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E7" w:rsidRDefault="00C63ADA" w:rsidP="00C63ADA">
      <w:pPr>
        <w:tabs>
          <w:tab w:val="left" w:pos="820"/>
        </w:tabs>
        <w:rPr>
          <w:rFonts w:asciiTheme="minorEastAsia" w:eastAsiaTheme="minorEastAsia" w:hAnsiTheme="minorEastAsia" w:cs="Calibri"/>
          <w:b/>
          <w:bCs/>
          <w:color w:val="FFFFFF"/>
          <w:sz w:val="24"/>
          <w:szCs w:val="24"/>
        </w:rPr>
      </w:pPr>
      <w:r>
        <w:rPr>
          <w:rFonts w:ascii="宋体" w:eastAsia="宋体" w:hAnsi="宋体" w:cs="宋体" w:hint="eastAsia"/>
          <w:b/>
          <w:bCs/>
          <w:color w:val="FFFFFF"/>
          <w:sz w:val="20"/>
          <w:szCs w:val="20"/>
        </w:rPr>
        <w:t>阳光易招阳</w:t>
      </w:r>
      <w:r w:rsidRPr="00C63ADA">
        <w:rPr>
          <w:rFonts w:asciiTheme="minorEastAsia" w:eastAsiaTheme="minorEastAsia" w:hAnsiTheme="minorEastAsia" w:cs="宋体"/>
          <w:b/>
          <w:sz w:val="36"/>
          <w:szCs w:val="36"/>
        </w:rPr>
        <w:t>阳光易招</w:t>
      </w:r>
      <w:r>
        <w:rPr>
          <w:rFonts w:asciiTheme="majorEastAsia" w:eastAsiaTheme="majorEastAsia" w:hAnsiTheme="majorEastAsia" w:hint="eastAsia"/>
          <w:b/>
          <w:bCs/>
          <w:sz w:val="36"/>
          <w:szCs w:val="36"/>
        </w:rPr>
        <w:t>平台</w:t>
      </w:r>
      <w:r w:rsidR="004228E7" w:rsidRPr="004228E7">
        <w:rPr>
          <w:rFonts w:asciiTheme="majorEastAsia" w:eastAsiaTheme="majorEastAsia" w:hAnsiTheme="majorEastAsia" w:hint="eastAsia"/>
          <w:b/>
          <w:bCs/>
          <w:sz w:val="36"/>
          <w:szCs w:val="36"/>
        </w:rPr>
        <w:t>运行环境要求与准备工作</w:t>
      </w:r>
    </w:p>
    <w:p w:rsidR="002B0DA1" w:rsidRPr="004228E7" w:rsidRDefault="002B0DA1" w:rsidP="004228E7">
      <w:pPr>
        <w:spacing w:line="379" w:lineRule="auto"/>
        <w:ind w:firstLine="483"/>
        <w:rPr>
          <w:rFonts w:asciiTheme="minorEastAsia" w:eastAsiaTheme="minorEastAsia" w:hAnsiTheme="minorEastAsia"/>
          <w:sz w:val="24"/>
          <w:szCs w:val="24"/>
        </w:rPr>
      </w:pPr>
      <w:r w:rsidRPr="004228E7">
        <w:rPr>
          <w:rFonts w:asciiTheme="minorEastAsia" w:eastAsiaTheme="minorEastAsia" w:hAnsiTheme="minorEastAsia" w:cs="宋体"/>
          <w:sz w:val="24"/>
          <w:szCs w:val="24"/>
        </w:rPr>
        <w:t>阳光易招公共资源交易系统由河南阳光电子招投标股份有限公司组织研发，投标人</w:t>
      </w:r>
      <w:r w:rsidRPr="004228E7">
        <w:rPr>
          <w:rFonts w:asciiTheme="minorEastAsia" w:eastAsiaTheme="minorEastAsia" w:hAnsiTheme="minorEastAsia" w:cs="Arial"/>
          <w:sz w:val="24"/>
          <w:szCs w:val="24"/>
        </w:rPr>
        <w:t>(</w:t>
      </w:r>
      <w:r w:rsidRPr="004228E7">
        <w:rPr>
          <w:rFonts w:asciiTheme="minorEastAsia" w:eastAsiaTheme="minorEastAsia" w:hAnsiTheme="minorEastAsia" w:cs="宋体"/>
          <w:sz w:val="24"/>
          <w:szCs w:val="24"/>
        </w:rPr>
        <w:t>供应商</w:t>
      </w:r>
      <w:r w:rsidRPr="004228E7">
        <w:rPr>
          <w:rFonts w:asciiTheme="minorEastAsia" w:eastAsiaTheme="minorEastAsia" w:hAnsiTheme="minorEastAsia" w:cs="Arial"/>
          <w:sz w:val="24"/>
          <w:szCs w:val="24"/>
        </w:rPr>
        <w:t>)</w:t>
      </w:r>
      <w:r w:rsidRPr="004228E7">
        <w:rPr>
          <w:rFonts w:asciiTheme="minorEastAsia" w:eastAsiaTheme="minorEastAsia" w:hAnsiTheme="minorEastAsia" w:cs="宋体"/>
          <w:sz w:val="24"/>
          <w:szCs w:val="24"/>
        </w:rPr>
        <w:t>通过该系统主要实现信息注册、信息变更、文件下载、编制电子投标文件、参加电子开标活动等功能。</w:t>
      </w:r>
    </w:p>
    <w:p w:rsidR="00FA6A07" w:rsidRPr="00FA6A07" w:rsidRDefault="00FA6A07" w:rsidP="002B0DA1">
      <w:pPr>
        <w:rPr>
          <w:b/>
          <w:color w:val="FF0000"/>
          <w:sz w:val="20"/>
          <w:szCs w:val="20"/>
        </w:rPr>
      </w:pPr>
      <w:r w:rsidRPr="00FA6A07">
        <w:rPr>
          <w:rFonts w:hint="eastAsia"/>
          <w:b/>
          <w:color w:val="FF0000"/>
          <w:sz w:val="20"/>
          <w:szCs w:val="20"/>
        </w:rPr>
        <w:t>用前准备工作</w:t>
      </w:r>
    </w:p>
    <w:p w:rsidR="002B0DA1" w:rsidRPr="004228E7" w:rsidRDefault="002B0DA1" w:rsidP="002B0DA1">
      <w:pPr>
        <w:rPr>
          <w:rFonts w:asciiTheme="majorEastAsia" w:eastAsiaTheme="majorEastAsia" w:hAnsiTheme="majorEastAsia"/>
          <w:sz w:val="30"/>
          <w:szCs w:val="30"/>
        </w:rPr>
      </w:pPr>
      <w:r w:rsidRPr="004228E7">
        <w:rPr>
          <w:rFonts w:asciiTheme="majorEastAsia" w:eastAsiaTheme="majorEastAsia" w:hAnsiTheme="majorEastAsia" w:cs="宋体"/>
          <w:sz w:val="30"/>
          <w:szCs w:val="30"/>
        </w:rPr>
        <w:t>系统设置</w:t>
      </w:r>
    </w:p>
    <w:p w:rsidR="002B0DA1" w:rsidRPr="004228E7" w:rsidRDefault="00A53905" w:rsidP="002B0DA1">
      <w:pPr>
        <w:spacing w:line="200" w:lineRule="exact"/>
        <w:rPr>
          <w:rFonts w:asciiTheme="minorEastAsia" w:eastAsiaTheme="minorEastAsia" w:hAnsiTheme="minorEastAsia"/>
          <w:sz w:val="24"/>
          <w:szCs w:val="24"/>
        </w:rPr>
      </w:pPr>
      <w:r>
        <w:rPr>
          <w:rFonts w:asciiTheme="minorEastAsia" w:eastAsiaTheme="minorEastAsia" w:hAnsiTheme="minorEastAsia"/>
          <w:sz w:val="24"/>
          <w:szCs w:val="24"/>
        </w:rPr>
        <w:pict>
          <v:rect id="Shape 21" o:spid="_x0000_s1039" style="position:absolute;margin-left:-4.25pt;margin-top:3.55pt;width:2.85pt;height:2.85pt;z-index:-251656704;visibility:visible;mso-wrap-distance-left:0;mso-wrap-distance-right:0" o:allowincell="f" fillcolor="#dbe5f1" stroked="f"/>
        </w:pict>
      </w:r>
      <w:r w:rsidR="006921AA">
        <w:rPr>
          <w:rFonts w:asciiTheme="minorEastAsia" w:eastAsiaTheme="minorEastAsia" w:hAnsiTheme="minorEastAsia" w:cs="Calibri" w:hint="eastAsia"/>
          <w:color w:val="243F60"/>
          <w:sz w:val="24"/>
          <w:szCs w:val="24"/>
        </w:rPr>
        <w:t>1、</w:t>
      </w:r>
      <w:r w:rsidR="002B0DA1" w:rsidRPr="004228E7">
        <w:rPr>
          <w:rFonts w:asciiTheme="minorEastAsia" w:eastAsiaTheme="minorEastAsia" w:hAnsiTheme="minorEastAsia" w:cs="Calibri"/>
          <w:color w:val="243F60"/>
          <w:sz w:val="24"/>
          <w:szCs w:val="24"/>
        </w:rPr>
        <w:t xml:space="preserve"> </w:t>
      </w:r>
      <w:r w:rsidR="004228E7">
        <w:rPr>
          <w:rFonts w:asciiTheme="minorEastAsia" w:eastAsiaTheme="minorEastAsia" w:hAnsiTheme="minorEastAsia" w:cs="宋体" w:hint="eastAsia"/>
          <w:color w:val="243F60"/>
          <w:sz w:val="24"/>
          <w:szCs w:val="24"/>
        </w:rPr>
        <w:t>浏览器属性设置</w:t>
      </w:r>
    </w:p>
    <w:p w:rsidR="002B0DA1" w:rsidRPr="004228E7" w:rsidRDefault="002B0DA1" w:rsidP="002B0DA1">
      <w:pPr>
        <w:spacing w:line="369" w:lineRule="auto"/>
        <w:ind w:firstLine="483"/>
        <w:rPr>
          <w:rFonts w:asciiTheme="minorEastAsia" w:eastAsiaTheme="minorEastAsia" w:hAnsiTheme="minorEastAsia"/>
          <w:sz w:val="20"/>
          <w:szCs w:val="20"/>
        </w:rPr>
      </w:pPr>
      <w:r w:rsidRPr="004228E7">
        <w:rPr>
          <w:rFonts w:asciiTheme="minorEastAsia" w:eastAsiaTheme="minorEastAsia" w:hAnsiTheme="minorEastAsia" w:cs="宋体"/>
          <w:sz w:val="24"/>
          <w:szCs w:val="24"/>
        </w:rPr>
        <w:t>阳光易招公共资源交易系统主要的业务在浏览器中进行操作，因此系统设置主要是针对浏览器进行设置。</w:t>
      </w:r>
    </w:p>
    <w:p w:rsidR="002B0DA1" w:rsidRPr="004228E7" w:rsidRDefault="004228E7" w:rsidP="004228E7">
      <w:pPr>
        <w:spacing w:line="360" w:lineRule="auto"/>
        <w:ind w:firstLineChars="100" w:firstLine="240"/>
        <w:rPr>
          <w:rFonts w:asciiTheme="minorEastAsia" w:eastAsiaTheme="minorEastAsia" w:hAnsiTheme="minorEastAsia"/>
          <w:sz w:val="20"/>
          <w:szCs w:val="20"/>
        </w:rPr>
      </w:pPr>
      <w:r w:rsidRPr="004228E7">
        <w:rPr>
          <w:rFonts w:asciiTheme="minorEastAsia" w:eastAsiaTheme="minorEastAsia" w:hAnsiTheme="minorEastAsia" w:cs="宋体" w:hint="eastAsia"/>
          <w:color w:val="FF0000"/>
          <w:sz w:val="24"/>
          <w:szCs w:val="24"/>
        </w:rPr>
        <w:t>注</w:t>
      </w:r>
      <w:r>
        <w:rPr>
          <w:rFonts w:asciiTheme="minorEastAsia" w:eastAsiaTheme="minorEastAsia" w:hAnsiTheme="minorEastAsia" w:cs="宋体" w:hint="eastAsia"/>
          <w:sz w:val="24"/>
          <w:szCs w:val="24"/>
        </w:rPr>
        <w:t>：</w:t>
      </w:r>
      <w:r w:rsidR="002B0DA1" w:rsidRPr="004228E7">
        <w:rPr>
          <w:rFonts w:asciiTheme="minorEastAsia" w:eastAsiaTheme="minorEastAsia" w:hAnsiTheme="minorEastAsia" w:cs="宋体"/>
          <w:sz w:val="24"/>
          <w:szCs w:val="24"/>
        </w:rPr>
        <w:t>为了保障顺利地使用该系统，要求尽量使用</w:t>
      </w:r>
      <w:r w:rsidR="002B0DA1" w:rsidRPr="004228E7">
        <w:rPr>
          <w:rFonts w:asciiTheme="minorEastAsia" w:eastAsiaTheme="minorEastAsia" w:hAnsiTheme="minorEastAsia" w:cs="宋体"/>
          <w:color w:val="FF0000"/>
          <w:sz w:val="24"/>
          <w:szCs w:val="24"/>
        </w:rPr>
        <w:t xml:space="preserve"> </w:t>
      </w:r>
      <w:r w:rsidR="002B0DA1" w:rsidRPr="004228E7">
        <w:rPr>
          <w:rFonts w:asciiTheme="minorEastAsia" w:eastAsiaTheme="minorEastAsia" w:hAnsiTheme="minorEastAsia" w:cs="Arial"/>
          <w:color w:val="FF0000"/>
          <w:sz w:val="24"/>
          <w:szCs w:val="24"/>
        </w:rPr>
        <w:t>IE9</w:t>
      </w:r>
      <w:r w:rsidR="002B0DA1" w:rsidRPr="004228E7">
        <w:rPr>
          <w:rFonts w:asciiTheme="minorEastAsia" w:eastAsiaTheme="minorEastAsia" w:hAnsiTheme="minorEastAsia" w:cs="宋体"/>
          <w:sz w:val="24"/>
          <w:szCs w:val="24"/>
        </w:rPr>
        <w:t xml:space="preserve"> 及以上浏览器或 </w:t>
      </w:r>
      <w:r w:rsidR="002B0DA1" w:rsidRPr="004228E7">
        <w:rPr>
          <w:rFonts w:asciiTheme="minorEastAsia" w:eastAsiaTheme="minorEastAsia" w:hAnsiTheme="minorEastAsia" w:cs="Arial"/>
          <w:color w:val="FF0000"/>
          <w:sz w:val="24"/>
          <w:szCs w:val="24"/>
        </w:rPr>
        <w:t>360</w:t>
      </w:r>
      <w:r w:rsidR="002B0DA1" w:rsidRPr="004228E7">
        <w:rPr>
          <w:rFonts w:asciiTheme="minorEastAsia" w:eastAsiaTheme="minorEastAsia" w:hAnsiTheme="minorEastAsia" w:cs="宋体"/>
          <w:color w:val="FF0000"/>
          <w:sz w:val="24"/>
          <w:szCs w:val="24"/>
        </w:rPr>
        <w:t xml:space="preserve"> 浏览器兼容模式</w:t>
      </w:r>
      <w:r w:rsidR="002B0DA1" w:rsidRPr="004228E7">
        <w:rPr>
          <w:rFonts w:asciiTheme="minorEastAsia" w:eastAsiaTheme="minorEastAsia" w:hAnsiTheme="minorEastAsia" w:cs="宋体"/>
          <w:sz w:val="24"/>
          <w:szCs w:val="24"/>
        </w:rPr>
        <w:t>访问阳光易招公共资源交易系统。</w:t>
      </w:r>
    </w:p>
    <w:p w:rsidR="002B0DA1" w:rsidRDefault="002B0DA1" w:rsidP="002B0DA1">
      <w:pPr>
        <w:ind w:left="480"/>
        <w:rPr>
          <w:sz w:val="20"/>
          <w:szCs w:val="20"/>
        </w:rPr>
      </w:pPr>
      <w:r>
        <w:rPr>
          <w:rFonts w:ascii="宋体" w:eastAsia="宋体" w:hAnsi="宋体" w:cs="宋体"/>
          <w:noProof/>
          <w:sz w:val="24"/>
          <w:szCs w:val="24"/>
        </w:rPr>
        <w:drawing>
          <wp:anchor distT="0" distB="0" distL="114300" distR="114300" simplePos="0" relativeHeight="251655680" behindDoc="1" locked="0" layoutInCell="0" allowOverlap="1">
            <wp:simplePos x="0" y="0"/>
            <wp:positionH relativeFrom="column">
              <wp:posOffset>-670408</wp:posOffset>
            </wp:positionH>
            <wp:positionV relativeFrom="paragraph">
              <wp:posOffset>277012</wp:posOffset>
            </wp:positionV>
            <wp:extent cx="6591461" cy="3906317"/>
            <wp:effectExtent l="19050" t="0" r="0" b="0"/>
            <wp:wrapNone/>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cstate="print">
                      <a:extLst>
                        <a:ext uri="{28A0092B-C50C-407E-A947-70E740481C1C}"/>
                      </a:extLst>
                    </a:blip>
                    <a:srcRect/>
                    <a:stretch>
                      <a:fillRect/>
                    </a:stretch>
                  </pic:blipFill>
                  <pic:spPr bwMode="auto">
                    <a:xfrm>
                      <a:off x="0" y="0"/>
                      <a:ext cx="6594358" cy="3908034"/>
                    </a:xfrm>
                    <a:prstGeom prst="rect">
                      <a:avLst/>
                    </a:prstGeom>
                    <a:noFill/>
                  </pic:spPr>
                </pic:pic>
              </a:graphicData>
            </a:graphic>
          </wp:anchor>
        </w:drawing>
      </w:r>
      <w:r w:rsidR="006921AA">
        <w:rPr>
          <w:rFonts w:ascii="宋体" w:eastAsia="宋体" w:hAnsi="宋体" w:cs="宋体" w:hint="eastAsia"/>
          <w:sz w:val="24"/>
          <w:szCs w:val="24"/>
        </w:rPr>
        <w:t>1.1</w:t>
      </w:r>
      <w:r>
        <w:rPr>
          <w:rFonts w:ascii="宋体" w:eastAsia="宋体" w:hAnsi="宋体" w:cs="宋体"/>
          <w:sz w:val="24"/>
          <w:szCs w:val="24"/>
        </w:rPr>
        <w:t>打开</w:t>
      </w:r>
      <w:r w:rsidRPr="002B0DA1">
        <w:rPr>
          <w:rFonts w:ascii="宋体" w:eastAsia="宋体" w:hAnsi="宋体" w:cs="宋体"/>
          <w:color w:val="FF0000"/>
          <w:sz w:val="24"/>
          <w:szCs w:val="24"/>
        </w:rPr>
        <w:t xml:space="preserve"> </w:t>
      </w:r>
      <w:r w:rsidRPr="002B0DA1">
        <w:rPr>
          <w:rFonts w:ascii="Arial" w:eastAsia="Arial" w:hAnsi="Arial" w:cs="Arial"/>
          <w:color w:val="FF0000"/>
          <w:sz w:val="24"/>
          <w:szCs w:val="24"/>
        </w:rPr>
        <w:t>IE</w:t>
      </w:r>
      <w:r w:rsidRPr="002B0DA1">
        <w:rPr>
          <w:rFonts w:ascii="宋体" w:eastAsia="宋体" w:hAnsi="宋体" w:cs="宋体"/>
          <w:color w:val="FF0000"/>
          <w:sz w:val="24"/>
          <w:szCs w:val="24"/>
        </w:rPr>
        <w:t xml:space="preserve"> 属性设置</w:t>
      </w:r>
      <w:r>
        <w:rPr>
          <w:rFonts w:ascii="宋体" w:eastAsia="宋体" w:hAnsi="宋体" w:cs="宋体"/>
          <w:sz w:val="24"/>
          <w:szCs w:val="24"/>
        </w:rPr>
        <w:t>。</w:t>
      </w: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6921AA" w:rsidRDefault="006921AA" w:rsidP="002B0DA1">
      <w:pPr>
        <w:ind w:left="480"/>
        <w:rPr>
          <w:sz w:val="20"/>
          <w:szCs w:val="20"/>
        </w:rPr>
      </w:pPr>
    </w:p>
    <w:p w:rsidR="006921AA" w:rsidRDefault="006921AA" w:rsidP="002B0DA1">
      <w:pPr>
        <w:ind w:left="480"/>
        <w:rPr>
          <w:sz w:val="20"/>
          <w:szCs w:val="20"/>
        </w:rPr>
      </w:pPr>
    </w:p>
    <w:p w:rsidR="002B0DA1" w:rsidRDefault="002B0DA1" w:rsidP="002B0DA1">
      <w:pPr>
        <w:ind w:left="480"/>
        <w:rPr>
          <w:sz w:val="20"/>
          <w:szCs w:val="20"/>
        </w:rPr>
      </w:pPr>
      <w:r>
        <w:rPr>
          <w:rFonts w:ascii="宋体" w:eastAsia="宋体" w:hAnsi="宋体" w:cs="宋体"/>
          <w:noProof/>
          <w:sz w:val="24"/>
          <w:szCs w:val="24"/>
        </w:rPr>
        <w:lastRenderedPageBreak/>
        <w:drawing>
          <wp:anchor distT="0" distB="0" distL="114300" distR="114300" simplePos="0" relativeHeight="251656704" behindDoc="1" locked="0" layoutInCell="0" allowOverlap="1">
            <wp:simplePos x="0" y="0"/>
            <wp:positionH relativeFrom="column">
              <wp:posOffset>1421740</wp:posOffset>
            </wp:positionH>
            <wp:positionV relativeFrom="paragraph">
              <wp:posOffset>242772</wp:posOffset>
            </wp:positionV>
            <wp:extent cx="2818612" cy="3555187"/>
            <wp:effectExtent l="19050" t="0" r="788" b="0"/>
            <wp:wrapNone/>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extLst>
                    </a:blip>
                    <a:srcRect/>
                    <a:stretch>
                      <a:fillRect/>
                    </a:stretch>
                  </pic:blipFill>
                  <pic:spPr bwMode="auto">
                    <a:xfrm>
                      <a:off x="0" y="0"/>
                      <a:ext cx="2818765" cy="3555380"/>
                    </a:xfrm>
                    <a:prstGeom prst="rect">
                      <a:avLst/>
                    </a:prstGeom>
                    <a:noFill/>
                  </pic:spPr>
                </pic:pic>
              </a:graphicData>
            </a:graphic>
          </wp:anchor>
        </w:drawing>
      </w:r>
      <w:r w:rsidR="006921AA">
        <w:rPr>
          <w:rFonts w:ascii="宋体" w:eastAsia="宋体" w:hAnsi="宋体" w:cs="宋体" w:hint="eastAsia"/>
          <w:sz w:val="24"/>
          <w:szCs w:val="24"/>
        </w:rPr>
        <w:t>1.2</w:t>
      </w:r>
      <w:r>
        <w:rPr>
          <w:rFonts w:ascii="宋体" w:eastAsia="宋体" w:hAnsi="宋体" w:cs="宋体"/>
          <w:sz w:val="24"/>
          <w:szCs w:val="24"/>
        </w:rPr>
        <w:t>去掉</w:t>
      </w:r>
      <w:r w:rsidRPr="002B0DA1">
        <w:rPr>
          <w:rFonts w:ascii="宋体" w:eastAsia="宋体" w:hAnsi="宋体" w:cs="宋体"/>
          <w:color w:val="FF0000"/>
          <w:sz w:val="24"/>
          <w:szCs w:val="24"/>
        </w:rPr>
        <w:t>弹出窗口阻止设置</w:t>
      </w:r>
      <w:r>
        <w:rPr>
          <w:rFonts w:ascii="宋体" w:eastAsia="宋体" w:hAnsi="宋体" w:cs="宋体"/>
          <w:sz w:val="24"/>
          <w:szCs w:val="24"/>
        </w:rPr>
        <w:t>。</w:t>
      </w: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6921AA" w:rsidP="006921AA">
      <w:pPr>
        <w:ind w:left="480"/>
        <w:rPr>
          <w:sz w:val="20"/>
          <w:szCs w:val="20"/>
        </w:rPr>
      </w:pPr>
      <w:r>
        <w:rPr>
          <w:rFonts w:ascii="宋体" w:eastAsia="宋体" w:hAnsi="宋体" w:cs="宋体" w:hint="eastAsia"/>
          <w:sz w:val="24"/>
          <w:szCs w:val="24"/>
        </w:rPr>
        <w:t>1.3</w:t>
      </w:r>
      <w:r w:rsidR="002B0DA1">
        <w:rPr>
          <w:rFonts w:ascii="宋体" w:eastAsia="宋体" w:hAnsi="宋体" w:cs="宋体"/>
          <w:sz w:val="24"/>
          <w:szCs w:val="24"/>
        </w:rPr>
        <w:t>将阳光易招公共资源交易系统加入</w:t>
      </w:r>
      <w:r w:rsidR="002B0DA1">
        <w:rPr>
          <w:rFonts w:ascii="Arial" w:eastAsia="Arial" w:hAnsi="Arial" w:cs="Arial"/>
          <w:sz w:val="24"/>
          <w:szCs w:val="24"/>
        </w:rPr>
        <w:t>“</w:t>
      </w:r>
      <w:r w:rsidR="002B0DA1" w:rsidRPr="002B0DA1">
        <w:rPr>
          <w:rFonts w:ascii="宋体" w:eastAsia="宋体" w:hAnsi="宋体" w:cs="宋体"/>
          <w:color w:val="FF0000"/>
          <w:sz w:val="24"/>
          <w:szCs w:val="24"/>
        </w:rPr>
        <w:t>安全站点</w:t>
      </w:r>
      <w:r w:rsidR="002B0DA1">
        <w:rPr>
          <w:rFonts w:ascii="Arial" w:eastAsia="Arial" w:hAnsi="Arial" w:cs="Arial"/>
          <w:sz w:val="24"/>
          <w:szCs w:val="24"/>
        </w:rPr>
        <w:t>”</w:t>
      </w:r>
      <w:r w:rsidR="002B0DA1">
        <w:rPr>
          <w:rFonts w:ascii="宋体" w:eastAsia="宋体" w:hAnsi="宋体" w:cs="宋体"/>
          <w:sz w:val="24"/>
          <w:szCs w:val="24"/>
        </w:rPr>
        <w:t>，并将</w:t>
      </w:r>
      <w:r w:rsidR="002B0DA1">
        <w:rPr>
          <w:rFonts w:ascii="Arial" w:eastAsia="Arial" w:hAnsi="Arial" w:cs="Arial"/>
          <w:sz w:val="24"/>
          <w:szCs w:val="24"/>
        </w:rPr>
        <w:t>“</w:t>
      </w:r>
      <w:r w:rsidR="002B0DA1" w:rsidRPr="002B0DA1">
        <w:rPr>
          <w:rFonts w:ascii="宋体" w:eastAsia="宋体" w:hAnsi="宋体" w:cs="宋体"/>
          <w:color w:val="FF0000"/>
          <w:sz w:val="24"/>
          <w:szCs w:val="24"/>
        </w:rPr>
        <w:t>安全站点</w:t>
      </w:r>
      <w:r w:rsidR="002B0DA1">
        <w:rPr>
          <w:rFonts w:ascii="Arial" w:eastAsia="Arial" w:hAnsi="Arial" w:cs="Arial"/>
          <w:sz w:val="24"/>
          <w:szCs w:val="24"/>
        </w:rPr>
        <w:t>”</w:t>
      </w:r>
      <w:r w:rsidR="002B0DA1">
        <w:rPr>
          <w:rFonts w:ascii="宋体" w:eastAsia="宋体" w:hAnsi="宋体" w:cs="宋体"/>
          <w:sz w:val="24"/>
          <w:szCs w:val="24"/>
        </w:rPr>
        <w:t>的安全级别设置为</w:t>
      </w:r>
      <w:r w:rsidR="002B0DA1">
        <w:rPr>
          <w:rFonts w:ascii="Arial" w:eastAsia="Arial" w:hAnsi="Arial" w:cs="Arial"/>
          <w:sz w:val="24"/>
          <w:szCs w:val="24"/>
        </w:rPr>
        <w:t>“</w:t>
      </w:r>
      <w:r w:rsidR="002B0DA1" w:rsidRPr="002B0DA1">
        <w:rPr>
          <w:rFonts w:ascii="宋体" w:eastAsia="宋体" w:hAnsi="宋体" w:cs="宋体"/>
          <w:color w:val="FF0000"/>
          <w:sz w:val="24"/>
          <w:szCs w:val="24"/>
        </w:rPr>
        <w:t>低</w:t>
      </w:r>
      <w:r w:rsidR="002B0DA1">
        <w:rPr>
          <w:rFonts w:ascii="Arial" w:eastAsia="Arial" w:hAnsi="Arial" w:cs="Arial"/>
          <w:sz w:val="24"/>
          <w:szCs w:val="24"/>
        </w:rPr>
        <w:t>”</w:t>
      </w:r>
      <w:r w:rsidR="002B0DA1">
        <w:rPr>
          <w:rFonts w:ascii="宋体" w:eastAsia="宋体" w:hAnsi="宋体" w:cs="宋体"/>
          <w:sz w:val="24"/>
          <w:szCs w:val="24"/>
        </w:rPr>
        <w:t>。</w:t>
      </w:r>
    </w:p>
    <w:p w:rsidR="002B0DA1" w:rsidRDefault="002B0DA1" w:rsidP="002B0DA1">
      <w:pPr>
        <w:spacing w:line="20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544195</wp:posOffset>
            </wp:positionH>
            <wp:positionV relativeFrom="paragraph">
              <wp:posOffset>132715</wp:posOffset>
            </wp:positionV>
            <wp:extent cx="4567555" cy="2857500"/>
            <wp:effectExtent l="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extLst>
                    </a:blip>
                    <a:srcRect/>
                    <a:stretch>
                      <a:fillRect/>
                    </a:stretch>
                  </pic:blipFill>
                  <pic:spPr bwMode="auto">
                    <a:xfrm>
                      <a:off x="0" y="0"/>
                      <a:ext cx="4567555" cy="2857500"/>
                    </a:xfrm>
                    <a:prstGeom prst="rect">
                      <a:avLst/>
                    </a:prstGeom>
                    <a:noFill/>
                  </pic:spPr>
                </pic:pic>
              </a:graphicData>
            </a:graphic>
          </wp:anchor>
        </w:drawing>
      </w: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6921AA" w:rsidRDefault="006921AA" w:rsidP="002B0DA1">
      <w:pPr>
        <w:spacing w:line="200" w:lineRule="exact"/>
        <w:rPr>
          <w:sz w:val="20"/>
          <w:szCs w:val="20"/>
        </w:rPr>
      </w:pPr>
    </w:p>
    <w:p w:rsidR="006921AA" w:rsidRDefault="006921AA"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6921AA" w:rsidP="002B0DA1">
      <w:pPr>
        <w:spacing w:line="200" w:lineRule="exact"/>
        <w:rPr>
          <w:sz w:val="20"/>
          <w:szCs w:val="20"/>
        </w:rPr>
      </w:pPr>
      <w:r>
        <w:rPr>
          <w:noProof/>
          <w:sz w:val="20"/>
          <w:szCs w:val="20"/>
        </w:rPr>
        <w:lastRenderedPageBreak/>
        <w:drawing>
          <wp:anchor distT="0" distB="0" distL="114300" distR="114300" simplePos="0" relativeHeight="251658752" behindDoc="1" locked="0" layoutInCell="0" allowOverlap="1">
            <wp:simplePos x="0" y="0"/>
            <wp:positionH relativeFrom="column">
              <wp:posOffset>-480695</wp:posOffset>
            </wp:positionH>
            <wp:positionV relativeFrom="paragraph">
              <wp:posOffset>-424815</wp:posOffset>
            </wp:positionV>
            <wp:extent cx="5774055" cy="3276600"/>
            <wp:effectExtent l="19050" t="0" r="0" b="0"/>
            <wp:wrapNone/>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extLst>
                    </a:blip>
                    <a:srcRect/>
                    <a:stretch>
                      <a:fillRect/>
                    </a:stretch>
                  </pic:blipFill>
                  <pic:spPr bwMode="auto">
                    <a:xfrm>
                      <a:off x="0" y="0"/>
                      <a:ext cx="5774055" cy="3276600"/>
                    </a:xfrm>
                    <a:prstGeom prst="rect">
                      <a:avLst/>
                    </a:prstGeom>
                    <a:noFill/>
                  </pic:spPr>
                </pic:pic>
              </a:graphicData>
            </a:graphic>
          </wp:anchor>
        </w:drawing>
      </w: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00" w:lineRule="exact"/>
        <w:rPr>
          <w:sz w:val="20"/>
          <w:szCs w:val="20"/>
        </w:rPr>
      </w:pPr>
    </w:p>
    <w:p w:rsidR="002B0DA1" w:rsidRDefault="002B0DA1" w:rsidP="002B0DA1">
      <w:pPr>
        <w:spacing w:line="252" w:lineRule="exact"/>
        <w:rPr>
          <w:sz w:val="20"/>
          <w:szCs w:val="20"/>
        </w:rPr>
      </w:pPr>
    </w:p>
    <w:p w:rsidR="002B0DA1" w:rsidRPr="006921AA" w:rsidRDefault="006921AA" w:rsidP="006921AA">
      <w:pPr>
        <w:spacing w:line="239" w:lineRule="auto"/>
        <w:ind w:left="100"/>
        <w:rPr>
          <w:rFonts w:asciiTheme="minorEastAsia" w:eastAsiaTheme="minorEastAsia" w:hAnsiTheme="minorEastAsia"/>
          <w:sz w:val="24"/>
          <w:szCs w:val="24"/>
        </w:rPr>
      </w:pPr>
      <w:r w:rsidRPr="006921AA">
        <w:rPr>
          <w:rFonts w:asciiTheme="minorEastAsia" w:eastAsiaTheme="minorEastAsia" w:hAnsiTheme="minorEastAsia" w:cs="Calibri" w:hint="eastAsia"/>
          <w:color w:val="243F60"/>
          <w:sz w:val="24"/>
          <w:szCs w:val="24"/>
        </w:rPr>
        <w:t>2、</w:t>
      </w:r>
      <w:r w:rsidR="002B0DA1" w:rsidRPr="006921AA">
        <w:rPr>
          <w:rFonts w:asciiTheme="minorEastAsia" w:eastAsiaTheme="minorEastAsia" w:hAnsiTheme="minorEastAsia" w:cs="Calibri"/>
          <w:color w:val="243F60"/>
          <w:sz w:val="24"/>
          <w:szCs w:val="24"/>
        </w:rPr>
        <w:t xml:space="preserve"> </w:t>
      </w:r>
      <w:r w:rsidR="002B0DA1" w:rsidRPr="006921AA">
        <w:rPr>
          <w:rFonts w:asciiTheme="minorEastAsia" w:eastAsiaTheme="minorEastAsia" w:hAnsiTheme="minorEastAsia" w:cs="宋体"/>
          <w:color w:val="243F60"/>
          <w:sz w:val="24"/>
          <w:szCs w:val="24"/>
        </w:rPr>
        <w:t>所需软件安装</w:t>
      </w:r>
    </w:p>
    <w:p w:rsidR="002B0DA1" w:rsidRPr="002B0DA1" w:rsidRDefault="002B0DA1" w:rsidP="002B0DA1">
      <w:pPr>
        <w:ind w:left="480"/>
        <w:rPr>
          <w:rFonts w:ascii="宋体" w:eastAsia="宋体" w:hAnsi="宋体" w:cs="宋体"/>
          <w:sz w:val="24"/>
          <w:szCs w:val="24"/>
        </w:rPr>
      </w:pPr>
      <w:r>
        <w:rPr>
          <w:rFonts w:ascii="宋体" w:eastAsia="宋体" w:hAnsi="宋体" w:cs="宋体"/>
          <w:sz w:val="24"/>
          <w:szCs w:val="24"/>
        </w:rPr>
        <w:t>打开网址：</w:t>
      </w:r>
      <w:hyperlink r:id="rId8">
        <w:r>
          <w:rPr>
            <w:rFonts w:ascii="Arial" w:eastAsia="Arial" w:hAnsi="Arial" w:cs="Arial"/>
            <w:color w:val="0000FF"/>
            <w:sz w:val="24"/>
            <w:szCs w:val="24"/>
            <w:u w:val="single"/>
          </w:rPr>
          <w:t>http://www.sunbidding.com/tbrxzzq/14480.jhtml</w:t>
        </w:r>
        <w:r>
          <w:rPr>
            <w:rFonts w:ascii="宋体" w:eastAsia="宋体" w:hAnsi="宋体" w:cs="宋体"/>
            <w:sz w:val="24"/>
            <w:szCs w:val="24"/>
            <w:u w:val="single"/>
          </w:rPr>
          <w:t xml:space="preserve"> </w:t>
        </w:r>
      </w:hyperlink>
      <w:r>
        <w:rPr>
          <w:rFonts w:ascii="宋体" w:eastAsia="宋体" w:hAnsi="宋体" w:cs="宋体"/>
          <w:sz w:val="24"/>
          <w:szCs w:val="24"/>
        </w:rPr>
        <w:t>或登录系统在</w:t>
      </w:r>
      <w:r>
        <w:rPr>
          <w:rFonts w:ascii="Arial" w:eastAsia="Arial" w:hAnsi="Arial" w:cs="Arial"/>
          <w:sz w:val="24"/>
          <w:szCs w:val="24"/>
        </w:rPr>
        <w:t>“</w:t>
      </w:r>
      <w:r w:rsidRPr="00A07871">
        <w:rPr>
          <w:rFonts w:ascii="宋体" w:eastAsia="宋体" w:hAnsi="宋体" w:cs="宋体"/>
          <w:color w:val="FF0000"/>
          <w:sz w:val="24"/>
          <w:szCs w:val="24"/>
        </w:rPr>
        <w:t>组件下载</w:t>
      </w:r>
      <w:r>
        <w:rPr>
          <w:rFonts w:ascii="Arial" w:eastAsia="Arial" w:hAnsi="Arial" w:cs="Arial"/>
          <w:sz w:val="24"/>
          <w:szCs w:val="24"/>
        </w:rPr>
        <w:t>”</w:t>
      </w:r>
      <w:r>
        <w:rPr>
          <w:rFonts w:ascii="宋体" w:eastAsia="宋体" w:hAnsi="宋体" w:cs="宋体"/>
          <w:sz w:val="24"/>
          <w:szCs w:val="24"/>
        </w:rPr>
        <w:t>区下载投标过程中所需的软件并安装。</w:t>
      </w:r>
    </w:p>
    <w:p w:rsidR="002B0DA1" w:rsidRDefault="002B0DA1" w:rsidP="002B0DA1">
      <w:pPr>
        <w:spacing w:line="363" w:lineRule="auto"/>
        <w:ind w:firstLine="483"/>
        <w:jc w:val="both"/>
        <w:rPr>
          <w:sz w:val="20"/>
          <w:szCs w:val="20"/>
        </w:rPr>
      </w:pPr>
      <w:r>
        <w:rPr>
          <w:rFonts w:ascii="宋体" w:eastAsia="宋体" w:hAnsi="宋体" w:cs="宋体"/>
          <w:sz w:val="24"/>
          <w:szCs w:val="24"/>
        </w:rPr>
        <w:t xml:space="preserve">系统在安装投标文件制作系统时，需要安装 </w:t>
      </w:r>
      <w:r>
        <w:rPr>
          <w:rFonts w:ascii="Arial" w:eastAsia="Arial" w:hAnsi="Arial" w:cs="Arial"/>
          <w:sz w:val="24"/>
          <w:szCs w:val="24"/>
        </w:rPr>
        <w:t>Microsoft Office Word2007</w:t>
      </w:r>
      <w:r>
        <w:rPr>
          <w:rFonts w:ascii="宋体" w:eastAsia="宋体" w:hAnsi="宋体" w:cs="宋体"/>
          <w:sz w:val="24"/>
          <w:szCs w:val="24"/>
        </w:rPr>
        <w:t xml:space="preserve"> 及以上版本完整版，目前系统暂时不支持 </w:t>
      </w:r>
      <w:r>
        <w:rPr>
          <w:rFonts w:ascii="Arial" w:eastAsia="Arial" w:hAnsi="Arial" w:cs="Arial"/>
          <w:sz w:val="24"/>
          <w:szCs w:val="24"/>
        </w:rPr>
        <w:t>wps</w:t>
      </w:r>
      <w:r>
        <w:rPr>
          <w:rFonts w:ascii="宋体" w:eastAsia="宋体" w:hAnsi="宋体" w:cs="宋体"/>
          <w:sz w:val="24"/>
          <w:szCs w:val="24"/>
        </w:rPr>
        <w:t xml:space="preserve"> 等办公软件（</w:t>
      </w:r>
      <w:r w:rsidRPr="00A07871">
        <w:rPr>
          <w:rFonts w:ascii="宋体" w:eastAsia="宋体" w:hAnsi="宋体" w:cs="宋体"/>
          <w:color w:val="FF0000"/>
          <w:sz w:val="24"/>
          <w:szCs w:val="24"/>
        </w:rPr>
        <w:t xml:space="preserve">若系统中安装 </w:t>
      </w:r>
      <w:r w:rsidRPr="00A07871">
        <w:rPr>
          <w:rFonts w:ascii="Arial" w:eastAsia="Arial" w:hAnsi="Arial" w:cs="Arial"/>
          <w:color w:val="FF0000"/>
          <w:sz w:val="24"/>
          <w:szCs w:val="24"/>
        </w:rPr>
        <w:t>WPS</w:t>
      </w:r>
      <w:r w:rsidRPr="00A07871">
        <w:rPr>
          <w:rFonts w:ascii="宋体" w:eastAsia="宋体" w:hAnsi="宋体" w:cs="宋体"/>
          <w:color w:val="FF0000"/>
          <w:sz w:val="24"/>
          <w:szCs w:val="24"/>
        </w:rPr>
        <w:t xml:space="preserve">，务必卸载并安装 </w:t>
      </w:r>
      <w:r w:rsidRPr="00A07871">
        <w:rPr>
          <w:rFonts w:ascii="Arial" w:eastAsia="Arial" w:hAnsi="Arial" w:cs="Arial"/>
          <w:color w:val="FF0000"/>
          <w:sz w:val="24"/>
          <w:szCs w:val="24"/>
        </w:rPr>
        <w:t>Microsoft Office Word2007</w:t>
      </w:r>
      <w:r>
        <w:rPr>
          <w:rFonts w:ascii="宋体" w:eastAsia="宋体" w:hAnsi="宋体" w:cs="宋体"/>
          <w:sz w:val="24"/>
          <w:szCs w:val="24"/>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compat>
    <w:useFELayout/>
  </w:compat>
  <w:rsids>
    <w:rsidRoot w:val="00D31D50"/>
    <w:rsid w:val="002B0DA1"/>
    <w:rsid w:val="00323B43"/>
    <w:rsid w:val="003D37D8"/>
    <w:rsid w:val="004228E7"/>
    <w:rsid w:val="00426133"/>
    <w:rsid w:val="004358AB"/>
    <w:rsid w:val="006921AA"/>
    <w:rsid w:val="008B7726"/>
    <w:rsid w:val="00A07871"/>
    <w:rsid w:val="00A53905"/>
    <w:rsid w:val="00AA3533"/>
    <w:rsid w:val="00C63ADA"/>
    <w:rsid w:val="00D31D50"/>
    <w:rsid w:val="00EF31E5"/>
    <w:rsid w:val="00FA6A07"/>
    <w:rsid w:val="00FD2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bidding.com/tbrxzzq/14480.j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3</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河南省伟信招标管理咨询有限公司:贺东亮</cp:lastModifiedBy>
  <cp:revision>5</cp:revision>
  <dcterms:created xsi:type="dcterms:W3CDTF">2008-09-11T17:20:00Z</dcterms:created>
  <dcterms:modified xsi:type="dcterms:W3CDTF">2020-11-26T01:27:00Z</dcterms:modified>
</cp:coreProperties>
</file>