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黄委医疗单位公共卫生防控救治能力建设（国产医疗设备）招标公告</w:t>
      </w:r>
    </w:p>
    <w:p>
      <w:pPr>
        <w:pStyle w:val="8"/>
        <w:snapToGrid w:val="0"/>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采购编号：WXZB2023-0379</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0" w:name="_Toc28359079"/>
      <w:bookmarkStart w:id="1" w:name="_Toc80695424"/>
      <w:bookmarkStart w:id="2" w:name="_Toc35393621"/>
      <w:bookmarkStart w:id="3" w:name="_Toc28359002"/>
      <w:bookmarkStart w:id="4" w:name="_Toc35393790"/>
      <w:bookmarkStart w:id="5" w:name="_Toc8733"/>
      <w:bookmarkStart w:id="6" w:name="_Toc53590247"/>
      <w:bookmarkStart w:id="7" w:name="_Toc2950"/>
      <w:bookmarkStart w:id="8" w:name="_Hlk24379207"/>
      <w:r>
        <w:rPr>
          <w:rFonts w:hint="default" w:ascii="Times New Roman" w:hAnsi="Times New Roman" w:eastAsia="仿宋" w:cs="Times New Roman"/>
          <w:b w:val="0"/>
          <w:sz w:val="24"/>
          <w:szCs w:val="24"/>
          <w:highlight w:val="none"/>
        </w:rPr>
        <w:t>一、项目基本情况</w:t>
      </w:r>
      <w:bookmarkEnd w:id="0"/>
      <w:bookmarkEnd w:id="1"/>
      <w:bookmarkEnd w:id="2"/>
      <w:bookmarkEnd w:id="3"/>
      <w:bookmarkEnd w:id="4"/>
      <w:bookmarkEnd w:id="5"/>
      <w:bookmarkEnd w:id="6"/>
      <w:bookmarkEnd w:id="7"/>
    </w:p>
    <w:bookmarkEnd w:id="8"/>
    <w:p>
      <w:pPr>
        <w:snapToGrid w:val="0"/>
        <w:spacing w:line="360" w:lineRule="auto"/>
        <w:ind w:firstLine="424" w:firstLineChars="202"/>
        <w:rPr>
          <w:rFonts w:hint="default" w:ascii="Times New Roman" w:hAnsi="Times New Roman" w:eastAsia="仿宋" w:cs="Times New Roman"/>
          <w:highlight w:val="none"/>
        </w:rPr>
      </w:pPr>
      <w:bookmarkStart w:id="9" w:name="_Toc28359003"/>
      <w:bookmarkStart w:id="10" w:name="_Toc35393622"/>
      <w:bookmarkStart w:id="11" w:name="_Toc28359080"/>
      <w:bookmarkStart w:id="12" w:name="_Toc35393791"/>
      <w:r>
        <w:rPr>
          <w:rFonts w:hint="default" w:ascii="Times New Roman" w:hAnsi="Times New Roman" w:eastAsia="仿宋" w:cs="Times New Roman"/>
          <w:highlight w:val="none"/>
        </w:rPr>
        <w:t xml:space="preserve">项目编号：WXZB2023-0379  </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项目名称：黄委医疗单位公共卫生防控救治能力建设（国产医疗设备）</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采购方式：</w:t>
      </w:r>
      <w:r>
        <w:rPr>
          <w:rFonts w:hint="default" w:ascii="Times New Roman" w:hAnsi="Times New Roman" w:eastAsia="仿宋" w:cs="Times New Roman"/>
          <w:bCs/>
          <w:szCs w:val="21"/>
          <w:highlight w:val="none"/>
        </w:rPr>
        <w:t>公开</w:t>
      </w:r>
      <w:r>
        <w:rPr>
          <w:rFonts w:hint="default" w:ascii="Times New Roman" w:hAnsi="Times New Roman" w:eastAsia="仿宋" w:cs="Times New Roman"/>
          <w:highlight w:val="none"/>
        </w:rPr>
        <w:t>招标</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预算金额：200.9</w:t>
      </w:r>
      <w:r>
        <w:rPr>
          <w:rFonts w:hint="default" w:ascii="Times New Roman" w:hAnsi="Times New Roman" w:eastAsia="仿宋" w:cs="Times New Roman"/>
          <w:bCs/>
          <w:szCs w:val="21"/>
          <w:highlight w:val="none"/>
        </w:rPr>
        <w:t>万</w:t>
      </w:r>
      <w:r>
        <w:rPr>
          <w:rFonts w:hint="default" w:ascii="Times New Roman" w:hAnsi="Times New Roman" w:eastAsia="仿宋" w:cs="Times New Roman"/>
          <w:highlight w:val="none"/>
        </w:rPr>
        <w:t>元    最高限价：200.9万元</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采购需求（包括但不限于标的的名称、数量、简要技术需求或服务要求等）</w:t>
      </w:r>
    </w:p>
    <w:tbl>
      <w:tblPr>
        <w:tblStyle w:val="6"/>
        <w:tblW w:w="8330" w:type="dxa"/>
        <w:tblInd w:w="0" w:type="dxa"/>
        <w:tblLayout w:type="fixed"/>
        <w:tblCellMar>
          <w:top w:w="0" w:type="dxa"/>
          <w:left w:w="108" w:type="dxa"/>
          <w:bottom w:w="0" w:type="dxa"/>
          <w:right w:w="108" w:type="dxa"/>
        </w:tblCellMar>
      </w:tblPr>
      <w:tblGrid>
        <w:gridCol w:w="721"/>
        <w:gridCol w:w="709"/>
        <w:gridCol w:w="2222"/>
        <w:gridCol w:w="709"/>
        <w:gridCol w:w="1417"/>
        <w:gridCol w:w="1418"/>
        <w:gridCol w:w="1134"/>
      </w:tblGrid>
      <w:tr>
        <w:tblPrEx>
          <w:tblCellMar>
            <w:top w:w="0" w:type="dxa"/>
            <w:left w:w="108" w:type="dxa"/>
            <w:bottom w:w="0" w:type="dxa"/>
            <w:right w:w="108" w:type="dxa"/>
          </w:tblCellMar>
        </w:tblPrEx>
        <w:trPr>
          <w:trHeight w:val="20"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包号</w:t>
            </w:r>
          </w:p>
        </w:tc>
        <w:tc>
          <w:tcPr>
            <w:tcW w:w="2222"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设备名称</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数量</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包预算金额</w:t>
            </w:r>
          </w:p>
          <w:p>
            <w:pPr>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（每台/万元）</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包最高限价</w:t>
            </w:r>
          </w:p>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（万元）</w:t>
            </w:r>
          </w:p>
        </w:tc>
        <w:tc>
          <w:tcPr>
            <w:tcW w:w="1134"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是否接受</w:t>
            </w:r>
            <w:r>
              <w:rPr>
                <w:rFonts w:hint="default" w:ascii="Times New Roman" w:hAnsi="Times New Roman" w:eastAsia="仿宋" w:cs="Times New Roman"/>
                <w:highlight w:val="none"/>
              </w:rPr>
              <w:t>进口产品</w:t>
            </w:r>
          </w:p>
        </w:tc>
      </w:tr>
      <w:tr>
        <w:tblPrEx>
          <w:tblCellMar>
            <w:top w:w="0" w:type="dxa"/>
            <w:left w:w="108" w:type="dxa"/>
            <w:bottom w:w="0" w:type="dxa"/>
            <w:right w:w="108" w:type="dxa"/>
          </w:tblCellMar>
        </w:tblPrEx>
        <w:trPr>
          <w:trHeight w:val="20" w:hRule="atLeast"/>
        </w:trPr>
        <w:tc>
          <w:tcPr>
            <w:tcW w:w="721" w:type="dxa"/>
            <w:tcBorders>
              <w:top w:val="single" w:color="auto" w:sz="4" w:space="0"/>
              <w:left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1</w:t>
            </w:r>
          </w:p>
        </w:tc>
        <w:tc>
          <w:tcPr>
            <w:tcW w:w="709" w:type="dxa"/>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A包</w:t>
            </w:r>
          </w:p>
        </w:tc>
        <w:tc>
          <w:tcPr>
            <w:tcW w:w="2222" w:type="dxa"/>
            <w:tcBorders>
              <w:top w:val="single" w:color="auto" w:sz="4" w:space="0"/>
              <w:left w:val="nil"/>
              <w:right w:val="single" w:color="auto" w:sz="4" w:space="0"/>
            </w:tcBorders>
            <w:noWrap w:val="0"/>
            <w:vAlign w:val="center"/>
          </w:tcPr>
          <w:p>
            <w:pPr>
              <w:snapToGrid w:val="0"/>
              <w:jc w:val="center"/>
              <w:rPr>
                <w:rFonts w:hint="default" w:ascii="Times New Roman" w:hAnsi="Times New Roman" w:eastAsia="仿宋" w:cs="Times New Roman"/>
                <w:szCs w:val="21"/>
                <w:highlight w:val="none"/>
                <w:lang w:eastAsia="zh-CN"/>
              </w:rPr>
            </w:pPr>
            <w:r>
              <w:rPr>
                <w:rFonts w:hint="default" w:ascii="Times New Roman" w:hAnsi="Times New Roman" w:eastAsia="仿宋" w:cs="Times New Roman"/>
                <w:szCs w:val="21"/>
                <w:highlight w:val="none"/>
                <w:lang w:eastAsia="zh-CN"/>
              </w:rPr>
              <w:t>多功能</w:t>
            </w:r>
            <w:r>
              <w:rPr>
                <w:rFonts w:hint="default" w:ascii="Times New Roman" w:hAnsi="Times New Roman" w:eastAsia="仿宋" w:cs="Times New Roman"/>
                <w:szCs w:val="21"/>
                <w:highlight w:val="none"/>
              </w:rPr>
              <w:t>空气消毒机</w:t>
            </w:r>
            <w:r>
              <w:rPr>
                <w:rFonts w:hint="default" w:ascii="Times New Roman" w:hAnsi="Times New Roman" w:eastAsia="仿宋" w:cs="Times New Roman"/>
                <w:szCs w:val="21"/>
                <w:highlight w:val="none"/>
                <w:lang w:eastAsia="zh-CN"/>
              </w:rPr>
              <w:t>（等离子体）</w:t>
            </w:r>
          </w:p>
        </w:tc>
        <w:tc>
          <w:tcPr>
            <w:tcW w:w="709" w:type="dxa"/>
            <w:tcBorders>
              <w:top w:val="single" w:color="auto" w:sz="4" w:space="0"/>
              <w:left w:val="nil"/>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50台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1.1</w:t>
            </w:r>
          </w:p>
        </w:tc>
        <w:tc>
          <w:tcPr>
            <w:tcW w:w="1418" w:type="dxa"/>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color w:val="000000"/>
                <w:kern w:val="0"/>
                <w:szCs w:val="21"/>
                <w:highlight w:val="none"/>
                <w:lang w:bidi="ar"/>
              </w:rPr>
              <w:t>55</w:t>
            </w:r>
          </w:p>
        </w:tc>
        <w:tc>
          <w:tcPr>
            <w:tcW w:w="1134" w:type="dxa"/>
            <w:vMerge w:val="restart"/>
            <w:tcBorders>
              <w:left w:val="nil"/>
              <w:right w:val="single" w:color="auto" w:sz="4" w:space="0"/>
            </w:tcBorders>
            <w:noWrap w:val="0"/>
            <w:vAlign w:val="center"/>
          </w:tcPr>
          <w:p>
            <w:pPr>
              <w:widowControl/>
              <w:snapToGrid w:val="0"/>
              <w:jc w:val="center"/>
              <w:rPr>
                <w:rFonts w:hint="default" w:ascii="Times New Roman" w:hAnsi="Times New Roman" w:eastAsia="仿宋" w:cs="Times New Roman"/>
                <w:color w:val="000000"/>
                <w:kern w:val="0"/>
                <w:szCs w:val="21"/>
                <w:highlight w:val="none"/>
                <w:lang w:bidi="ar"/>
              </w:rPr>
            </w:pPr>
            <w:r>
              <w:rPr>
                <w:rFonts w:hint="default" w:ascii="Times New Roman" w:hAnsi="Times New Roman" w:eastAsia="仿宋" w:cs="Times New Roman"/>
                <w:color w:val="000000"/>
                <w:kern w:val="0"/>
                <w:szCs w:val="21"/>
                <w:highlight w:val="none"/>
                <w:lang w:bidi="ar"/>
              </w:rPr>
              <w:t>不接受</w:t>
            </w:r>
          </w:p>
        </w:tc>
      </w:tr>
      <w:tr>
        <w:tblPrEx>
          <w:tblCellMar>
            <w:top w:w="0" w:type="dxa"/>
            <w:left w:w="108" w:type="dxa"/>
            <w:bottom w:w="0" w:type="dxa"/>
            <w:right w:w="108" w:type="dxa"/>
          </w:tblCellMar>
        </w:tblPrEx>
        <w:trPr>
          <w:trHeight w:val="20" w:hRule="atLeast"/>
        </w:trPr>
        <w:tc>
          <w:tcPr>
            <w:tcW w:w="721" w:type="dxa"/>
            <w:tcBorders>
              <w:top w:val="single" w:color="auto" w:sz="4" w:space="0"/>
              <w:left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2</w:t>
            </w:r>
          </w:p>
        </w:tc>
        <w:tc>
          <w:tcPr>
            <w:tcW w:w="709" w:type="dxa"/>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B包</w:t>
            </w:r>
          </w:p>
        </w:tc>
        <w:tc>
          <w:tcPr>
            <w:tcW w:w="2222" w:type="dxa"/>
            <w:tcBorders>
              <w:top w:val="single" w:color="auto" w:sz="4" w:space="0"/>
              <w:left w:val="nil"/>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lang w:eastAsia="zh-CN"/>
              </w:rPr>
              <w:t>多功能</w:t>
            </w:r>
            <w:r>
              <w:rPr>
                <w:rFonts w:hint="default" w:ascii="Times New Roman" w:hAnsi="Times New Roman" w:eastAsia="仿宋" w:cs="Times New Roman"/>
                <w:szCs w:val="21"/>
                <w:highlight w:val="none"/>
              </w:rPr>
              <w:t>空气消毒机</w:t>
            </w:r>
            <w:r>
              <w:rPr>
                <w:rFonts w:hint="default" w:ascii="Times New Roman" w:hAnsi="Times New Roman" w:eastAsia="仿宋" w:cs="Times New Roman"/>
                <w:szCs w:val="21"/>
                <w:highlight w:val="none"/>
                <w:lang w:eastAsia="zh-CN"/>
              </w:rPr>
              <w:t>（床单元）</w:t>
            </w:r>
          </w:p>
        </w:tc>
        <w:tc>
          <w:tcPr>
            <w:tcW w:w="709" w:type="dxa"/>
            <w:tcBorders>
              <w:top w:val="single" w:color="auto" w:sz="4" w:space="0"/>
              <w:left w:val="nil"/>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30台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color w:val="000000"/>
                <w:kern w:val="0"/>
                <w:szCs w:val="21"/>
                <w:highlight w:val="none"/>
                <w:lang w:bidi="ar"/>
              </w:rPr>
            </w:pPr>
            <w:r>
              <w:rPr>
                <w:rFonts w:hint="default" w:ascii="Times New Roman" w:hAnsi="Times New Roman" w:eastAsia="仿宋" w:cs="Times New Roman"/>
                <w:szCs w:val="21"/>
                <w:highlight w:val="none"/>
              </w:rPr>
              <w:t>0.93</w:t>
            </w:r>
          </w:p>
        </w:tc>
        <w:tc>
          <w:tcPr>
            <w:tcW w:w="1418" w:type="dxa"/>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color w:val="000000"/>
                <w:kern w:val="0"/>
                <w:szCs w:val="21"/>
                <w:highlight w:val="none"/>
                <w:lang w:bidi="ar"/>
              </w:rPr>
            </w:pPr>
            <w:r>
              <w:rPr>
                <w:rFonts w:hint="default" w:ascii="Times New Roman" w:hAnsi="Times New Roman" w:eastAsia="仿宋" w:cs="Times New Roman"/>
                <w:kern w:val="0"/>
                <w:szCs w:val="21"/>
                <w:highlight w:val="none"/>
              </w:rPr>
              <w:t>27.9</w:t>
            </w:r>
          </w:p>
        </w:tc>
        <w:tc>
          <w:tcPr>
            <w:tcW w:w="1134"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color w:val="000000"/>
                <w:kern w:val="0"/>
                <w:szCs w:val="21"/>
                <w:highlight w:val="none"/>
                <w:lang w:bidi="ar"/>
              </w:rPr>
            </w:pPr>
          </w:p>
        </w:tc>
      </w:tr>
      <w:tr>
        <w:tblPrEx>
          <w:tblCellMar>
            <w:top w:w="0" w:type="dxa"/>
            <w:left w:w="108" w:type="dxa"/>
            <w:bottom w:w="0" w:type="dxa"/>
            <w:right w:w="108" w:type="dxa"/>
          </w:tblCellMar>
        </w:tblPrEx>
        <w:trPr>
          <w:trHeight w:val="20" w:hRule="atLeast"/>
        </w:trPr>
        <w:tc>
          <w:tcPr>
            <w:tcW w:w="721"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3</w:t>
            </w:r>
          </w:p>
        </w:tc>
        <w:tc>
          <w:tcPr>
            <w:tcW w:w="709" w:type="dxa"/>
            <w:vMerge w:val="restart"/>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C包</w:t>
            </w:r>
          </w:p>
        </w:tc>
        <w:tc>
          <w:tcPr>
            <w:tcW w:w="2222"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心电监护仪</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3</w:t>
            </w:r>
          </w:p>
        </w:tc>
        <w:tc>
          <w:tcPr>
            <w:tcW w:w="1418" w:type="dxa"/>
            <w:vMerge w:val="restart"/>
            <w:tcBorders>
              <w:top w:val="single" w:color="auto" w:sz="4" w:space="0"/>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50</w:t>
            </w:r>
          </w:p>
        </w:tc>
        <w:tc>
          <w:tcPr>
            <w:tcW w:w="1134"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0" w:hRule="atLeast"/>
        </w:trPr>
        <w:tc>
          <w:tcPr>
            <w:tcW w:w="721" w:type="dxa"/>
            <w:vMerge w:val="continue"/>
            <w:tcBorders>
              <w:left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709"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有创呼吸机</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33</w:t>
            </w:r>
          </w:p>
        </w:tc>
        <w:tc>
          <w:tcPr>
            <w:tcW w:w="1418"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1134"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0" w:hRule="atLeast"/>
        </w:trPr>
        <w:tc>
          <w:tcPr>
            <w:tcW w:w="721" w:type="dxa"/>
            <w:vMerge w:val="continue"/>
            <w:tcBorders>
              <w:left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709"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心电图机</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3</w:t>
            </w:r>
          </w:p>
        </w:tc>
        <w:tc>
          <w:tcPr>
            <w:tcW w:w="1418"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1134"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0" w:hRule="atLeast"/>
        </w:trPr>
        <w:tc>
          <w:tcPr>
            <w:tcW w:w="721" w:type="dxa"/>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709" w:type="dxa"/>
            <w:vMerge w:val="continue"/>
            <w:tcBorders>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2222"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除颤仪</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5</w:t>
            </w:r>
          </w:p>
        </w:tc>
        <w:tc>
          <w:tcPr>
            <w:tcW w:w="1418" w:type="dxa"/>
            <w:vMerge w:val="continue"/>
            <w:tcBorders>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c>
          <w:tcPr>
            <w:tcW w:w="1134" w:type="dxa"/>
            <w:vMerge w:val="continue"/>
            <w:tcBorders>
              <w:left w:val="nil"/>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p>
        </w:tc>
      </w:tr>
      <w:tr>
        <w:tblPrEx>
          <w:tblCellMar>
            <w:top w:w="0" w:type="dxa"/>
            <w:left w:w="108" w:type="dxa"/>
            <w:bottom w:w="0" w:type="dxa"/>
            <w:right w:w="108" w:type="dxa"/>
          </w:tblCellMar>
        </w:tblPrEx>
        <w:trPr>
          <w:trHeight w:val="20"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4</w:t>
            </w:r>
          </w:p>
        </w:tc>
        <w:tc>
          <w:tcPr>
            <w:tcW w:w="70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D包</w:t>
            </w:r>
          </w:p>
        </w:tc>
        <w:tc>
          <w:tcPr>
            <w:tcW w:w="2222"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可视喉镜</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color w:val="000000"/>
                <w:kern w:val="0"/>
                <w:szCs w:val="21"/>
                <w:highlight w:val="none"/>
                <w:lang w:bidi="ar"/>
              </w:rPr>
              <w:t>4</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color w:val="000000"/>
                <w:kern w:val="0"/>
                <w:szCs w:val="21"/>
                <w:highlight w:val="none"/>
                <w:lang w:bidi="ar"/>
              </w:rPr>
              <w:t>8</w:t>
            </w:r>
          </w:p>
        </w:tc>
        <w:tc>
          <w:tcPr>
            <w:tcW w:w="1134" w:type="dxa"/>
            <w:vMerge w:val="continue"/>
            <w:tcBorders>
              <w:left w:val="nil"/>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color w:val="000000"/>
                <w:kern w:val="0"/>
                <w:szCs w:val="21"/>
                <w:highlight w:val="none"/>
                <w:lang w:bidi="ar"/>
              </w:rPr>
            </w:pPr>
          </w:p>
        </w:tc>
      </w:tr>
      <w:tr>
        <w:tblPrEx>
          <w:tblCellMar>
            <w:top w:w="0" w:type="dxa"/>
            <w:left w:w="108" w:type="dxa"/>
            <w:bottom w:w="0" w:type="dxa"/>
            <w:right w:w="108" w:type="dxa"/>
          </w:tblCellMar>
        </w:tblPrEx>
        <w:trPr>
          <w:trHeight w:val="20" w:hRule="atLeast"/>
        </w:trPr>
        <w:tc>
          <w:tcPr>
            <w:tcW w:w="72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5</w:t>
            </w:r>
          </w:p>
        </w:tc>
        <w:tc>
          <w:tcPr>
            <w:tcW w:w="709"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E包</w:t>
            </w:r>
          </w:p>
        </w:tc>
        <w:tc>
          <w:tcPr>
            <w:tcW w:w="2222"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笔记本B超</w:t>
            </w:r>
          </w:p>
        </w:tc>
        <w:tc>
          <w:tcPr>
            <w:tcW w:w="709" w:type="dxa"/>
            <w:tcBorders>
              <w:top w:val="single" w:color="auto" w:sz="4" w:space="0"/>
              <w:left w:val="nil"/>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60</w:t>
            </w:r>
          </w:p>
        </w:tc>
        <w:tc>
          <w:tcPr>
            <w:tcW w:w="1418" w:type="dxa"/>
            <w:tcBorders>
              <w:top w:val="single" w:color="auto" w:sz="4" w:space="0"/>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60</w:t>
            </w:r>
          </w:p>
        </w:tc>
        <w:tc>
          <w:tcPr>
            <w:tcW w:w="1134" w:type="dxa"/>
            <w:vMerge w:val="continue"/>
            <w:tcBorders>
              <w:left w:val="nil"/>
              <w:bottom w:val="single" w:color="auto" w:sz="4" w:space="0"/>
              <w:right w:val="single" w:color="auto" w:sz="4" w:space="0"/>
            </w:tcBorders>
            <w:noWrap w:val="0"/>
            <w:vAlign w:val="center"/>
          </w:tcPr>
          <w:p>
            <w:pPr>
              <w:widowControl/>
              <w:snapToGrid w:val="0"/>
              <w:jc w:val="center"/>
              <w:textAlignment w:val="center"/>
              <w:rPr>
                <w:rFonts w:hint="default" w:ascii="Times New Roman" w:hAnsi="Times New Roman" w:eastAsia="仿宋" w:cs="Times New Roman"/>
                <w:kern w:val="0"/>
                <w:szCs w:val="21"/>
                <w:highlight w:val="none"/>
              </w:rPr>
            </w:pPr>
          </w:p>
        </w:tc>
      </w:tr>
    </w:tbl>
    <w:p>
      <w:pPr>
        <w:pStyle w:val="5"/>
        <w:snapToGrid w:val="0"/>
        <w:spacing w:after="0"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本项目采购</w:t>
      </w:r>
      <w:r>
        <w:rPr>
          <w:rFonts w:hint="default" w:ascii="Times New Roman" w:hAnsi="Times New Roman" w:eastAsia="仿宋" w:cs="Times New Roman"/>
          <w:bCs/>
          <w:highlight w:val="none"/>
        </w:rPr>
        <w:t>包括各包设备的采购、供货、包装、运输及运输保险、安装、调试、检验、检测、备品备件、易耗品、技术服务（包括技术资料的提供）、现场服务、培训、售后服务和其它相关内容等。</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合同履行期限：自</w:t>
      </w:r>
      <w:r>
        <w:rPr>
          <w:rFonts w:hint="default" w:ascii="Times New Roman" w:hAnsi="Times New Roman" w:eastAsia="仿宋" w:cs="Times New Roman"/>
          <w:szCs w:val="21"/>
          <w:highlight w:val="none"/>
        </w:rPr>
        <w:t>合同签订后20日内交货，并完成设备的安装调试工作及质保期服务。</w:t>
      </w:r>
    </w:p>
    <w:p>
      <w:pPr>
        <w:snapToGrid w:val="0"/>
        <w:spacing w:line="360" w:lineRule="auto"/>
        <w:ind w:firstLine="424" w:firstLineChars="202"/>
        <w:rPr>
          <w:rFonts w:hint="default" w:ascii="Times New Roman" w:hAnsi="Times New Roman" w:eastAsia="仿宋" w:cs="Times New Roman"/>
          <w:highlight w:val="none"/>
        </w:rPr>
      </w:pPr>
      <w:r>
        <w:rPr>
          <w:rFonts w:hint="default" w:ascii="Times New Roman" w:hAnsi="Times New Roman" w:eastAsia="仿宋" w:cs="Times New Roman"/>
          <w:highlight w:val="none"/>
        </w:rPr>
        <w:t>本项目是否接受联合体投标：否。</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13" w:name="_Toc6709"/>
      <w:bookmarkStart w:id="14" w:name="_Toc53590248"/>
      <w:bookmarkStart w:id="15" w:name="_Toc18423"/>
      <w:bookmarkStart w:id="16" w:name="_Toc80695425"/>
      <w:r>
        <w:rPr>
          <w:rFonts w:hint="default" w:ascii="Times New Roman" w:hAnsi="Times New Roman" w:eastAsia="仿宋" w:cs="Times New Roman"/>
          <w:b w:val="0"/>
          <w:sz w:val="24"/>
          <w:szCs w:val="24"/>
          <w:highlight w:val="none"/>
        </w:rPr>
        <w:t>二、申请人资格要求</w:t>
      </w:r>
      <w:bookmarkEnd w:id="9"/>
      <w:bookmarkEnd w:id="10"/>
      <w:bookmarkEnd w:id="11"/>
      <w:bookmarkEnd w:id="12"/>
      <w:bookmarkEnd w:id="13"/>
      <w:bookmarkEnd w:id="14"/>
      <w:bookmarkEnd w:id="15"/>
      <w:bookmarkEnd w:id="16"/>
    </w:p>
    <w:p>
      <w:pPr>
        <w:snapToGrid w:val="0"/>
        <w:spacing w:line="360" w:lineRule="auto"/>
        <w:ind w:firstLine="424" w:firstLineChars="202"/>
        <w:rPr>
          <w:rFonts w:hint="default" w:ascii="Times New Roman" w:hAnsi="Times New Roman" w:eastAsia="仿宋" w:cs="Times New Roman"/>
          <w:bCs/>
          <w:szCs w:val="21"/>
          <w:highlight w:val="none"/>
        </w:rPr>
      </w:pPr>
      <w:bookmarkStart w:id="17" w:name="_Toc28359081"/>
      <w:bookmarkStart w:id="18" w:name="_Toc28359004"/>
      <w:bookmarkStart w:id="19" w:name="_Toc35393623"/>
      <w:bookmarkStart w:id="20" w:name="_Toc35393792"/>
      <w:r>
        <w:rPr>
          <w:rFonts w:hint="default" w:ascii="Times New Roman" w:hAnsi="Times New Roman" w:eastAsia="仿宋" w:cs="Times New Roman"/>
          <w:bCs/>
          <w:szCs w:val="21"/>
          <w:highlight w:val="none"/>
        </w:rPr>
        <w:t>1、满足《中华人民共和国政府采购法》第二十二条规定；</w:t>
      </w:r>
    </w:p>
    <w:p>
      <w:pPr>
        <w:snapToGrid w:val="0"/>
        <w:spacing w:line="360" w:lineRule="auto"/>
        <w:ind w:firstLine="424" w:firstLineChars="202"/>
        <w:rPr>
          <w:rFonts w:hint="default" w:ascii="Times New Roman" w:hAnsi="Times New Roman" w:eastAsia="仿宋" w:cs="Times New Roman"/>
          <w:bCs/>
          <w:szCs w:val="21"/>
          <w:highlight w:val="none"/>
          <w:lang w:val="en-US" w:eastAsia="zh-CN"/>
        </w:rPr>
      </w:pPr>
      <w:r>
        <w:rPr>
          <w:rFonts w:hint="default" w:ascii="Times New Roman" w:hAnsi="Times New Roman" w:eastAsia="仿宋" w:cs="Times New Roman"/>
          <w:bCs/>
          <w:szCs w:val="21"/>
          <w:highlight w:val="none"/>
        </w:rPr>
        <w:t>2、落实政府采购政策满足的资格要求：</w:t>
      </w:r>
      <w:r>
        <w:rPr>
          <w:rFonts w:hint="default" w:ascii="Times New Roman" w:hAnsi="Times New Roman" w:eastAsia="仿宋" w:cs="Times New Roman"/>
          <w:b/>
          <w:bCs w:val="0"/>
          <w:szCs w:val="21"/>
          <w:highlight w:val="none"/>
          <w:lang w:val="en-US" w:eastAsia="zh-CN"/>
        </w:rPr>
        <w:t>/。</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3、本项目的特定资格要求：</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3.1投标产品须符合《医疗器械监督管理条例》（国务院令第 739 号）相关规定，取得医疗器械产品注册证或产品备案凭证。</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3.2投标人为代理商应具有符合《医疗器械监督管理条例》（国务院令第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3.3投标人为境内生产商应具有符合《医疗器械监督管理条例》（国务院令第739号）相适应的生产资格（投标产品属于第二类或第三类医疗器械：具有有效的医疗器械生产许可证；投标产品属于第一类医疗器械：具有有效的医疗器械生产备案凭证）。</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4、对投标人资格限制：</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4.1单位负责人为同一人或者存在直接控股、管理关系的不同投标人，不得参加同一合同项下同一标包的政府采购活动。</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4.2为采购项目提供整体设计、规范编制或者项目管理、监理、检测等服务的投标人，不得再参加该采购项目的其他采购活动。</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5、根据《关于在政府采购活动中查询及使用信用记录有关问题的通知》（财库[2016]125号）的规定，对列入失信被执行人、重大税收违法失信主体名单、政府采购严重违法失信行为记录名单的投标人，拒绝参与本项目招标采购活动【查询渠道：“信用中国”网站（www.creditchina.gov.cn）、“中国政府采购网”（www.ccgp.gov.cn）】。</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21" w:name="_Toc80695426"/>
      <w:bookmarkStart w:id="22" w:name="_Toc53590249"/>
      <w:bookmarkStart w:id="23" w:name="_Toc19416"/>
      <w:bookmarkStart w:id="24" w:name="_Toc14965"/>
      <w:r>
        <w:rPr>
          <w:rFonts w:hint="default" w:ascii="Times New Roman" w:hAnsi="Times New Roman" w:eastAsia="仿宋" w:cs="Times New Roman"/>
          <w:b w:val="0"/>
          <w:sz w:val="24"/>
          <w:szCs w:val="24"/>
          <w:highlight w:val="none"/>
        </w:rPr>
        <w:t>三、获取招标文件</w:t>
      </w:r>
      <w:bookmarkEnd w:id="17"/>
      <w:bookmarkEnd w:id="18"/>
      <w:bookmarkEnd w:id="19"/>
      <w:bookmarkEnd w:id="20"/>
      <w:bookmarkEnd w:id="21"/>
      <w:bookmarkEnd w:id="22"/>
      <w:bookmarkEnd w:id="23"/>
      <w:bookmarkEnd w:id="24"/>
    </w:p>
    <w:p>
      <w:pPr>
        <w:snapToGrid w:val="0"/>
        <w:spacing w:line="360" w:lineRule="auto"/>
        <w:ind w:firstLine="420"/>
        <w:jc w:val="left"/>
        <w:rPr>
          <w:rFonts w:hint="default" w:ascii="Times New Roman" w:hAnsi="Times New Roman" w:eastAsia="宋体" w:cs="Times New Roman"/>
          <w:color w:val="000000"/>
          <w:highlight w:val="none"/>
          <w:lang w:eastAsia="zh-CN"/>
        </w:rPr>
      </w:pPr>
      <w:r>
        <w:rPr>
          <w:rFonts w:hint="default" w:ascii="Times New Roman" w:hAnsi="Times New Roman" w:eastAsia="仿宋" w:cs="Times New Roman"/>
          <w:color w:val="000000"/>
          <w:highlight w:val="none"/>
        </w:rPr>
        <w:t>时间：2023年</w:t>
      </w:r>
      <w:r>
        <w:rPr>
          <w:rFonts w:hint="default" w:ascii="Times New Roman" w:hAnsi="Times New Roman" w:eastAsia="仿宋" w:cs="Times New Roman"/>
          <w:color w:val="000000"/>
          <w:highlight w:val="none"/>
          <w:lang w:val="en-US" w:eastAsia="zh-CN"/>
        </w:rPr>
        <w:t>4</w:t>
      </w:r>
      <w:r>
        <w:rPr>
          <w:rFonts w:hint="default" w:ascii="Times New Roman" w:hAnsi="Times New Roman" w:eastAsia="仿宋" w:cs="Times New Roman"/>
          <w:color w:val="000000"/>
          <w:highlight w:val="none"/>
        </w:rPr>
        <w:t>月</w:t>
      </w:r>
      <w:r>
        <w:rPr>
          <w:rFonts w:hint="default" w:ascii="Times New Roman" w:hAnsi="Times New Roman" w:eastAsia="仿宋" w:cs="Times New Roman"/>
          <w:color w:val="000000"/>
          <w:highlight w:val="none"/>
          <w:lang w:val="en-US" w:eastAsia="zh-CN"/>
        </w:rPr>
        <w:t>26</w:t>
      </w:r>
      <w:r>
        <w:rPr>
          <w:rFonts w:hint="default" w:ascii="Times New Roman" w:hAnsi="Times New Roman" w:eastAsia="仿宋" w:cs="Times New Roman"/>
          <w:color w:val="000000"/>
          <w:highlight w:val="none"/>
        </w:rPr>
        <w:t>日至2023年</w:t>
      </w:r>
      <w:r>
        <w:rPr>
          <w:rFonts w:hint="default" w:ascii="Times New Roman" w:hAnsi="Times New Roman" w:eastAsia="仿宋" w:cs="Times New Roman"/>
          <w:color w:val="000000"/>
          <w:highlight w:val="none"/>
          <w:lang w:val="en-US" w:eastAsia="zh-CN"/>
        </w:rPr>
        <w:t>5</w:t>
      </w:r>
      <w:r>
        <w:rPr>
          <w:rFonts w:hint="default" w:ascii="Times New Roman" w:hAnsi="Times New Roman" w:eastAsia="仿宋" w:cs="Times New Roman"/>
          <w:color w:val="000000"/>
          <w:highlight w:val="none"/>
        </w:rPr>
        <w:t>月</w:t>
      </w:r>
      <w:r>
        <w:rPr>
          <w:rFonts w:hint="eastAsia" w:ascii="Times New Roman" w:hAnsi="Times New Roman" w:eastAsia="仿宋" w:cs="Times New Roman"/>
          <w:color w:val="000000"/>
          <w:highlight w:val="none"/>
          <w:lang w:val="en-US" w:eastAsia="zh-CN"/>
        </w:rPr>
        <w:t>12</w:t>
      </w:r>
      <w:r>
        <w:rPr>
          <w:rFonts w:hint="default" w:ascii="Times New Roman" w:hAnsi="Times New Roman" w:eastAsia="仿宋" w:cs="Times New Roman"/>
          <w:color w:val="000000"/>
          <w:highlight w:val="none"/>
        </w:rPr>
        <w:t>日</w:t>
      </w:r>
      <w:r>
        <w:rPr>
          <w:rFonts w:hint="default" w:ascii="Times New Roman" w:hAnsi="Times New Roman" w:cs="Times New Roman"/>
          <w:bCs/>
          <w:szCs w:val="21"/>
          <w:highlight w:val="none"/>
        </w:rPr>
        <w:t>17时30分</w:t>
      </w:r>
      <w:r>
        <w:rPr>
          <w:rFonts w:hint="default" w:ascii="Times New Roman" w:hAnsi="Times New Roman" w:cs="Times New Roman"/>
          <w:bCs/>
          <w:szCs w:val="21"/>
          <w:highlight w:val="none"/>
          <w:lang w:eastAsia="zh-CN"/>
        </w:rPr>
        <w:t>。</w:t>
      </w:r>
    </w:p>
    <w:p>
      <w:pPr>
        <w:snapToGrid w:val="0"/>
        <w:spacing w:line="360" w:lineRule="auto"/>
        <w:ind w:firstLine="424" w:firstLineChars="202"/>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地点：“阳光易招”公共资源交易平台（http://www.sunbidding.com）选择“新平台3.0登录入口”。</w:t>
      </w:r>
    </w:p>
    <w:p>
      <w:pPr>
        <w:snapToGrid w:val="0"/>
        <w:spacing w:line="360" w:lineRule="auto"/>
        <w:ind w:firstLine="424" w:firstLineChars="202"/>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方式：须网上下载。</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color w:val="000000"/>
          <w:highlight w:val="none"/>
        </w:rPr>
        <w:t>售价：招标文件售价0元。</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25" w:name="_Toc80695427"/>
      <w:bookmarkStart w:id="26" w:name="_Toc16657"/>
      <w:bookmarkStart w:id="27" w:name="_Toc10251"/>
      <w:r>
        <w:rPr>
          <w:rFonts w:hint="default" w:ascii="Times New Roman" w:hAnsi="Times New Roman" w:eastAsia="仿宋" w:cs="Times New Roman"/>
          <w:b w:val="0"/>
          <w:sz w:val="24"/>
          <w:szCs w:val="24"/>
          <w:highlight w:val="none"/>
        </w:rPr>
        <w:t>四、</w:t>
      </w:r>
      <w:bookmarkEnd w:id="25"/>
      <w:r>
        <w:rPr>
          <w:rFonts w:hint="default" w:ascii="Times New Roman" w:hAnsi="Times New Roman" w:eastAsia="仿宋" w:cs="Times New Roman"/>
          <w:b w:val="0"/>
          <w:sz w:val="24"/>
          <w:szCs w:val="24"/>
          <w:highlight w:val="none"/>
        </w:rPr>
        <w:t>提交投标文件截止时间、开标时间和地点</w:t>
      </w:r>
      <w:bookmarkEnd w:id="26"/>
      <w:bookmarkEnd w:id="27"/>
    </w:p>
    <w:p>
      <w:pPr>
        <w:snapToGrid w:val="0"/>
        <w:spacing w:line="360" w:lineRule="auto"/>
        <w:ind w:firstLine="424" w:firstLineChars="202"/>
        <w:jc w:val="left"/>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投标截止时间及开标时间：2023年</w:t>
      </w:r>
      <w:r>
        <w:rPr>
          <w:rFonts w:hint="default" w:ascii="Times New Roman" w:hAnsi="Times New Roman" w:eastAsia="仿宋" w:cs="Times New Roman"/>
          <w:bCs/>
          <w:szCs w:val="21"/>
          <w:highlight w:val="none"/>
          <w:lang w:val="en-US" w:eastAsia="zh-CN"/>
        </w:rPr>
        <w:t>5</w:t>
      </w:r>
      <w:r>
        <w:rPr>
          <w:rFonts w:hint="default" w:ascii="Times New Roman" w:hAnsi="Times New Roman" w:eastAsia="仿宋" w:cs="Times New Roman"/>
          <w:bCs/>
          <w:szCs w:val="21"/>
          <w:highlight w:val="none"/>
        </w:rPr>
        <w:t>月</w:t>
      </w:r>
      <w:r>
        <w:rPr>
          <w:rFonts w:hint="default" w:ascii="Times New Roman" w:hAnsi="Times New Roman" w:eastAsia="仿宋" w:cs="Times New Roman"/>
          <w:bCs/>
          <w:szCs w:val="21"/>
          <w:highlight w:val="none"/>
          <w:lang w:val="en-US" w:eastAsia="zh-CN"/>
        </w:rPr>
        <w:t>17</w:t>
      </w:r>
      <w:r>
        <w:rPr>
          <w:rFonts w:hint="default" w:ascii="Times New Roman" w:hAnsi="Times New Roman" w:eastAsia="仿宋" w:cs="Times New Roman"/>
          <w:bCs/>
          <w:szCs w:val="21"/>
          <w:highlight w:val="none"/>
        </w:rPr>
        <w:t>日09时30分（北京时间）。</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地点：“阳光易招”公共资源交易平台“新平台3.0登录入口”。投标人须在截止时间前，使用企业CA数字证书登陆，上传加密的电子投标文件(.enc格式)到平台系统的指定位置。上传时，系统提示“上传成功”的方认定为电子投标文件投递成功。请在上传前，务必认真检查电子投标文件，确保其完整、正确。截止时间后上传的，系统将自动拒绝。本项目评审以加密电子投标文件为依据，未在截止时间前上传电子投标文件的投标人，视为自动放弃其投标。</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28" w:name="_Toc31879"/>
      <w:bookmarkStart w:id="29" w:name="_Toc80695428"/>
      <w:bookmarkStart w:id="30" w:name="_Toc6508"/>
      <w:r>
        <w:rPr>
          <w:rFonts w:hint="default" w:ascii="Times New Roman" w:hAnsi="Times New Roman" w:eastAsia="仿宋" w:cs="Times New Roman"/>
          <w:b w:val="0"/>
          <w:sz w:val="24"/>
          <w:szCs w:val="24"/>
          <w:highlight w:val="none"/>
        </w:rPr>
        <w:t>五、公告期限</w:t>
      </w:r>
      <w:bookmarkEnd w:id="28"/>
      <w:bookmarkEnd w:id="29"/>
      <w:bookmarkEnd w:id="30"/>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自本公告发布之日起5个工作日。</w:t>
      </w:r>
    </w:p>
    <w:p>
      <w:pPr>
        <w:pStyle w:val="4"/>
        <w:snapToGrid w:val="0"/>
        <w:spacing w:before="0" w:after="0" w:line="360" w:lineRule="auto"/>
        <w:rPr>
          <w:rFonts w:hint="default" w:ascii="Times New Roman" w:hAnsi="Times New Roman" w:eastAsia="仿宋" w:cs="Times New Roman"/>
          <w:b w:val="0"/>
          <w:sz w:val="24"/>
          <w:szCs w:val="24"/>
          <w:highlight w:val="none"/>
        </w:rPr>
      </w:pPr>
      <w:bookmarkStart w:id="31" w:name="_Toc80695429"/>
      <w:bookmarkStart w:id="32" w:name="_Toc8712"/>
      <w:bookmarkStart w:id="33" w:name="_Toc9462"/>
      <w:r>
        <w:rPr>
          <w:rFonts w:hint="default" w:ascii="Times New Roman" w:hAnsi="Times New Roman" w:eastAsia="仿宋" w:cs="Times New Roman"/>
          <w:b w:val="0"/>
          <w:sz w:val="24"/>
          <w:szCs w:val="24"/>
          <w:highlight w:val="none"/>
        </w:rPr>
        <w:t>六、其他补充事宜</w:t>
      </w:r>
      <w:bookmarkEnd w:id="31"/>
      <w:bookmarkEnd w:id="32"/>
      <w:bookmarkEnd w:id="33"/>
    </w:p>
    <w:p>
      <w:pPr>
        <w:snapToGrid w:val="0"/>
        <w:spacing w:line="360" w:lineRule="auto"/>
        <w:ind w:firstLine="424" w:firstLineChars="202"/>
        <w:rPr>
          <w:rFonts w:hint="default" w:ascii="Times New Roman" w:hAnsi="Times New Roman" w:eastAsia="仿宋" w:cs="Times New Roman"/>
          <w:bCs/>
          <w:szCs w:val="21"/>
          <w:highlight w:val="none"/>
        </w:rPr>
      </w:pPr>
      <w:bookmarkStart w:id="34" w:name="_Toc20090"/>
      <w:bookmarkStart w:id="35" w:name="_Toc80695430"/>
      <w:bookmarkStart w:id="36" w:name="_Toc6298"/>
      <w:r>
        <w:rPr>
          <w:rFonts w:hint="default" w:ascii="Times New Roman" w:hAnsi="Times New Roman" w:eastAsia="仿宋" w:cs="Times New Roman"/>
          <w:bCs/>
          <w:szCs w:val="21"/>
          <w:highlight w:val="none"/>
        </w:rPr>
        <w:t>1</w:t>
      </w:r>
      <w:r>
        <w:rPr>
          <w:rFonts w:hint="default" w:ascii="Times New Roman" w:hAnsi="Times New Roman" w:eastAsia="仿宋" w:cs="Times New Roman"/>
          <w:bCs/>
          <w:szCs w:val="21"/>
          <w:highlight w:val="none"/>
          <w:lang w:eastAsia="zh-CN"/>
        </w:rPr>
        <w:t>、</w:t>
      </w:r>
      <w:r>
        <w:rPr>
          <w:rFonts w:hint="default" w:ascii="Times New Roman" w:hAnsi="Times New Roman" w:eastAsia="仿宋" w:cs="Times New Roman"/>
          <w:bCs/>
          <w:szCs w:val="21"/>
          <w:highlight w:val="none"/>
        </w:rPr>
        <w:t>本项目执行促进中小型企业发展政策（监狱企业、残疾人福利性企业视同小微企业）等最新政府采购政策。</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2</w:t>
      </w:r>
      <w:r>
        <w:rPr>
          <w:rFonts w:hint="default" w:ascii="Times New Roman" w:hAnsi="Times New Roman" w:eastAsia="仿宋" w:cs="Times New Roman"/>
          <w:bCs/>
          <w:szCs w:val="21"/>
          <w:highlight w:val="none"/>
          <w:lang w:eastAsia="zh-CN"/>
        </w:rPr>
        <w:t>、</w:t>
      </w:r>
      <w:r>
        <w:rPr>
          <w:rFonts w:hint="default" w:ascii="Times New Roman" w:hAnsi="Times New Roman" w:eastAsia="仿宋" w:cs="Times New Roman"/>
          <w:bCs/>
          <w:szCs w:val="21"/>
          <w:highlight w:val="none"/>
        </w:rPr>
        <w:t>本项目发布媒介：《中国政府采购网》《</w:t>
      </w:r>
      <w:r>
        <w:rPr>
          <w:rFonts w:hint="default" w:ascii="Times New Roman" w:hAnsi="Times New Roman" w:eastAsia="仿宋" w:cs="Times New Roman"/>
          <w:color w:val="000000"/>
          <w:highlight w:val="none"/>
        </w:rPr>
        <w:t>“阳光易招”公共资源交易平台</w:t>
      </w:r>
      <w:r>
        <w:rPr>
          <w:rFonts w:hint="default" w:ascii="Times New Roman" w:hAnsi="Times New Roman" w:eastAsia="仿宋" w:cs="Times New Roman"/>
          <w:bCs/>
          <w:szCs w:val="21"/>
          <w:highlight w:val="none"/>
        </w:rPr>
        <w:t>》</w:t>
      </w:r>
      <w:r>
        <w:rPr>
          <w:rFonts w:hint="eastAsia" w:ascii="Times New Roman" w:hAnsi="Times New Roman" w:eastAsia="仿宋" w:cs="Times New Roman"/>
          <w:bCs/>
          <w:szCs w:val="21"/>
          <w:highlight w:val="none"/>
          <w:lang w:eastAsia="zh-CN"/>
        </w:rPr>
        <w:t>。</w:t>
      </w:r>
      <w:bookmarkStart w:id="37" w:name="_GoBack"/>
      <w:bookmarkEnd w:id="37"/>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lang w:val="en-US" w:eastAsia="zh-CN"/>
        </w:rPr>
        <w:t>3、</w:t>
      </w:r>
      <w:r>
        <w:rPr>
          <w:rFonts w:hint="default" w:ascii="Times New Roman" w:hAnsi="Times New Roman" w:eastAsia="仿宋" w:cs="Times New Roman"/>
          <w:bCs/>
          <w:szCs w:val="21"/>
          <w:highlight w:val="none"/>
        </w:rPr>
        <w:t>尚未注册、办理CA数字证书的投标单位，请登录“阳光易招”公共资源交易平台（http://aeps.sunbidding.com:8989/pages/register/register.html）完成企业账号注册并办理CA数字证书。CA数字证书办理方式：</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特别提醒：投标人必须下载EPS格式招标文件及相关资料，文件下载时间截止后交易平台不再支持下载招标文件及相关资料</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（1）现场办理：请携带CA数字证书办理资料到郑州市郑东新区东风南路与创业路交汇处西南角绿地中心双子塔北塔16楼办理。</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（2）线上办理：请将CA数字证书办理电子资料发送至客服QQ，由客服人员指导办理。</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（CA数字证书办理资料http://www.sunbidding.com/znfwzn/14483.jhtml）。</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（3）“阳光易招”公共资源交易平台联系方式：</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客服QQ：3071084695、1327096509</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客服电话：0371-86581171  13674905985</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CA办理电话：0371-86581173。</w:t>
      </w:r>
    </w:p>
    <w:p>
      <w:pPr>
        <w:pStyle w:val="4"/>
        <w:snapToGrid w:val="0"/>
        <w:spacing w:before="0" w:after="0" w:line="360" w:lineRule="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rPr>
        <w:t>七、凡对本次招标提出询问，请按以下方式联系</w:t>
      </w:r>
      <w:bookmarkEnd w:id="34"/>
      <w:bookmarkEnd w:id="35"/>
      <w:bookmarkEnd w:id="36"/>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1.采购人信息</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名称：黄河水利委员会黄河中心医院</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地址：郑州市顺河路56号</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联系人：张力  齐悦</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联系方式：0371-66020073</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2.采购代理机构信息（如有）</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名称：河南省伟信招标管理咨询有限公司</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地址：郑州市郑东新区东风南路与创业路交汇处西南角绿地中心双子塔北塔16楼</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联系人：王抗战</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联系方式：0371-88886156</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3.项目联系方式</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项目联系人：张力  齐悦</w:t>
      </w:r>
    </w:p>
    <w:p>
      <w:pPr>
        <w:snapToGrid w:val="0"/>
        <w:spacing w:line="360" w:lineRule="auto"/>
        <w:ind w:firstLine="424" w:firstLineChars="202"/>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联系方式：0371-66020073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DUyYmRkZjUwMjNkZjljOTljM2I5Y2I3MmJhMzUifQ=="/>
  </w:docVars>
  <w:rsids>
    <w:rsidRoot w:val="00000000"/>
    <w:rsid w:val="44805062"/>
    <w:rsid w:val="46E3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cs="仿宋_GB2312"/>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宋体"/>
      <w:sz w:val="20"/>
    </w:rPr>
  </w:style>
  <w:style w:type="paragraph" w:styleId="3">
    <w:name w:val="Body Text Indent"/>
    <w:basedOn w:val="1"/>
    <w:qFormat/>
    <w:uiPriority w:val="0"/>
    <w:pPr>
      <w:spacing w:line="420" w:lineRule="exact"/>
      <w:ind w:firstLine="420" w:firstLineChars="175"/>
    </w:pPr>
    <w:rPr>
      <w:rFonts w:eastAsia="华文楷体"/>
      <w:kern w:val="0"/>
      <w:sz w:val="24"/>
      <w:szCs w:val="20"/>
    </w:rPr>
  </w:style>
  <w:style w:type="paragraph" w:styleId="5">
    <w:name w:val="Body Text"/>
    <w:basedOn w:val="1"/>
    <w:qFormat/>
    <w:uiPriority w:val="0"/>
    <w:pPr>
      <w:spacing w:after="120" w:afterLines="0"/>
    </w:p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1870</Words>
  <Characters>2233</Characters>
  <Lines>0</Lines>
  <Paragraphs>0</Paragraphs>
  <TotalTime>0</TotalTime>
  <ScaleCrop>false</ScaleCrop>
  <LinksUpToDate>false</LinksUpToDate>
  <CharactersWithSpaces>2249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2023-04-26T11:01:00Z</dcterms:created>
  <dc:creator>Administrator</dc:creator>
  <cp:lastModifiedBy>小邱香</cp:lastModifiedBy>
  <dcterms:modified xsi:type="dcterms:W3CDTF">2023-04-26T12:11:38Z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83F07859D1974057AC86518ADA98EBC3_12</vt:lpwstr>
  </property>
</Properties>
</file>