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b/>
          <w:sz w:val="44"/>
          <w:szCs w:val="44"/>
        </w:rPr>
      </w:pPr>
    </w:p>
    <w:p>
      <w:pPr>
        <w:widowControl/>
        <w:jc w:val="center"/>
        <w:rPr>
          <w:rFonts w:hint="eastAsia"/>
          <w:b/>
          <w:sz w:val="40"/>
          <w:szCs w:val="40"/>
        </w:rPr>
      </w:pPr>
      <w:r>
        <w:rPr>
          <w:rFonts w:hint="eastAsia"/>
          <w:b/>
          <w:sz w:val="36"/>
          <w:szCs w:val="36"/>
        </w:rPr>
        <w:t xml:space="preserve"> </w:t>
      </w:r>
      <w:r>
        <w:rPr>
          <w:rFonts w:hint="eastAsia"/>
          <w:b/>
          <w:sz w:val="40"/>
          <w:szCs w:val="40"/>
        </w:rPr>
        <w:t>河南省武术运动管理中心</w:t>
      </w:r>
    </w:p>
    <w:p>
      <w:pPr>
        <w:widowControl/>
        <w:jc w:val="center"/>
        <w:rPr>
          <w:b/>
          <w:sz w:val="36"/>
          <w:szCs w:val="36"/>
        </w:rPr>
      </w:pPr>
      <w:r>
        <w:rPr>
          <w:rFonts w:hint="eastAsia"/>
          <w:b/>
          <w:sz w:val="40"/>
          <w:szCs w:val="40"/>
        </w:rPr>
        <w:t>购置2021年服装器材项目</w:t>
      </w:r>
    </w:p>
    <w:p>
      <w:pPr>
        <w:widowControl/>
        <w:jc w:val="center"/>
        <w:rPr>
          <w:b/>
          <w:sz w:val="44"/>
          <w:szCs w:val="44"/>
        </w:rPr>
      </w:pPr>
    </w:p>
    <w:p>
      <w:pPr>
        <w:widowControl/>
        <w:jc w:val="center"/>
        <w:rPr>
          <w:b/>
          <w:sz w:val="44"/>
          <w:szCs w:val="44"/>
        </w:rPr>
      </w:pPr>
    </w:p>
    <w:p>
      <w:pPr>
        <w:widowControl/>
        <w:jc w:val="center"/>
        <w:rPr>
          <w:b/>
          <w:sz w:val="96"/>
          <w:szCs w:val="44"/>
        </w:rPr>
      </w:pPr>
      <w:r>
        <w:rPr>
          <w:rFonts w:hint="eastAsia"/>
          <w:b/>
          <w:sz w:val="96"/>
          <w:szCs w:val="44"/>
        </w:rPr>
        <w:t>招标文件</w:t>
      </w:r>
    </w:p>
    <w:p>
      <w:pPr>
        <w:widowControl/>
        <w:ind w:firstLine="1393" w:firstLineChars="347"/>
        <w:rPr>
          <w:b/>
          <w:sz w:val="40"/>
          <w:szCs w:val="40"/>
        </w:rPr>
      </w:pPr>
    </w:p>
    <w:p>
      <w:pPr>
        <w:widowControl/>
        <w:ind w:firstLine="1393" w:firstLineChars="347"/>
        <w:rPr>
          <w:b/>
          <w:sz w:val="40"/>
          <w:szCs w:val="40"/>
        </w:rPr>
      </w:pPr>
      <w:r>
        <w:rPr>
          <w:rFonts w:hint="eastAsia"/>
          <w:b/>
          <w:sz w:val="40"/>
          <w:szCs w:val="40"/>
        </w:rPr>
        <w:t>招标编号：豫财招标采购-2021-548</w:t>
      </w:r>
    </w:p>
    <w:p>
      <w:pPr>
        <w:widowControl/>
        <w:jc w:val="center"/>
        <w:rPr>
          <w:rFonts w:hint="default" w:eastAsiaTheme="minorEastAsia"/>
          <w:b/>
          <w:sz w:val="44"/>
          <w:szCs w:val="44"/>
          <w:lang w:val="en-US" w:eastAsia="zh-CN"/>
        </w:rPr>
      </w:pPr>
      <w:r>
        <w:rPr>
          <w:rFonts w:hint="eastAsia"/>
          <w:b/>
          <w:sz w:val="44"/>
          <w:szCs w:val="44"/>
          <w:lang w:val="en-US" w:eastAsia="zh-CN"/>
        </w:rPr>
        <w:t>C包：训练器械</w:t>
      </w:r>
    </w:p>
    <w:p>
      <w:pPr>
        <w:widowControl/>
        <w:jc w:val="center"/>
        <w:rPr>
          <w:b/>
          <w:sz w:val="44"/>
          <w:szCs w:val="44"/>
        </w:rPr>
      </w:pPr>
      <w:r>
        <w:rPr>
          <w:rFonts w:ascii="宋体" w:hAnsi="宋体"/>
          <w:sz w:val="44"/>
          <w:szCs w:val="44"/>
        </w:rPr>
        <w:drawing>
          <wp:inline distT="0" distB="0" distL="0" distR="0">
            <wp:extent cx="1790700" cy="1771650"/>
            <wp:effectExtent l="0" t="0" r="0" b="0"/>
            <wp:docPr id="3" name="图片 3" descr="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徽标"/>
                    <pic:cNvPicPr>
                      <a:picLocks noChangeAspect="1" noChangeArrowheads="1"/>
                    </pic:cNvPicPr>
                  </pic:nvPicPr>
                  <pic:blipFill>
                    <a:blip r:embed="rId7" cstate="print">
                      <a:lum contrast="12000"/>
                      <a:extLst>
                        <a:ext uri="{28A0092B-C50C-407E-A947-70E740481C1C}">
                          <a14:useLocalDpi xmlns:a14="http://schemas.microsoft.com/office/drawing/2010/main" val="0"/>
                        </a:ext>
                      </a:extLst>
                    </a:blip>
                    <a:srcRect/>
                    <a:stretch>
                      <a:fillRect/>
                    </a:stretch>
                  </pic:blipFill>
                  <pic:spPr>
                    <a:xfrm>
                      <a:off x="0" y="0"/>
                      <a:ext cx="1790700" cy="1771650"/>
                    </a:xfrm>
                    <a:prstGeom prst="rect">
                      <a:avLst/>
                    </a:prstGeom>
                    <a:noFill/>
                    <a:ln>
                      <a:noFill/>
                    </a:ln>
                  </pic:spPr>
                </pic:pic>
              </a:graphicData>
            </a:graphic>
          </wp:inline>
        </w:drawing>
      </w:r>
    </w:p>
    <w:p>
      <w:pPr>
        <w:widowControl/>
        <w:jc w:val="center"/>
        <w:rPr>
          <w:b/>
          <w:sz w:val="44"/>
          <w:szCs w:val="44"/>
        </w:rPr>
      </w:pPr>
    </w:p>
    <w:p>
      <w:pPr>
        <w:widowControl/>
        <w:jc w:val="center"/>
        <w:rPr>
          <w:b/>
          <w:sz w:val="44"/>
          <w:szCs w:val="44"/>
        </w:rPr>
      </w:pPr>
    </w:p>
    <w:p>
      <w:pPr>
        <w:widowControl/>
        <w:jc w:val="center"/>
        <w:rPr>
          <w:b/>
          <w:sz w:val="44"/>
          <w:szCs w:val="44"/>
        </w:rPr>
      </w:pPr>
    </w:p>
    <w:p>
      <w:pPr>
        <w:widowControl/>
        <w:jc w:val="center"/>
        <w:rPr>
          <w:b/>
          <w:sz w:val="36"/>
          <w:szCs w:val="44"/>
        </w:rPr>
      </w:pPr>
      <w:r>
        <w:rPr>
          <w:rFonts w:hint="eastAsia"/>
          <w:b/>
          <w:sz w:val="36"/>
          <w:szCs w:val="44"/>
        </w:rPr>
        <w:t>采购人： 河南省武术运动管理中心</w:t>
      </w:r>
    </w:p>
    <w:p>
      <w:pPr>
        <w:widowControl/>
        <w:jc w:val="center"/>
        <w:rPr>
          <w:b/>
          <w:sz w:val="36"/>
          <w:szCs w:val="44"/>
        </w:rPr>
      </w:pPr>
      <w:r>
        <w:rPr>
          <w:rFonts w:hint="eastAsia"/>
          <w:b/>
          <w:sz w:val="36"/>
          <w:szCs w:val="44"/>
        </w:rPr>
        <w:t>采购代理机构：河南省伟信招标管理咨询有限公司</w:t>
      </w:r>
    </w:p>
    <w:p>
      <w:pPr>
        <w:widowControl/>
        <w:jc w:val="center"/>
        <w:rPr>
          <w:b/>
          <w:sz w:val="36"/>
          <w:szCs w:val="44"/>
        </w:rPr>
      </w:pPr>
      <w:r>
        <w:rPr>
          <w:rFonts w:hint="eastAsia"/>
          <w:b/>
          <w:sz w:val="36"/>
          <w:szCs w:val="44"/>
        </w:rPr>
        <w:t>日期：二</w:t>
      </w:r>
      <w:r>
        <w:rPr>
          <w:rFonts w:hint="eastAsia" w:asciiTheme="minorEastAsia" w:hAnsiTheme="minorEastAsia"/>
          <w:b/>
          <w:sz w:val="36"/>
          <w:szCs w:val="44"/>
        </w:rPr>
        <w:t>○</w:t>
      </w:r>
      <w:r>
        <w:rPr>
          <w:rFonts w:hint="eastAsia"/>
          <w:b/>
          <w:sz w:val="36"/>
          <w:szCs w:val="44"/>
        </w:rPr>
        <w:t>二</w:t>
      </w:r>
      <w:r>
        <w:rPr>
          <w:rFonts w:hint="eastAsia" w:asciiTheme="minorEastAsia" w:hAnsiTheme="minorEastAsia"/>
          <w:b/>
          <w:sz w:val="36"/>
          <w:szCs w:val="44"/>
        </w:rPr>
        <w:t>一</w:t>
      </w:r>
      <w:r>
        <w:rPr>
          <w:rFonts w:hint="eastAsia"/>
          <w:b/>
          <w:sz w:val="36"/>
          <w:szCs w:val="44"/>
        </w:rPr>
        <w:t>年六月</w:t>
      </w:r>
    </w:p>
    <w:p>
      <w:pPr>
        <w:widowControl/>
        <w:jc w:val="left"/>
      </w:pPr>
      <w:r>
        <w:br w:type="page"/>
      </w:r>
    </w:p>
    <w:p>
      <w:pPr>
        <w:pStyle w:val="21"/>
        <w:tabs>
          <w:tab w:val="right" w:leader="dot" w:pos="8296"/>
        </w:tabs>
        <w:jc w:val="center"/>
        <w:rPr>
          <w:b/>
          <w:bCs/>
          <w:sz w:val="24"/>
          <w:szCs w:val="24"/>
        </w:rPr>
      </w:pPr>
      <w:r>
        <w:rPr>
          <w:rFonts w:hint="eastAsia"/>
          <w:b/>
          <w:bCs/>
          <w:sz w:val="24"/>
          <w:szCs w:val="24"/>
        </w:rPr>
        <w:t xml:space="preserve"> </w:t>
      </w:r>
      <w:r>
        <w:rPr>
          <w:rFonts w:hint="eastAsia"/>
          <w:b/>
          <w:bCs/>
          <w:sz w:val="24"/>
          <w:szCs w:val="24"/>
          <w:lang w:val="en-US" w:eastAsia="zh-CN"/>
        </w:rPr>
        <w:t>目</w:t>
      </w:r>
      <w:r>
        <w:rPr>
          <w:b/>
          <w:bCs/>
          <w:sz w:val="24"/>
          <w:szCs w:val="24"/>
        </w:rPr>
        <w:t xml:space="preserve"> </w:t>
      </w:r>
      <w:r>
        <w:rPr>
          <w:rFonts w:hint="eastAsia"/>
          <w:b/>
          <w:bCs/>
          <w:sz w:val="24"/>
          <w:szCs w:val="24"/>
        </w:rPr>
        <w:t>录</w:t>
      </w:r>
    </w:p>
    <w:p>
      <w:pPr>
        <w:pStyle w:val="21"/>
        <w:tabs>
          <w:tab w:val="left" w:pos="1050"/>
          <w:tab w:val="right" w:leader="dot" w:pos="8296"/>
        </w:tabs>
        <w:rPr>
          <w:kern w:val="2"/>
          <w:sz w:val="21"/>
        </w:rPr>
      </w:pPr>
      <w:r>
        <w:fldChar w:fldCharType="begin"/>
      </w:r>
      <w:r>
        <w:instrText xml:space="preserve"> TOC \o "1-3" \h \z \u </w:instrText>
      </w:r>
      <w:r>
        <w:fldChar w:fldCharType="separate"/>
      </w:r>
      <w:r>
        <w:fldChar w:fldCharType="begin"/>
      </w:r>
      <w:r>
        <w:instrText xml:space="preserve"> HYPERLINK \l "_Toc66361824" </w:instrText>
      </w:r>
      <w:r>
        <w:fldChar w:fldCharType="separate"/>
      </w:r>
      <w:r>
        <w:rPr>
          <w:rStyle w:val="31"/>
          <w:rFonts w:asciiTheme="minorEastAsia" w:hAnsiTheme="minorEastAsia"/>
          <w:color w:val="auto"/>
        </w:rPr>
        <w:t>第一章</w:t>
      </w:r>
      <w:r>
        <w:rPr>
          <w:kern w:val="2"/>
          <w:sz w:val="21"/>
        </w:rPr>
        <w:tab/>
      </w:r>
      <w:r>
        <w:rPr>
          <w:rStyle w:val="31"/>
          <w:rFonts w:asciiTheme="minorEastAsia" w:hAnsiTheme="minorEastAsia"/>
          <w:color w:val="auto"/>
        </w:rPr>
        <w:t>招标公告</w:t>
      </w:r>
      <w:r>
        <w:tab/>
      </w:r>
      <w:r>
        <w:fldChar w:fldCharType="begin"/>
      </w:r>
      <w:r>
        <w:instrText xml:space="preserve"> PAGEREF _Toc66361824 \h </w:instrText>
      </w:r>
      <w:r>
        <w:fldChar w:fldCharType="separate"/>
      </w:r>
      <w:r>
        <w:t>5</w:t>
      </w:r>
      <w:r>
        <w:fldChar w:fldCharType="end"/>
      </w:r>
      <w:r>
        <w:fldChar w:fldCharType="end"/>
      </w:r>
    </w:p>
    <w:p>
      <w:pPr>
        <w:pStyle w:val="21"/>
        <w:tabs>
          <w:tab w:val="left" w:pos="1050"/>
          <w:tab w:val="right" w:leader="dot" w:pos="8296"/>
        </w:tabs>
        <w:rPr>
          <w:kern w:val="2"/>
          <w:sz w:val="21"/>
        </w:rPr>
      </w:pPr>
      <w:r>
        <w:fldChar w:fldCharType="begin"/>
      </w:r>
      <w:r>
        <w:instrText xml:space="preserve"> HYPERLINK \l "_Toc66361825" </w:instrText>
      </w:r>
      <w:r>
        <w:fldChar w:fldCharType="separate"/>
      </w:r>
      <w:r>
        <w:rPr>
          <w:rStyle w:val="31"/>
          <w:rFonts w:asciiTheme="minorEastAsia" w:hAnsiTheme="minorEastAsia"/>
          <w:color w:val="auto"/>
        </w:rPr>
        <w:t>第二章</w:t>
      </w:r>
      <w:r>
        <w:rPr>
          <w:kern w:val="2"/>
          <w:sz w:val="21"/>
        </w:rPr>
        <w:tab/>
      </w:r>
      <w:r>
        <w:rPr>
          <w:rStyle w:val="31"/>
          <w:rFonts w:asciiTheme="minorEastAsia" w:hAnsiTheme="minorEastAsia"/>
          <w:color w:val="auto"/>
        </w:rPr>
        <w:t>投标人须知</w:t>
      </w:r>
      <w:r>
        <w:tab/>
      </w:r>
      <w:r>
        <w:fldChar w:fldCharType="begin"/>
      </w:r>
      <w:r>
        <w:instrText xml:space="preserve"> PAGEREF _Toc66361825 \h </w:instrText>
      </w:r>
      <w:r>
        <w:fldChar w:fldCharType="separate"/>
      </w:r>
      <w:r>
        <w:t>8</w:t>
      </w:r>
      <w:r>
        <w:fldChar w:fldCharType="end"/>
      </w:r>
      <w:r>
        <w:fldChar w:fldCharType="end"/>
      </w:r>
    </w:p>
    <w:p>
      <w:pPr>
        <w:pStyle w:val="21"/>
        <w:tabs>
          <w:tab w:val="right" w:leader="dot" w:pos="8296"/>
        </w:tabs>
        <w:rPr>
          <w:kern w:val="2"/>
          <w:sz w:val="21"/>
        </w:rPr>
      </w:pPr>
      <w:r>
        <w:fldChar w:fldCharType="begin"/>
      </w:r>
      <w:r>
        <w:instrText xml:space="preserve"> HYPERLINK \l "_Toc66361826" </w:instrText>
      </w:r>
      <w:r>
        <w:fldChar w:fldCharType="separate"/>
      </w:r>
      <w:r>
        <w:rPr>
          <w:rStyle w:val="31"/>
          <w:rFonts w:asciiTheme="minorEastAsia" w:hAnsiTheme="minorEastAsia"/>
          <w:color w:val="auto"/>
        </w:rPr>
        <w:t>投标人须知前附表</w:t>
      </w:r>
      <w:r>
        <w:tab/>
      </w:r>
      <w:r>
        <w:fldChar w:fldCharType="begin"/>
      </w:r>
      <w:r>
        <w:instrText xml:space="preserve"> PAGEREF _Toc66361826 \h </w:instrText>
      </w:r>
      <w:r>
        <w:fldChar w:fldCharType="separate"/>
      </w:r>
      <w:r>
        <w:t>8</w:t>
      </w:r>
      <w:r>
        <w:fldChar w:fldCharType="end"/>
      </w:r>
      <w:r>
        <w:fldChar w:fldCharType="end"/>
      </w:r>
    </w:p>
    <w:p>
      <w:pPr>
        <w:pStyle w:val="24"/>
        <w:tabs>
          <w:tab w:val="right" w:leader="dot" w:pos="8296"/>
        </w:tabs>
        <w:rPr>
          <w:kern w:val="2"/>
          <w:sz w:val="21"/>
        </w:rPr>
      </w:pPr>
      <w:r>
        <w:fldChar w:fldCharType="begin"/>
      </w:r>
      <w:r>
        <w:instrText xml:space="preserve"> HYPERLINK \l "_Toc66361827" </w:instrText>
      </w:r>
      <w:r>
        <w:fldChar w:fldCharType="separate"/>
      </w:r>
      <w:r>
        <w:rPr>
          <w:rStyle w:val="31"/>
          <w:rFonts w:asciiTheme="minorEastAsia" w:hAnsiTheme="minorEastAsia"/>
          <w:color w:val="auto"/>
        </w:rPr>
        <w:t>投标人须知</w:t>
      </w:r>
      <w:r>
        <w:tab/>
      </w:r>
      <w:r>
        <w:fldChar w:fldCharType="begin"/>
      </w:r>
      <w:r>
        <w:instrText xml:space="preserve"> PAGEREF _Toc66361827 \h </w:instrText>
      </w:r>
      <w:r>
        <w:fldChar w:fldCharType="separate"/>
      </w:r>
      <w:r>
        <w:t>13</w:t>
      </w:r>
      <w:r>
        <w:fldChar w:fldCharType="end"/>
      </w:r>
      <w:r>
        <w:fldChar w:fldCharType="end"/>
      </w:r>
    </w:p>
    <w:p>
      <w:pPr>
        <w:pStyle w:val="15"/>
        <w:tabs>
          <w:tab w:val="right" w:leader="dot" w:pos="8296"/>
        </w:tabs>
        <w:rPr>
          <w:kern w:val="2"/>
          <w:sz w:val="21"/>
        </w:rPr>
      </w:pPr>
      <w:r>
        <w:fldChar w:fldCharType="begin"/>
      </w:r>
      <w:r>
        <w:instrText xml:space="preserve"> HYPERLINK \l "_Toc66361828" </w:instrText>
      </w:r>
      <w:r>
        <w:fldChar w:fldCharType="separate"/>
      </w:r>
      <w:r>
        <w:rPr>
          <w:rStyle w:val="31"/>
          <w:rFonts w:asciiTheme="minorEastAsia" w:hAnsiTheme="minorEastAsia"/>
          <w:color w:val="auto"/>
        </w:rPr>
        <w:t>1.  总则</w:t>
      </w:r>
      <w:r>
        <w:tab/>
      </w:r>
      <w:r>
        <w:fldChar w:fldCharType="begin"/>
      </w:r>
      <w:r>
        <w:instrText xml:space="preserve"> PAGEREF _Toc66361828 \h </w:instrText>
      </w:r>
      <w:r>
        <w:fldChar w:fldCharType="separate"/>
      </w:r>
      <w:r>
        <w:t>13</w:t>
      </w:r>
      <w:r>
        <w:fldChar w:fldCharType="end"/>
      </w:r>
      <w:r>
        <w:fldChar w:fldCharType="end"/>
      </w:r>
    </w:p>
    <w:p>
      <w:pPr>
        <w:pStyle w:val="15"/>
        <w:tabs>
          <w:tab w:val="right" w:leader="dot" w:pos="8296"/>
        </w:tabs>
        <w:rPr>
          <w:kern w:val="2"/>
          <w:sz w:val="21"/>
        </w:rPr>
      </w:pPr>
      <w:r>
        <w:fldChar w:fldCharType="begin"/>
      </w:r>
      <w:r>
        <w:instrText xml:space="preserve"> HYPERLINK \l "_Toc66361829" </w:instrText>
      </w:r>
      <w:r>
        <w:fldChar w:fldCharType="separate"/>
      </w:r>
      <w:r>
        <w:rPr>
          <w:rStyle w:val="31"/>
          <w:color w:val="auto"/>
        </w:rPr>
        <w:t>2.  招标文件</w:t>
      </w:r>
      <w:r>
        <w:tab/>
      </w:r>
      <w:r>
        <w:fldChar w:fldCharType="begin"/>
      </w:r>
      <w:r>
        <w:instrText xml:space="preserve"> PAGEREF _Toc66361829 \h </w:instrText>
      </w:r>
      <w:r>
        <w:fldChar w:fldCharType="separate"/>
      </w:r>
      <w:r>
        <w:t>14</w:t>
      </w:r>
      <w:r>
        <w:fldChar w:fldCharType="end"/>
      </w:r>
      <w:r>
        <w:fldChar w:fldCharType="end"/>
      </w:r>
    </w:p>
    <w:p>
      <w:pPr>
        <w:pStyle w:val="15"/>
        <w:tabs>
          <w:tab w:val="right" w:leader="dot" w:pos="8296"/>
        </w:tabs>
        <w:rPr>
          <w:kern w:val="2"/>
          <w:sz w:val="21"/>
        </w:rPr>
      </w:pPr>
      <w:r>
        <w:fldChar w:fldCharType="begin"/>
      </w:r>
      <w:r>
        <w:instrText xml:space="preserve"> HYPERLINK \l "_Toc66361830" </w:instrText>
      </w:r>
      <w:r>
        <w:fldChar w:fldCharType="separate"/>
      </w:r>
      <w:r>
        <w:rPr>
          <w:rStyle w:val="31"/>
          <w:color w:val="auto"/>
        </w:rPr>
        <w:t>3.  投标文件</w:t>
      </w:r>
      <w:r>
        <w:tab/>
      </w:r>
      <w:r>
        <w:fldChar w:fldCharType="begin"/>
      </w:r>
      <w:r>
        <w:instrText xml:space="preserve"> PAGEREF _Toc66361830 \h </w:instrText>
      </w:r>
      <w:r>
        <w:fldChar w:fldCharType="separate"/>
      </w:r>
      <w:r>
        <w:t>16</w:t>
      </w:r>
      <w:r>
        <w:fldChar w:fldCharType="end"/>
      </w:r>
      <w:r>
        <w:fldChar w:fldCharType="end"/>
      </w:r>
    </w:p>
    <w:p>
      <w:pPr>
        <w:pStyle w:val="15"/>
        <w:tabs>
          <w:tab w:val="right" w:leader="dot" w:pos="8296"/>
        </w:tabs>
        <w:rPr>
          <w:kern w:val="2"/>
          <w:sz w:val="21"/>
        </w:rPr>
      </w:pPr>
      <w:r>
        <w:fldChar w:fldCharType="begin"/>
      </w:r>
      <w:r>
        <w:instrText xml:space="preserve"> HYPERLINK \l "_Toc66361831" </w:instrText>
      </w:r>
      <w:r>
        <w:fldChar w:fldCharType="separate"/>
      </w:r>
      <w:r>
        <w:rPr>
          <w:rStyle w:val="31"/>
          <w:color w:val="auto"/>
        </w:rPr>
        <w:t>4.  投标</w:t>
      </w:r>
      <w:r>
        <w:tab/>
      </w:r>
      <w:r>
        <w:fldChar w:fldCharType="begin"/>
      </w:r>
      <w:r>
        <w:instrText xml:space="preserve"> PAGEREF _Toc66361831 \h </w:instrText>
      </w:r>
      <w:r>
        <w:fldChar w:fldCharType="separate"/>
      </w:r>
      <w:r>
        <w:t>17</w:t>
      </w:r>
      <w:r>
        <w:fldChar w:fldCharType="end"/>
      </w:r>
      <w:r>
        <w:fldChar w:fldCharType="end"/>
      </w:r>
    </w:p>
    <w:p>
      <w:pPr>
        <w:pStyle w:val="15"/>
        <w:tabs>
          <w:tab w:val="right" w:leader="dot" w:pos="8296"/>
        </w:tabs>
        <w:rPr>
          <w:kern w:val="2"/>
          <w:sz w:val="21"/>
        </w:rPr>
      </w:pPr>
      <w:r>
        <w:fldChar w:fldCharType="begin"/>
      </w:r>
      <w:r>
        <w:instrText xml:space="preserve"> HYPERLINK \l "_Toc66361832" </w:instrText>
      </w:r>
      <w:r>
        <w:fldChar w:fldCharType="separate"/>
      </w:r>
      <w:r>
        <w:rPr>
          <w:rStyle w:val="31"/>
          <w:color w:val="auto"/>
        </w:rPr>
        <w:t>5.  开标</w:t>
      </w:r>
      <w:r>
        <w:tab/>
      </w:r>
      <w:r>
        <w:fldChar w:fldCharType="begin"/>
      </w:r>
      <w:r>
        <w:instrText xml:space="preserve"> PAGEREF _Toc66361832 \h </w:instrText>
      </w:r>
      <w:r>
        <w:fldChar w:fldCharType="separate"/>
      </w:r>
      <w:r>
        <w:t>18</w:t>
      </w:r>
      <w:r>
        <w:fldChar w:fldCharType="end"/>
      </w:r>
      <w:r>
        <w:fldChar w:fldCharType="end"/>
      </w:r>
    </w:p>
    <w:p>
      <w:pPr>
        <w:pStyle w:val="15"/>
        <w:tabs>
          <w:tab w:val="right" w:leader="dot" w:pos="8296"/>
        </w:tabs>
        <w:rPr>
          <w:kern w:val="2"/>
          <w:sz w:val="21"/>
        </w:rPr>
      </w:pPr>
      <w:r>
        <w:fldChar w:fldCharType="begin"/>
      </w:r>
      <w:r>
        <w:instrText xml:space="preserve"> HYPERLINK \l "_Toc66361833" </w:instrText>
      </w:r>
      <w:r>
        <w:fldChar w:fldCharType="separate"/>
      </w:r>
      <w:r>
        <w:rPr>
          <w:rStyle w:val="31"/>
          <w:color w:val="auto"/>
        </w:rPr>
        <w:t>6.  评标</w:t>
      </w:r>
      <w:r>
        <w:tab/>
      </w:r>
      <w:r>
        <w:fldChar w:fldCharType="begin"/>
      </w:r>
      <w:r>
        <w:instrText xml:space="preserve"> PAGEREF _Toc66361833 \h </w:instrText>
      </w:r>
      <w:r>
        <w:fldChar w:fldCharType="separate"/>
      </w:r>
      <w:r>
        <w:t>19</w:t>
      </w:r>
      <w:r>
        <w:fldChar w:fldCharType="end"/>
      </w:r>
      <w:r>
        <w:fldChar w:fldCharType="end"/>
      </w:r>
    </w:p>
    <w:p>
      <w:pPr>
        <w:pStyle w:val="15"/>
        <w:tabs>
          <w:tab w:val="right" w:leader="dot" w:pos="8296"/>
        </w:tabs>
        <w:rPr>
          <w:kern w:val="2"/>
          <w:sz w:val="21"/>
        </w:rPr>
      </w:pPr>
      <w:r>
        <w:fldChar w:fldCharType="begin"/>
      </w:r>
      <w:r>
        <w:instrText xml:space="preserve"> HYPERLINK \l "_Toc66361834" </w:instrText>
      </w:r>
      <w:r>
        <w:fldChar w:fldCharType="separate"/>
      </w:r>
      <w:r>
        <w:rPr>
          <w:rStyle w:val="31"/>
          <w:color w:val="auto"/>
        </w:rPr>
        <w:t>7.  合同授予</w:t>
      </w:r>
      <w:r>
        <w:tab/>
      </w:r>
      <w:r>
        <w:fldChar w:fldCharType="begin"/>
      </w:r>
      <w:r>
        <w:instrText xml:space="preserve"> PAGEREF _Toc66361834 \h </w:instrText>
      </w:r>
      <w:r>
        <w:fldChar w:fldCharType="separate"/>
      </w:r>
      <w:r>
        <w:t>21</w:t>
      </w:r>
      <w:r>
        <w:fldChar w:fldCharType="end"/>
      </w:r>
      <w:r>
        <w:fldChar w:fldCharType="end"/>
      </w:r>
    </w:p>
    <w:p>
      <w:pPr>
        <w:pStyle w:val="15"/>
        <w:tabs>
          <w:tab w:val="right" w:leader="dot" w:pos="8296"/>
        </w:tabs>
        <w:rPr>
          <w:kern w:val="2"/>
          <w:sz w:val="21"/>
        </w:rPr>
      </w:pPr>
      <w:r>
        <w:fldChar w:fldCharType="begin"/>
      </w:r>
      <w:r>
        <w:instrText xml:space="preserve"> HYPERLINK \l "_Toc66361835" </w:instrText>
      </w:r>
      <w:r>
        <w:fldChar w:fldCharType="separate"/>
      </w:r>
      <w:r>
        <w:rPr>
          <w:rStyle w:val="31"/>
          <w:color w:val="auto"/>
        </w:rPr>
        <w:t>8.  纪律和监督</w:t>
      </w:r>
      <w:r>
        <w:tab/>
      </w:r>
      <w:r>
        <w:fldChar w:fldCharType="begin"/>
      </w:r>
      <w:r>
        <w:instrText xml:space="preserve"> PAGEREF _Toc66361835 \h </w:instrText>
      </w:r>
      <w:r>
        <w:fldChar w:fldCharType="separate"/>
      </w:r>
      <w:r>
        <w:t>23</w:t>
      </w:r>
      <w:r>
        <w:fldChar w:fldCharType="end"/>
      </w:r>
      <w:r>
        <w:fldChar w:fldCharType="end"/>
      </w:r>
    </w:p>
    <w:p>
      <w:pPr>
        <w:pStyle w:val="15"/>
        <w:tabs>
          <w:tab w:val="right" w:leader="dot" w:pos="8296"/>
        </w:tabs>
        <w:rPr>
          <w:kern w:val="2"/>
          <w:sz w:val="21"/>
        </w:rPr>
      </w:pPr>
      <w:r>
        <w:fldChar w:fldCharType="begin"/>
      </w:r>
      <w:r>
        <w:instrText xml:space="preserve"> HYPERLINK \l "_Toc66361836" </w:instrText>
      </w:r>
      <w:r>
        <w:fldChar w:fldCharType="separate"/>
      </w:r>
      <w:r>
        <w:rPr>
          <w:rStyle w:val="31"/>
          <w:color w:val="auto"/>
        </w:rPr>
        <w:t>9.  是否采用电子招标投标</w:t>
      </w:r>
      <w:r>
        <w:tab/>
      </w:r>
      <w:r>
        <w:fldChar w:fldCharType="begin"/>
      </w:r>
      <w:r>
        <w:instrText xml:space="preserve"> PAGEREF _Toc66361836 \h </w:instrText>
      </w:r>
      <w:r>
        <w:fldChar w:fldCharType="separate"/>
      </w:r>
      <w:r>
        <w:t>24</w:t>
      </w:r>
      <w:r>
        <w:fldChar w:fldCharType="end"/>
      </w:r>
      <w:r>
        <w:fldChar w:fldCharType="end"/>
      </w:r>
    </w:p>
    <w:p>
      <w:pPr>
        <w:pStyle w:val="15"/>
        <w:tabs>
          <w:tab w:val="right" w:leader="dot" w:pos="8296"/>
        </w:tabs>
        <w:rPr>
          <w:kern w:val="2"/>
          <w:sz w:val="21"/>
        </w:rPr>
      </w:pPr>
      <w:r>
        <w:fldChar w:fldCharType="begin"/>
      </w:r>
      <w:r>
        <w:instrText xml:space="preserve"> HYPERLINK \l "_Toc66361837" </w:instrText>
      </w:r>
      <w:r>
        <w:fldChar w:fldCharType="separate"/>
      </w:r>
      <w:r>
        <w:rPr>
          <w:rStyle w:val="31"/>
          <w:color w:val="auto"/>
        </w:rPr>
        <w:t>10.  需要补充的其他内容</w:t>
      </w:r>
      <w:r>
        <w:tab/>
      </w:r>
      <w:r>
        <w:fldChar w:fldCharType="begin"/>
      </w:r>
      <w:r>
        <w:instrText xml:space="preserve"> PAGEREF _Toc66361837 \h </w:instrText>
      </w:r>
      <w:r>
        <w:fldChar w:fldCharType="separate"/>
      </w:r>
      <w:r>
        <w:t>24</w:t>
      </w:r>
      <w:r>
        <w:fldChar w:fldCharType="end"/>
      </w:r>
      <w:r>
        <w:fldChar w:fldCharType="end"/>
      </w:r>
    </w:p>
    <w:p>
      <w:pPr>
        <w:pStyle w:val="15"/>
        <w:tabs>
          <w:tab w:val="right" w:leader="dot" w:pos="8296"/>
        </w:tabs>
        <w:rPr>
          <w:kern w:val="2"/>
          <w:sz w:val="21"/>
        </w:rPr>
      </w:pPr>
      <w:r>
        <w:fldChar w:fldCharType="begin"/>
      </w:r>
      <w:r>
        <w:instrText xml:space="preserve"> HYPERLINK \l "_Toc66361838" </w:instrText>
      </w:r>
      <w:r>
        <w:fldChar w:fldCharType="separate"/>
      </w:r>
      <w:r>
        <w:rPr>
          <w:rStyle w:val="31"/>
          <w:color w:val="auto"/>
        </w:rPr>
        <w:t>附件1：质疑函格式（统一格式，需提供原件）</w:t>
      </w:r>
      <w:r>
        <w:tab/>
      </w:r>
      <w:r>
        <w:fldChar w:fldCharType="begin"/>
      </w:r>
      <w:r>
        <w:instrText xml:space="preserve"> PAGEREF _Toc66361838 \h </w:instrText>
      </w:r>
      <w:r>
        <w:fldChar w:fldCharType="separate"/>
      </w:r>
      <w:r>
        <w:t>25</w:t>
      </w:r>
      <w:r>
        <w:fldChar w:fldCharType="end"/>
      </w:r>
      <w:r>
        <w:fldChar w:fldCharType="end"/>
      </w:r>
    </w:p>
    <w:p>
      <w:pPr>
        <w:pStyle w:val="15"/>
        <w:tabs>
          <w:tab w:val="right" w:leader="dot" w:pos="8296"/>
        </w:tabs>
        <w:rPr>
          <w:kern w:val="2"/>
          <w:sz w:val="21"/>
        </w:rPr>
      </w:pPr>
      <w:r>
        <w:fldChar w:fldCharType="begin"/>
      </w:r>
      <w:r>
        <w:instrText xml:space="preserve"> HYPERLINK \l "_Toc66361839" </w:instrText>
      </w:r>
      <w:r>
        <w:fldChar w:fldCharType="separate"/>
      </w:r>
      <w:r>
        <w:rPr>
          <w:rStyle w:val="31"/>
          <w:color w:val="auto"/>
        </w:rPr>
        <w:t>附件2：履约保证金保函（格式）</w:t>
      </w:r>
      <w:r>
        <w:tab/>
      </w:r>
      <w:r>
        <w:fldChar w:fldCharType="begin"/>
      </w:r>
      <w:r>
        <w:instrText xml:space="preserve"> PAGEREF _Toc66361839 \h </w:instrText>
      </w:r>
      <w:r>
        <w:fldChar w:fldCharType="separate"/>
      </w:r>
      <w:r>
        <w:t>27</w:t>
      </w:r>
      <w:r>
        <w:fldChar w:fldCharType="end"/>
      </w:r>
      <w:r>
        <w:fldChar w:fldCharType="end"/>
      </w:r>
    </w:p>
    <w:p>
      <w:pPr>
        <w:pStyle w:val="15"/>
        <w:tabs>
          <w:tab w:val="right" w:leader="dot" w:pos="8296"/>
        </w:tabs>
        <w:rPr>
          <w:kern w:val="2"/>
          <w:sz w:val="21"/>
        </w:rPr>
      </w:pPr>
      <w:r>
        <w:fldChar w:fldCharType="begin"/>
      </w:r>
      <w:r>
        <w:instrText xml:space="preserve"> HYPERLINK \l "_Toc66361840" </w:instrText>
      </w:r>
      <w:r>
        <w:fldChar w:fldCharType="separate"/>
      </w:r>
      <w:r>
        <w:rPr>
          <w:rStyle w:val="31"/>
          <w:color w:val="auto"/>
        </w:rPr>
        <w:t>附件3：履约担保函格式</w:t>
      </w:r>
      <w:r>
        <w:tab/>
      </w:r>
      <w:r>
        <w:fldChar w:fldCharType="begin"/>
      </w:r>
      <w:r>
        <w:instrText xml:space="preserve"> PAGEREF _Toc66361840 \h </w:instrText>
      </w:r>
      <w:r>
        <w:fldChar w:fldCharType="separate"/>
      </w:r>
      <w:r>
        <w:t>28</w:t>
      </w:r>
      <w:r>
        <w:fldChar w:fldCharType="end"/>
      </w:r>
      <w:r>
        <w:fldChar w:fldCharType="end"/>
      </w:r>
    </w:p>
    <w:p>
      <w:pPr>
        <w:pStyle w:val="21"/>
        <w:tabs>
          <w:tab w:val="right" w:leader="dot" w:pos="8296"/>
        </w:tabs>
        <w:rPr>
          <w:kern w:val="2"/>
          <w:sz w:val="21"/>
        </w:rPr>
      </w:pPr>
      <w:r>
        <w:fldChar w:fldCharType="begin"/>
      </w:r>
      <w:r>
        <w:instrText xml:space="preserve"> HYPERLINK \l "_Toc66361841" </w:instrText>
      </w:r>
      <w:r>
        <w:fldChar w:fldCharType="separate"/>
      </w:r>
      <w:r>
        <w:rPr>
          <w:rStyle w:val="31"/>
          <w:rFonts w:asciiTheme="minorEastAsia" w:hAnsiTheme="minorEastAsia"/>
          <w:color w:val="auto"/>
        </w:rPr>
        <w:t>第三章 评标方法和标准</w:t>
      </w:r>
      <w:r>
        <w:tab/>
      </w:r>
      <w:r>
        <w:fldChar w:fldCharType="begin"/>
      </w:r>
      <w:r>
        <w:instrText xml:space="preserve"> PAGEREF _Toc66361841 \h </w:instrText>
      </w:r>
      <w:r>
        <w:fldChar w:fldCharType="separate"/>
      </w:r>
      <w:r>
        <w:t>31</w:t>
      </w:r>
      <w:r>
        <w:fldChar w:fldCharType="end"/>
      </w:r>
      <w:r>
        <w:fldChar w:fldCharType="end"/>
      </w:r>
    </w:p>
    <w:p>
      <w:pPr>
        <w:pStyle w:val="21"/>
        <w:tabs>
          <w:tab w:val="right" w:leader="dot" w:pos="8296"/>
        </w:tabs>
        <w:rPr>
          <w:kern w:val="2"/>
          <w:sz w:val="21"/>
        </w:rPr>
      </w:pPr>
      <w:r>
        <w:fldChar w:fldCharType="begin"/>
      </w:r>
      <w:r>
        <w:instrText xml:space="preserve"> HYPERLINK \l "_Toc66361842" </w:instrText>
      </w:r>
      <w:r>
        <w:fldChar w:fldCharType="separate"/>
      </w:r>
      <w:r>
        <w:rPr>
          <w:rStyle w:val="31"/>
          <w:rFonts w:asciiTheme="minorEastAsia" w:hAnsiTheme="minorEastAsia"/>
          <w:color w:val="auto"/>
        </w:rPr>
        <w:t>第四章 合同（格式）</w:t>
      </w:r>
      <w:r>
        <w:tab/>
      </w:r>
      <w:r>
        <w:fldChar w:fldCharType="begin"/>
      </w:r>
      <w:r>
        <w:instrText xml:space="preserve"> PAGEREF _Toc66361842 \h </w:instrText>
      </w:r>
      <w:r>
        <w:fldChar w:fldCharType="separate"/>
      </w:r>
      <w:r>
        <w:t>39</w:t>
      </w:r>
      <w:r>
        <w:fldChar w:fldCharType="end"/>
      </w:r>
      <w:r>
        <w:fldChar w:fldCharType="end"/>
      </w:r>
    </w:p>
    <w:p>
      <w:pPr>
        <w:pStyle w:val="21"/>
        <w:tabs>
          <w:tab w:val="right" w:leader="dot" w:pos="8296"/>
        </w:tabs>
        <w:rPr>
          <w:kern w:val="2"/>
          <w:sz w:val="21"/>
        </w:rPr>
      </w:pPr>
      <w:r>
        <w:fldChar w:fldCharType="begin"/>
      </w:r>
      <w:r>
        <w:instrText xml:space="preserve"> HYPERLINK \l "_Toc66361843" </w:instrText>
      </w:r>
      <w:r>
        <w:fldChar w:fldCharType="separate"/>
      </w:r>
      <w:r>
        <w:rPr>
          <w:rStyle w:val="31"/>
          <w:rFonts w:asciiTheme="minorEastAsia" w:hAnsiTheme="minorEastAsia"/>
          <w:color w:val="auto"/>
        </w:rPr>
        <w:t>第五章 投标文件格式</w:t>
      </w:r>
      <w:r>
        <w:tab/>
      </w:r>
      <w:r>
        <w:fldChar w:fldCharType="begin"/>
      </w:r>
      <w:r>
        <w:instrText xml:space="preserve"> PAGEREF _Toc66361843 \h </w:instrText>
      </w:r>
      <w:r>
        <w:fldChar w:fldCharType="separate"/>
      </w:r>
      <w:r>
        <w:t>43</w:t>
      </w:r>
      <w:r>
        <w:fldChar w:fldCharType="end"/>
      </w:r>
      <w:r>
        <w:fldChar w:fldCharType="end"/>
      </w:r>
    </w:p>
    <w:p>
      <w:pPr>
        <w:pStyle w:val="24"/>
        <w:tabs>
          <w:tab w:val="right" w:leader="dot" w:pos="8296"/>
        </w:tabs>
        <w:rPr>
          <w:kern w:val="2"/>
          <w:sz w:val="21"/>
        </w:rPr>
      </w:pPr>
      <w:r>
        <w:fldChar w:fldCharType="begin"/>
      </w:r>
      <w:r>
        <w:instrText xml:space="preserve"> HYPERLINK \l "_Toc66361844" </w:instrText>
      </w:r>
      <w:r>
        <w:fldChar w:fldCharType="separate"/>
      </w:r>
      <w:r>
        <w:rPr>
          <w:rStyle w:val="31"/>
          <w:color w:val="auto"/>
        </w:rPr>
        <w:t>第一部分资格证明文件</w:t>
      </w:r>
      <w:r>
        <w:tab/>
      </w:r>
      <w:r>
        <w:fldChar w:fldCharType="begin"/>
      </w:r>
      <w:r>
        <w:instrText xml:space="preserve"> PAGEREF _Toc66361844 \h </w:instrText>
      </w:r>
      <w:r>
        <w:fldChar w:fldCharType="separate"/>
      </w:r>
      <w:r>
        <w:t>44</w:t>
      </w:r>
      <w:r>
        <w:fldChar w:fldCharType="end"/>
      </w:r>
      <w:r>
        <w:fldChar w:fldCharType="end"/>
      </w:r>
    </w:p>
    <w:p>
      <w:pPr>
        <w:pStyle w:val="15"/>
        <w:tabs>
          <w:tab w:val="right" w:leader="dot" w:pos="8296"/>
        </w:tabs>
        <w:rPr>
          <w:kern w:val="2"/>
          <w:sz w:val="21"/>
        </w:rPr>
      </w:pPr>
      <w:r>
        <w:fldChar w:fldCharType="begin"/>
      </w:r>
      <w:r>
        <w:instrText xml:space="preserve"> HYPERLINK \l "_Toc66361845" </w:instrText>
      </w:r>
      <w:r>
        <w:fldChar w:fldCharType="separate"/>
      </w:r>
      <w:r>
        <w:rPr>
          <w:rStyle w:val="31"/>
          <w:color w:val="auto"/>
        </w:rPr>
        <w:t>一、法定代表人授权委托书</w:t>
      </w:r>
      <w:r>
        <w:tab/>
      </w:r>
      <w:r>
        <w:fldChar w:fldCharType="begin"/>
      </w:r>
      <w:r>
        <w:instrText xml:space="preserve"> PAGEREF _Toc66361845 \h </w:instrText>
      </w:r>
      <w:r>
        <w:fldChar w:fldCharType="separate"/>
      </w:r>
      <w:r>
        <w:t>45</w:t>
      </w:r>
      <w:r>
        <w:fldChar w:fldCharType="end"/>
      </w:r>
      <w:r>
        <w:fldChar w:fldCharType="end"/>
      </w:r>
    </w:p>
    <w:p>
      <w:pPr>
        <w:pStyle w:val="15"/>
        <w:tabs>
          <w:tab w:val="right" w:leader="dot" w:pos="8296"/>
        </w:tabs>
        <w:rPr>
          <w:kern w:val="2"/>
          <w:sz w:val="21"/>
        </w:rPr>
      </w:pPr>
      <w:r>
        <w:fldChar w:fldCharType="begin"/>
      </w:r>
      <w:r>
        <w:instrText xml:space="preserve"> HYPERLINK \l "_Toc66361846" </w:instrText>
      </w:r>
      <w:r>
        <w:fldChar w:fldCharType="separate"/>
      </w:r>
      <w:r>
        <w:rPr>
          <w:rStyle w:val="31"/>
          <w:color w:val="auto"/>
        </w:rPr>
        <w:t>二、具有独立承担民事责任的能力</w:t>
      </w:r>
      <w:r>
        <w:tab/>
      </w:r>
      <w:r>
        <w:fldChar w:fldCharType="begin"/>
      </w:r>
      <w:r>
        <w:instrText xml:space="preserve"> PAGEREF _Toc66361846 \h </w:instrText>
      </w:r>
      <w:r>
        <w:fldChar w:fldCharType="separate"/>
      </w:r>
      <w:r>
        <w:t>46</w:t>
      </w:r>
      <w:r>
        <w:fldChar w:fldCharType="end"/>
      </w:r>
      <w:r>
        <w:fldChar w:fldCharType="end"/>
      </w:r>
    </w:p>
    <w:p>
      <w:pPr>
        <w:pStyle w:val="15"/>
        <w:tabs>
          <w:tab w:val="right" w:leader="dot" w:pos="8296"/>
        </w:tabs>
        <w:rPr>
          <w:kern w:val="2"/>
          <w:sz w:val="21"/>
        </w:rPr>
      </w:pPr>
      <w:r>
        <w:fldChar w:fldCharType="begin"/>
      </w:r>
      <w:r>
        <w:instrText xml:space="preserve"> HYPERLINK \l "_Toc66361847" </w:instrText>
      </w:r>
      <w:r>
        <w:fldChar w:fldCharType="separate"/>
      </w:r>
      <w:r>
        <w:rPr>
          <w:rStyle w:val="31"/>
          <w:color w:val="auto"/>
        </w:rPr>
        <w:t>三、具有良好的商业信誉和健全的财务会计制度</w:t>
      </w:r>
      <w:r>
        <w:tab/>
      </w:r>
      <w:r>
        <w:fldChar w:fldCharType="begin"/>
      </w:r>
      <w:r>
        <w:instrText xml:space="preserve"> PAGEREF _Toc66361847 \h </w:instrText>
      </w:r>
      <w:r>
        <w:fldChar w:fldCharType="separate"/>
      </w:r>
      <w:r>
        <w:t>47</w:t>
      </w:r>
      <w:r>
        <w:fldChar w:fldCharType="end"/>
      </w:r>
      <w:r>
        <w:fldChar w:fldCharType="end"/>
      </w:r>
    </w:p>
    <w:p>
      <w:pPr>
        <w:pStyle w:val="15"/>
        <w:tabs>
          <w:tab w:val="right" w:leader="dot" w:pos="8296"/>
        </w:tabs>
        <w:rPr>
          <w:kern w:val="2"/>
          <w:sz w:val="21"/>
        </w:rPr>
      </w:pPr>
      <w:r>
        <w:fldChar w:fldCharType="begin"/>
      </w:r>
      <w:r>
        <w:instrText xml:space="preserve"> HYPERLINK \l "_Toc66361848" </w:instrText>
      </w:r>
      <w:r>
        <w:fldChar w:fldCharType="separate"/>
      </w:r>
      <w:r>
        <w:rPr>
          <w:rStyle w:val="31"/>
          <w:color w:val="auto"/>
        </w:rPr>
        <w:t>四、具有履行合同所必需的设备和专业技术能力</w:t>
      </w:r>
      <w:r>
        <w:tab/>
      </w:r>
      <w:r>
        <w:fldChar w:fldCharType="begin"/>
      </w:r>
      <w:r>
        <w:instrText xml:space="preserve"> PAGEREF _Toc66361848 \h </w:instrText>
      </w:r>
      <w:r>
        <w:fldChar w:fldCharType="separate"/>
      </w:r>
      <w:r>
        <w:t>48</w:t>
      </w:r>
      <w:r>
        <w:fldChar w:fldCharType="end"/>
      </w:r>
      <w:r>
        <w:fldChar w:fldCharType="end"/>
      </w:r>
    </w:p>
    <w:p>
      <w:pPr>
        <w:pStyle w:val="15"/>
        <w:tabs>
          <w:tab w:val="right" w:leader="dot" w:pos="8296"/>
        </w:tabs>
        <w:rPr>
          <w:kern w:val="2"/>
          <w:sz w:val="21"/>
        </w:rPr>
      </w:pPr>
      <w:r>
        <w:fldChar w:fldCharType="begin"/>
      </w:r>
      <w:r>
        <w:instrText xml:space="preserve"> HYPERLINK \l "_Toc66361849" </w:instrText>
      </w:r>
      <w:r>
        <w:fldChar w:fldCharType="separate"/>
      </w:r>
      <w:r>
        <w:rPr>
          <w:rStyle w:val="31"/>
          <w:color w:val="auto"/>
        </w:rPr>
        <w:t>五、有依法缴纳税收和社会保障资金的良好记录</w:t>
      </w:r>
      <w:r>
        <w:tab/>
      </w:r>
      <w:r>
        <w:fldChar w:fldCharType="begin"/>
      </w:r>
      <w:r>
        <w:instrText xml:space="preserve"> PAGEREF _Toc66361849 \h </w:instrText>
      </w:r>
      <w:r>
        <w:fldChar w:fldCharType="separate"/>
      </w:r>
      <w:r>
        <w:t>49</w:t>
      </w:r>
      <w:r>
        <w:fldChar w:fldCharType="end"/>
      </w:r>
      <w:r>
        <w:fldChar w:fldCharType="end"/>
      </w:r>
    </w:p>
    <w:p>
      <w:pPr>
        <w:pStyle w:val="15"/>
        <w:tabs>
          <w:tab w:val="right" w:leader="dot" w:pos="8296"/>
        </w:tabs>
        <w:rPr>
          <w:kern w:val="2"/>
          <w:sz w:val="21"/>
        </w:rPr>
      </w:pPr>
      <w:r>
        <w:fldChar w:fldCharType="begin"/>
      </w:r>
      <w:r>
        <w:instrText xml:space="preserve"> HYPERLINK \l "_Toc66361850" </w:instrText>
      </w:r>
      <w:r>
        <w:fldChar w:fldCharType="separate"/>
      </w:r>
      <w:r>
        <w:rPr>
          <w:rStyle w:val="31"/>
          <w:color w:val="auto"/>
        </w:rPr>
        <w:t>六、参加政府采购活动前三年内，在经营活动中没有重大违法记录</w:t>
      </w:r>
      <w:r>
        <w:tab/>
      </w:r>
      <w:r>
        <w:fldChar w:fldCharType="begin"/>
      </w:r>
      <w:r>
        <w:instrText xml:space="preserve"> PAGEREF _Toc66361850 \h </w:instrText>
      </w:r>
      <w:r>
        <w:fldChar w:fldCharType="separate"/>
      </w:r>
      <w:r>
        <w:t>50</w:t>
      </w:r>
      <w:r>
        <w:fldChar w:fldCharType="end"/>
      </w:r>
      <w:r>
        <w:fldChar w:fldCharType="end"/>
      </w:r>
    </w:p>
    <w:p>
      <w:pPr>
        <w:pStyle w:val="15"/>
        <w:tabs>
          <w:tab w:val="right" w:leader="dot" w:pos="8296"/>
        </w:tabs>
        <w:rPr>
          <w:kern w:val="2"/>
          <w:sz w:val="21"/>
        </w:rPr>
      </w:pPr>
      <w:r>
        <w:fldChar w:fldCharType="begin"/>
      </w:r>
      <w:r>
        <w:instrText xml:space="preserve"> HYPERLINK \l "_Toc66361851" </w:instrText>
      </w:r>
      <w:r>
        <w:fldChar w:fldCharType="separate"/>
      </w:r>
      <w:r>
        <w:rPr>
          <w:rStyle w:val="31"/>
          <w:color w:val="auto"/>
        </w:rPr>
        <w:t>七、信用记录查询</w:t>
      </w:r>
      <w:r>
        <w:tab/>
      </w:r>
      <w:r>
        <w:fldChar w:fldCharType="begin"/>
      </w:r>
      <w:r>
        <w:instrText xml:space="preserve"> PAGEREF _Toc66361851 \h </w:instrText>
      </w:r>
      <w:r>
        <w:fldChar w:fldCharType="separate"/>
      </w:r>
      <w:r>
        <w:t>51</w:t>
      </w:r>
      <w:r>
        <w:fldChar w:fldCharType="end"/>
      </w:r>
      <w:r>
        <w:fldChar w:fldCharType="end"/>
      </w:r>
    </w:p>
    <w:p>
      <w:pPr>
        <w:pStyle w:val="15"/>
        <w:tabs>
          <w:tab w:val="right" w:leader="dot" w:pos="8296"/>
        </w:tabs>
        <w:rPr>
          <w:kern w:val="2"/>
          <w:sz w:val="21"/>
        </w:rPr>
      </w:pPr>
      <w:r>
        <w:fldChar w:fldCharType="begin"/>
      </w:r>
      <w:r>
        <w:instrText xml:space="preserve"> HYPERLINK \l "_Toc66361852" </w:instrText>
      </w:r>
      <w:r>
        <w:fldChar w:fldCharType="separate"/>
      </w:r>
      <w:r>
        <w:rPr>
          <w:rStyle w:val="31"/>
          <w:color w:val="auto"/>
        </w:rPr>
        <w:t>八、单位负责人为同一人或者存在直接控股、管理关系的不同投标人，不得参加同一合同项下的政府采购活动</w:t>
      </w:r>
      <w:r>
        <w:tab/>
      </w:r>
      <w:r>
        <w:fldChar w:fldCharType="begin"/>
      </w:r>
      <w:r>
        <w:instrText xml:space="preserve"> PAGEREF _Toc66361852 \h </w:instrText>
      </w:r>
      <w:r>
        <w:fldChar w:fldCharType="separate"/>
      </w:r>
      <w:r>
        <w:t>52</w:t>
      </w:r>
      <w:r>
        <w:fldChar w:fldCharType="end"/>
      </w:r>
      <w:r>
        <w:fldChar w:fldCharType="end"/>
      </w:r>
    </w:p>
    <w:p>
      <w:pPr>
        <w:pStyle w:val="15"/>
        <w:tabs>
          <w:tab w:val="right" w:leader="dot" w:pos="8296"/>
        </w:tabs>
        <w:rPr>
          <w:kern w:val="2"/>
          <w:sz w:val="21"/>
        </w:rPr>
      </w:pPr>
      <w:r>
        <w:fldChar w:fldCharType="begin"/>
      </w:r>
      <w:r>
        <w:instrText xml:space="preserve"> HYPERLINK \l "_Toc66361853" </w:instrText>
      </w:r>
      <w:r>
        <w:fldChar w:fldCharType="separate"/>
      </w:r>
      <w:r>
        <w:rPr>
          <w:rStyle w:val="31"/>
          <w:color w:val="auto"/>
        </w:rPr>
        <w:t>九、政府强制采购的节能产品证明资料（如采购范围内不包含的可不提供）</w:t>
      </w:r>
      <w:r>
        <w:tab/>
      </w:r>
      <w:r>
        <w:fldChar w:fldCharType="begin"/>
      </w:r>
      <w:r>
        <w:instrText xml:space="preserve"> PAGEREF _Toc66361853 \h </w:instrText>
      </w:r>
      <w:r>
        <w:fldChar w:fldCharType="separate"/>
      </w:r>
      <w:r>
        <w:t>53</w:t>
      </w:r>
      <w:r>
        <w:fldChar w:fldCharType="end"/>
      </w:r>
      <w:r>
        <w:fldChar w:fldCharType="end"/>
      </w:r>
    </w:p>
    <w:p>
      <w:pPr>
        <w:pStyle w:val="15"/>
        <w:tabs>
          <w:tab w:val="right" w:leader="dot" w:pos="8296"/>
        </w:tabs>
        <w:rPr>
          <w:kern w:val="2"/>
          <w:sz w:val="21"/>
        </w:rPr>
      </w:pPr>
      <w:r>
        <w:fldChar w:fldCharType="begin"/>
      </w:r>
      <w:r>
        <w:instrText xml:space="preserve"> HYPERLINK \l "_Toc66361854" </w:instrText>
      </w:r>
      <w:r>
        <w:fldChar w:fldCharType="separate"/>
      </w:r>
      <w:r>
        <w:rPr>
          <w:rStyle w:val="31"/>
          <w:color w:val="auto"/>
        </w:rPr>
        <w:t>十、反商业贿赂承诺书</w:t>
      </w:r>
      <w:r>
        <w:tab/>
      </w:r>
      <w:r>
        <w:fldChar w:fldCharType="begin"/>
      </w:r>
      <w:r>
        <w:instrText xml:space="preserve"> PAGEREF _Toc66361854 \h </w:instrText>
      </w:r>
      <w:r>
        <w:fldChar w:fldCharType="separate"/>
      </w:r>
      <w:r>
        <w:t>54</w:t>
      </w:r>
      <w:r>
        <w:fldChar w:fldCharType="end"/>
      </w:r>
      <w:r>
        <w:fldChar w:fldCharType="end"/>
      </w:r>
    </w:p>
    <w:p>
      <w:pPr>
        <w:pStyle w:val="24"/>
        <w:tabs>
          <w:tab w:val="right" w:leader="dot" w:pos="8296"/>
        </w:tabs>
        <w:rPr>
          <w:kern w:val="2"/>
          <w:sz w:val="21"/>
        </w:rPr>
      </w:pPr>
      <w:r>
        <w:fldChar w:fldCharType="begin"/>
      </w:r>
      <w:r>
        <w:instrText xml:space="preserve"> HYPERLINK \l "_Toc66361855" </w:instrText>
      </w:r>
      <w:r>
        <w:fldChar w:fldCharType="separate"/>
      </w:r>
      <w:r>
        <w:rPr>
          <w:rStyle w:val="31"/>
          <w:color w:val="auto"/>
        </w:rPr>
        <w:t>第二部分商务、技术文件</w:t>
      </w:r>
      <w:r>
        <w:tab/>
      </w:r>
      <w:r>
        <w:fldChar w:fldCharType="begin"/>
      </w:r>
      <w:r>
        <w:instrText xml:space="preserve"> PAGEREF _Toc66361855 \h </w:instrText>
      </w:r>
      <w:r>
        <w:fldChar w:fldCharType="separate"/>
      </w:r>
      <w:r>
        <w:t>55</w:t>
      </w:r>
      <w:r>
        <w:fldChar w:fldCharType="end"/>
      </w:r>
      <w:r>
        <w:fldChar w:fldCharType="end"/>
      </w:r>
    </w:p>
    <w:p>
      <w:pPr>
        <w:pStyle w:val="15"/>
        <w:tabs>
          <w:tab w:val="right" w:leader="dot" w:pos="8296"/>
        </w:tabs>
        <w:rPr>
          <w:kern w:val="2"/>
          <w:sz w:val="21"/>
        </w:rPr>
      </w:pPr>
      <w:r>
        <w:fldChar w:fldCharType="begin"/>
      </w:r>
      <w:r>
        <w:instrText xml:space="preserve"> HYPERLINK \l "_Toc66361856" </w:instrText>
      </w:r>
      <w:r>
        <w:fldChar w:fldCharType="separate"/>
      </w:r>
      <w:r>
        <w:rPr>
          <w:rStyle w:val="31"/>
          <w:color w:val="auto"/>
        </w:rPr>
        <w:t>一、投标函</w:t>
      </w:r>
      <w:r>
        <w:tab/>
      </w:r>
      <w:r>
        <w:fldChar w:fldCharType="begin"/>
      </w:r>
      <w:r>
        <w:instrText xml:space="preserve"> PAGEREF _Toc66361856 \h </w:instrText>
      </w:r>
      <w:r>
        <w:fldChar w:fldCharType="separate"/>
      </w:r>
      <w:r>
        <w:t>56</w:t>
      </w:r>
      <w:r>
        <w:fldChar w:fldCharType="end"/>
      </w:r>
      <w:r>
        <w:fldChar w:fldCharType="end"/>
      </w:r>
    </w:p>
    <w:p>
      <w:pPr>
        <w:pStyle w:val="15"/>
        <w:tabs>
          <w:tab w:val="right" w:leader="dot" w:pos="8296"/>
        </w:tabs>
        <w:rPr>
          <w:kern w:val="2"/>
          <w:sz w:val="21"/>
        </w:rPr>
      </w:pPr>
      <w:r>
        <w:fldChar w:fldCharType="begin"/>
      </w:r>
      <w:r>
        <w:instrText xml:space="preserve"> HYPERLINK \l "_Toc66361857" </w:instrText>
      </w:r>
      <w:r>
        <w:fldChar w:fldCharType="separate"/>
      </w:r>
      <w:r>
        <w:rPr>
          <w:rStyle w:val="31"/>
          <w:color w:val="auto"/>
        </w:rPr>
        <w:t>二、投标报价表格</w:t>
      </w:r>
      <w:r>
        <w:tab/>
      </w:r>
      <w:r>
        <w:fldChar w:fldCharType="begin"/>
      </w:r>
      <w:r>
        <w:instrText xml:space="preserve"> PAGEREF _Toc66361857 \h </w:instrText>
      </w:r>
      <w:r>
        <w:fldChar w:fldCharType="separate"/>
      </w:r>
      <w:r>
        <w:t>57</w:t>
      </w:r>
      <w:r>
        <w:fldChar w:fldCharType="end"/>
      </w:r>
      <w:r>
        <w:fldChar w:fldCharType="end"/>
      </w:r>
    </w:p>
    <w:p>
      <w:pPr>
        <w:pStyle w:val="15"/>
        <w:tabs>
          <w:tab w:val="right" w:leader="dot" w:pos="8296"/>
        </w:tabs>
        <w:rPr>
          <w:kern w:val="2"/>
          <w:sz w:val="21"/>
        </w:rPr>
      </w:pPr>
      <w:r>
        <w:fldChar w:fldCharType="begin"/>
      </w:r>
      <w:r>
        <w:instrText xml:space="preserve"> HYPERLINK \l "_Toc66361858" </w:instrText>
      </w:r>
      <w:r>
        <w:fldChar w:fldCharType="separate"/>
      </w:r>
      <w:r>
        <w:rPr>
          <w:rStyle w:val="31"/>
          <w:color w:val="auto"/>
        </w:rPr>
        <w:t>三、技术规格偏差表</w:t>
      </w:r>
      <w:r>
        <w:tab/>
      </w:r>
      <w:r>
        <w:fldChar w:fldCharType="begin"/>
      </w:r>
      <w:r>
        <w:instrText xml:space="preserve"> PAGEREF _Toc66361858 \h </w:instrText>
      </w:r>
      <w:r>
        <w:fldChar w:fldCharType="separate"/>
      </w:r>
      <w:r>
        <w:t>59</w:t>
      </w:r>
      <w:r>
        <w:fldChar w:fldCharType="end"/>
      </w:r>
      <w:r>
        <w:fldChar w:fldCharType="end"/>
      </w:r>
    </w:p>
    <w:p>
      <w:pPr>
        <w:pStyle w:val="15"/>
        <w:tabs>
          <w:tab w:val="right" w:leader="dot" w:pos="8296"/>
        </w:tabs>
        <w:rPr>
          <w:kern w:val="2"/>
          <w:sz w:val="21"/>
        </w:rPr>
      </w:pPr>
      <w:r>
        <w:fldChar w:fldCharType="begin"/>
      </w:r>
      <w:r>
        <w:instrText xml:space="preserve"> HYPERLINK \l "_Toc66361859" </w:instrText>
      </w:r>
      <w:r>
        <w:fldChar w:fldCharType="separate"/>
      </w:r>
      <w:r>
        <w:rPr>
          <w:rStyle w:val="31"/>
          <w:color w:val="auto"/>
        </w:rPr>
        <w:t>四、实施方案</w:t>
      </w:r>
      <w:r>
        <w:tab/>
      </w:r>
      <w:r>
        <w:fldChar w:fldCharType="begin"/>
      </w:r>
      <w:r>
        <w:instrText xml:space="preserve"> PAGEREF _Toc66361859 \h </w:instrText>
      </w:r>
      <w:r>
        <w:fldChar w:fldCharType="separate"/>
      </w:r>
      <w:r>
        <w:t>60</w:t>
      </w:r>
      <w:r>
        <w:fldChar w:fldCharType="end"/>
      </w:r>
      <w:r>
        <w:fldChar w:fldCharType="end"/>
      </w:r>
    </w:p>
    <w:p>
      <w:pPr>
        <w:pStyle w:val="15"/>
        <w:tabs>
          <w:tab w:val="right" w:leader="dot" w:pos="8296"/>
        </w:tabs>
        <w:rPr>
          <w:kern w:val="2"/>
          <w:sz w:val="21"/>
        </w:rPr>
      </w:pPr>
      <w:r>
        <w:fldChar w:fldCharType="begin"/>
      </w:r>
      <w:r>
        <w:instrText xml:space="preserve"> HYPERLINK \l "_Toc66361860" </w:instrText>
      </w:r>
      <w:r>
        <w:fldChar w:fldCharType="separate"/>
      </w:r>
      <w:r>
        <w:rPr>
          <w:rStyle w:val="31"/>
          <w:color w:val="auto"/>
        </w:rPr>
        <w:t>五、售后服务承诺</w:t>
      </w:r>
      <w:r>
        <w:tab/>
      </w:r>
      <w:r>
        <w:fldChar w:fldCharType="begin"/>
      </w:r>
      <w:r>
        <w:instrText xml:space="preserve"> PAGEREF _Toc66361860 \h </w:instrText>
      </w:r>
      <w:r>
        <w:fldChar w:fldCharType="separate"/>
      </w:r>
      <w:r>
        <w:t>61</w:t>
      </w:r>
      <w:r>
        <w:fldChar w:fldCharType="end"/>
      </w:r>
      <w:r>
        <w:fldChar w:fldCharType="end"/>
      </w:r>
    </w:p>
    <w:p>
      <w:pPr>
        <w:pStyle w:val="15"/>
        <w:tabs>
          <w:tab w:val="right" w:leader="dot" w:pos="8296"/>
        </w:tabs>
        <w:rPr>
          <w:kern w:val="2"/>
          <w:sz w:val="21"/>
        </w:rPr>
      </w:pPr>
      <w:r>
        <w:fldChar w:fldCharType="begin"/>
      </w:r>
      <w:r>
        <w:instrText xml:space="preserve"> HYPERLINK \l "_Toc66361861" </w:instrText>
      </w:r>
      <w:r>
        <w:fldChar w:fldCharType="separate"/>
      </w:r>
      <w:r>
        <w:rPr>
          <w:rStyle w:val="31"/>
          <w:color w:val="auto"/>
        </w:rPr>
        <w:t>六、近三年类似业绩及目前正在执行合同的情况</w:t>
      </w:r>
      <w:r>
        <w:tab/>
      </w:r>
      <w:r>
        <w:fldChar w:fldCharType="begin"/>
      </w:r>
      <w:r>
        <w:instrText xml:space="preserve"> PAGEREF _Toc66361861 \h </w:instrText>
      </w:r>
      <w:r>
        <w:fldChar w:fldCharType="separate"/>
      </w:r>
      <w:r>
        <w:t>62</w:t>
      </w:r>
      <w:r>
        <w:fldChar w:fldCharType="end"/>
      </w:r>
      <w:r>
        <w:fldChar w:fldCharType="end"/>
      </w:r>
    </w:p>
    <w:p>
      <w:pPr>
        <w:pStyle w:val="15"/>
        <w:tabs>
          <w:tab w:val="right" w:leader="dot" w:pos="8296"/>
        </w:tabs>
        <w:rPr>
          <w:kern w:val="2"/>
          <w:sz w:val="21"/>
        </w:rPr>
      </w:pPr>
      <w:r>
        <w:fldChar w:fldCharType="begin"/>
      </w:r>
      <w:r>
        <w:instrText xml:space="preserve"> HYPERLINK \l "_Toc66361862" </w:instrText>
      </w:r>
      <w:r>
        <w:fldChar w:fldCharType="separate"/>
      </w:r>
      <w:r>
        <w:rPr>
          <w:rStyle w:val="31"/>
          <w:color w:val="auto"/>
        </w:rPr>
        <w:t>七、投标人承诺函</w:t>
      </w:r>
      <w:r>
        <w:tab/>
      </w:r>
      <w:r>
        <w:fldChar w:fldCharType="begin"/>
      </w:r>
      <w:r>
        <w:instrText xml:space="preserve"> PAGEREF _Toc66361862 \h </w:instrText>
      </w:r>
      <w:r>
        <w:fldChar w:fldCharType="separate"/>
      </w:r>
      <w:r>
        <w:t>63</w:t>
      </w:r>
      <w:r>
        <w:fldChar w:fldCharType="end"/>
      </w:r>
      <w:r>
        <w:fldChar w:fldCharType="end"/>
      </w:r>
    </w:p>
    <w:p>
      <w:pPr>
        <w:pStyle w:val="15"/>
        <w:tabs>
          <w:tab w:val="right" w:leader="dot" w:pos="8296"/>
        </w:tabs>
        <w:rPr>
          <w:kern w:val="2"/>
          <w:sz w:val="21"/>
        </w:rPr>
      </w:pPr>
      <w:r>
        <w:fldChar w:fldCharType="begin"/>
      </w:r>
      <w:r>
        <w:instrText xml:space="preserve"> HYPERLINK \l "_Toc66361863" </w:instrText>
      </w:r>
      <w:r>
        <w:fldChar w:fldCharType="separate"/>
      </w:r>
      <w:r>
        <w:rPr>
          <w:rStyle w:val="31"/>
          <w:color w:val="auto"/>
        </w:rPr>
        <w:t>八、投标人简介</w:t>
      </w:r>
      <w:r>
        <w:tab/>
      </w:r>
      <w:r>
        <w:fldChar w:fldCharType="begin"/>
      </w:r>
      <w:r>
        <w:instrText xml:space="preserve"> PAGEREF _Toc66361863 \h </w:instrText>
      </w:r>
      <w:r>
        <w:fldChar w:fldCharType="separate"/>
      </w:r>
      <w:r>
        <w:t>66</w:t>
      </w:r>
      <w:r>
        <w:fldChar w:fldCharType="end"/>
      </w:r>
      <w:r>
        <w:fldChar w:fldCharType="end"/>
      </w:r>
    </w:p>
    <w:p>
      <w:pPr>
        <w:pStyle w:val="15"/>
        <w:tabs>
          <w:tab w:val="right" w:leader="dot" w:pos="8296"/>
        </w:tabs>
        <w:rPr>
          <w:kern w:val="2"/>
          <w:sz w:val="21"/>
        </w:rPr>
      </w:pPr>
      <w:r>
        <w:fldChar w:fldCharType="begin"/>
      </w:r>
      <w:r>
        <w:instrText xml:space="preserve"> HYPERLINK \l "_Toc66361864" </w:instrText>
      </w:r>
      <w:r>
        <w:fldChar w:fldCharType="separate"/>
      </w:r>
      <w:r>
        <w:rPr>
          <w:rStyle w:val="31"/>
          <w:color w:val="auto"/>
        </w:rPr>
        <w:t>九、中小企业声明函</w:t>
      </w:r>
      <w:r>
        <w:tab/>
      </w:r>
      <w:r>
        <w:fldChar w:fldCharType="begin"/>
      </w:r>
      <w:r>
        <w:instrText xml:space="preserve"> PAGEREF _Toc66361864 \h </w:instrText>
      </w:r>
      <w:r>
        <w:fldChar w:fldCharType="separate"/>
      </w:r>
      <w:r>
        <w:t>67</w:t>
      </w:r>
      <w:r>
        <w:fldChar w:fldCharType="end"/>
      </w:r>
      <w:r>
        <w:fldChar w:fldCharType="end"/>
      </w:r>
    </w:p>
    <w:p>
      <w:pPr>
        <w:pStyle w:val="15"/>
        <w:tabs>
          <w:tab w:val="right" w:leader="dot" w:pos="8296"/>
        </w:tabs>
      </w:pPr>
      <w:r>
        <w:fldChar w:fldCharType="begin"/>
      </w:r>
      <w:r>
        <w:instrText xml:space="preserve"> HYPERLINK \l "_Toc66361865" </w:instrText>
      </w:r>
      <w:r>
        <w:fldChar w:fldCharType="separate"/>
      </w:r>
      <w:r>
        <w:rPr>
          <w:rStyle w:val="31"/>
          <w:color w:val="auto"/>
        </w:rPr>
        <w:t>十、</w:t>
      </w:r>
      <w:r>
        <w:rPr>
          <w:rStyle w:val="31"/>
          <w:rFonts w:hint="eastAsia"/>
          <w:color w:val="auto"/>
          <w:lang w:val="en-US" w:eastAsia="zh-CN"/>
        </w:rPr>
        <w:t>评审所需要的其它商务资料</w:t>
      </w:r>
      <w:r>
        <w:tab/>
      </w:r>
      <w:r>
        <w:fldChar w:fldCharType="begin"/>
      </w:r>
      <w:r>
        <w:instrText xml:space="preserve"> PAGEREF _Toc66361865 \h </w:instrText>
      </w:r>
      <w:r>
        <w:fldChar w:fldCharType="separate"/>
      </w:r>
      <w:r>
        <w:t>70</w:t>
      </w:r>
      <w:r>
        <w:fldChar w:fldCharType="end"/>
      </w:r>
      <w:r>
        <w:fldChar w:fldCharType="end"/>
      </w:r>
    </w:p>
    <w:p>
      <w:pPr>
        <w:rPr>
          <w:rFonts w:hint="default" w:eastAsiaTheme="minorEastAsia"/>
          <w:lang w:val="en-US" w:eastAsia="zh-CN"/>
        </w:rPr>
      </w:pPr>
      <w:r>
        <w:rPr>
          <w:rFonts w:hint="eastAsia"/>
          <w:lang w:val="en-US" w:eastAsia="zh-CN"/>
        </w:rPr>
        <w:t xml:space="preserve">    十一、评审所需要的其它技术资料</w:t>
      </w:r>
    </w:p>
    <w:p>
      <w:pPr>
        <w:pStyle w:val="21"/>
        <w:tabs>
          <w:tab w:val="right" w:leader="dot" w:pos="8296"/>
        </w:tabs>
        <w:rPr>
          <w:kern w:val="2"/>
          <w:sz w:val="21"/>
        </w:rPr>
      </w:pPr>
      <w:r>
        <w:fldChar w:fldCharType="begin"/>
      </w:r>
      <w:r>
        <w:instrText xml:space="preserve"> HYPERLINK \l "_Toc66361866" </w:instrText>
      </w:r>
      <w:r>
        <w:fldChar w:fldCharType="separate"/>
      </w:r>
      <w:r>
        <w:rPr>
          <w:rStyle w:val="31"/>
          <w:rFonts w:asciiTheme="minorEastAsia" w:hAnsiTheme="minorEastAsia"/>
          <w:color w:val="auto"/>
        </w:rPr>
        <w:t>第六章 采购需求</w:t>
      </w:r>
      <w:r>
        <w:tab/>
      </w:r>
      <w:r>
        <w:fldChar w:fldCharType="begin"/>
      </w:r>
      <w:r>
        <w:instrText xml:space="preserve"> PAGEREF _Toc66361866 \h </w:instrText>
      </w:r>
      <w:r>
        <w:fldChar w:fldCharType="separate"/>
      </w:r>
      <w:r>
        <w:t>71</w:t>
      </w:r>
      <w:r>
        <w:fldChar w:fldCharType="end"/>
      </w:r>
      <w:r>
        <w:fldChar w:fldCharType="end"/>
      </w:r>
    </w:p>
    <w:p>
      <w:pPr>
        <w:pStyle w:val="21"/>
        <w:tabs>
          <w:tab w:val="right" w:leader="dot" w:pos="8296"/>
        </w:tabs>
        <w:rPr>
          <w:kern w:val="2"/>
          <w:sz w:val="21"/>
        </w:rPr>
      </w:pPr>
      <w:r>
        <w:fldChar w:fldCharType="begin"/>
      </w:r>
      <w:r>
        <w:instrText xml:space="preserve"> HYPERLINK \l "_Toc66361867" </w:instrText>
      </w:r>
      <w:r>
        <w:fldChar w:fldCharType="separate"/>
      </w:r>
      <w:r>
        <w:rPr>
          <w:rStyle w:val="31"/>
          <w:rFonts w:asciiTheme="minorEastAsia" w:hAnsiTheme="minorEastAsia"/>
          <w:color w:val="auto"/>
        </w:rPr>
        <w:t>河南省政府采购合同融资政策告知函</w:t>
      </w:r>
      <w:r>
        <w:tab/>
      </w:r>
      <w:r>
        <w:fldChar w:fldCharType="begin"/>
      </w:r>
      <w:r>
        <w:instrText xml:space="preserve"> PAGEREF _Toc66361867 \h </w:instrText>
      </w:r>
      <w:r>
        <w:fldChar w:fldCharType="separate"/>
      </w:r>
      <w:r>
        <w:t>86</w:t>
      </w:r>
      <w:r>
        <w:fldChar w:fldCharType="end"/>
      </w:r>
      <w:r>
        <w:fldChar w:fldCharType="end"/>
      </w:r>
    </w:p>
    <w:p>
      <w:pPr>
        <w:widowControl/>
        <w:jc w:val="left"/>
      </w:pPr>
      <w:r>
        <w:fldChar w:fldCharType="end"/>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spacing w:line="360" w:lineRule="auto"/>
        <w:jc w:val="center"/>
        <w:rPr>
          <w:b/>
          <w:bCs/>
          <w:sz w:val="28"/>
          <w:szCs w:val="28"/>
        </w:rPr>
      </w:pPr>
      <w:r>
        <w:rPr>
          <w:b/>
          <w:bCs/>
          <w:sz w:val="28"/>
          <w:szCs w:val="28"/>
        </w:rPr>
        <w:t>特 别 提 示</w:t>
      </w:r>
    </w:p>
    <w:p>
      <w:pPr>
        <w:widowControl/>
        <w:spacing w:line="360" w:lineRule="auto"/>
        <w:jc w:val="left"/>
        <w:rPr>
          <w:b/>
          <w:bCs/>
          <w:sz w:val="24"/>
          <w:szCs w:val="24"/>
        </w:rPr>
      </w:pPr>
      <w:r>
        <w:rPr>
          <w:rFonts w:hint="eastAsia"/>
          <w:b/>
          <w:bCs/>
          <w:sz w:val="24"/>
          <w:szCs w:val="24"/>
        </w:rPr>
        <w:t>1</w:t>
      </w:r>
      <w:r>
        <w:rPr>
          <w:b/>
          <w:bCs/>
          <w:sz w:val="24"/>
          <w:szCs w:val="24"/>
        </w:rPr>
        <w:t xml:space="preserve">.投标人注册 </w:t>
      </w:r>
    </w:p>
    <w:p>
      <w:pPr>
        <w:widowControl/>
        <w:spacing w:line="360" w:lineRule="auto"/>
        <w:ind w:firstLine="480" w:firstLineChars="200"/>
        <w:jc w:val="left"/>
        <w:rPr>
          <w:sz w:val="24"/>
          <w:szCs w:val="24"/>
        </w:rPr>
      </w:pPr>
      <w:r>
        <w:rPr>
          <w:sz w:val="24"/>
          <w:szCs w:val="24"/>
        </w:rPr>
        <w:t xml:space="preserve">投标人首先办理 CA 数字证书及电子签章（具体办理事宜请查询河南省公共资源交易中心网站-办事指南-《CA 数字证书办理指南》），使用 CA 数字证书登录“河南省公共资源交易中心-市场主体系统”，进行市场主体信息库登记（具 体办理事宜请查询河南省公共资源交易中心网站-办事指南-《河南省公共资源交易平台市场主体信息库登记指南（工程建设、政府采购）》。（办理地址：CA 锁办理地址郑州市龙子湖平安大道与明理路交叉口西南角博雅广场 4 号楼 15 楼。 联系电话：0371-86109777） </w:t>
      </w:r>
    </w:p>
    <w:p>
      <w:pPr>
        <w:widowControl/>
        <w:spacing w:line="360" w:lineRule="auto"/>
        <w:jc w:val="left"/>
        <w:rPr>
          <w:b/>
          <w:bCs/>
          <w:sz w:val="24"/>
          <w:szCs w:val="24"/>
        </w:rPr>
      </w:pPr>
      <w:r>
        <w:rPr>
          <w:b/>
          <w:bCs/>
          <w:sz w:val="24"/>
          <w:szCs w:val="24"/>
        </w:rPr>
        <w:t xml:space="preserve">2.投标文件制作 </w:t>
      </w:r>
    </w:p>
    <w:p>
      <w:pPr>
        <w:widowControl/>
        <w:spacing w:line="360" w:lineRule="auto"/>
        <w:jc w:val="left"/>
        <w:rPr>
          <w:sz w:val="24"/>
          <w:szCs w:val="24"/>
        </w:rPr>
      </w:pPr>
      <w:r>
        <w:rPr>
          <w:sz w:val="24"/>
          <w:szCs w:val="24"/>
        </w:rPr>
        <w:t xml:space="preserve">2.1投标人通过“河南省公共资源交易中心（www.hnggzy.com）”网站公共服务（办事指南及下载专区）：下载“投标文件制作工具安装包压缩文件下载” 等。 </w:t>
      </w:r>
    </w:p>
    <w:p>
      <w:pPr>
        <w:widowControl/>
        <w:spacing w:line="360" w:lineRule="auto"/>
        <w:jc w:val="left"/>
        <w:rPr>
          <w:sz w:val="24"/>
          <w:szCs w:val="24"/>
        </w:rPr>
      </w:pPr>
      <w:r>
        <w:rPr>
          <w:sz w:val="24"/>
          <w:szCs w:val="24"/>
        </w:rPr>
        <w:t xml:space="preserve">2.2投标人凭 CA 密钥登陆并按网上提示自行下载每个项目所含格式(.hnzf) 的招标文件。 </w:t>
      </w:r>
    </w:p>
    <w:p>
      <w:pPr>
        <w:widowControl/>
        <w:spacing w:line="360" w:lineRule="auto"/>
        <w:jc w:val="left"/>
        <w:rPr>
          <w:sz w:val="24"/>
          <w:szCs w:val="24"/>
        </w:rPr>
      </w:pPr>
      <w:r>
        <w:rPr>
          <w:sz w:val="24"/>
          <w:szCs w:val="24"/>
        </w:rPr>
        <w:t>2.3投标人须在投标文件递交截止时间前制作并提交</w:t>
      </w:r>
      <w:r>
        <w:rPr>
          <w:rFonts w:hint="eastAsia"/>
          <w:sz w:val="24"/>
          <w:szCs w:val="24"/>
        </w:rPr>
        <w:t>：</w:t>
      </w:r>
      <w:r>
        <w:rPr>
          <w:sz w:val="24"/>
          <w:szCs w:val="24"/>
        </w:rPr>
        <w:t xml:space="preserve">加密的电子投标文件（*.hntf 格式）,应在投标文件截止时间前通过“河南 省公共资源交易中心（www.hnggzy.com）”电子交易平台内上传； </w:t>
      </w:r>
    </w:p>
    <w:p>
      <w:pPr>
        <w:widowControl/>
        <w:spacing w:line="360" w:lineRule="auto"/>
        <w:jc w:val="left"/>
        <w:rPr>
          <w:sz w:val="24"/>
          <w:szCs w:val="24"/>
        </w:rPr>
      </w:pPr>
      <w:r>
        <w:rPr>
          <w:sz w:val="24"/>
          <w:szCs w:val="24"/>
        </w:rPr>
        <w:t xml:space="preserve">2.4加密的电子投标文件为“河南省公共资源交易中心（www.hnggzy.com）” 网站提供的“投标文件制作工具”软件制作生成的加密版投标文件。 </w:t>
      </w:r>
    </w:p>
    <w:p>
      <w:pPr>
        <w:widowControl/>
        <w:spacing w:line="360" w:lineRule="auto"/>
        <w:jc w:val="left"/>
        <w:rPr>
          <w:sz w:val="24"/>
          <w:szCs w:val="24"/>
        </w:rPr>
      </w:pPr>
      <w:r>
        <w:rPr>
          <w:sz w:val="24"/>
          <w:szCs w:val="24"/>
        </w:rPr>
        <w:t>2.5招标文件格式所要求包含的全部资料应全部制作在投标文件内，严格按照本项目招标文件所有格式如实填写（不涉及的内容除外），不应存在漏项或缺项，否则将存在投标文件被拒绝的风险。投标函及开标一览表，须严格按照格式编辑，并作为电子开评标系统上传的依据。</w:t>
      </w:r>
    </w:p>
    <w:p>
      <w:pPr>
        <w:widowControl/>
        <w:spacing w:line="360" w:lineRule="auto"/>
        <w:jc w:val="left"/>
        <w:rPr>
          <w:sz w:val="24"/>
          <w:szCs w:val="24"/>
        </w:rPr>
      </w:pPr>
      <w:r>
        <w:rPr>
          <w:sz w:val="24"/>
          <w:szCs w:val="24"/>
        </w:rPr>
        <w:t xml:space="preserve">2.6投标文件以外的任何资料采购人和采购代理机构将拒收。 </w:t>
      </w:r>
    </w:p>
    <w:p>
      <w:pPr>
        <w:widowControl/>
        <w:spacing w:line="360" w:lineRule="auto"/>
        <w:jc w:val="left"/>
        <w:rPr>
          <w:sz w:val="24"/>
          <w:szCs w:val="24"/>
        </w:rPr>
      </w:pPr>
      <w:r>
        <w:rPr>
          <w:sz w:val="24"/>
          <w:szCs w:val="24"/>
        </w:rPr>
        <w:t xml:space="preserve">2.7投标人编辑电子投标文件时，根据招标文件要求用法定代表人 CA 密钥和企业 CA 密钥进行签章制作；最后一步生成电子投标文件（*.hntf 格式）时，只能用本单位的企业 CA 密钥。 </w:t>
      </w:r>
    </w:p>
    <w:p>
      <w:pPr>
        <w:widowControl/>
        <w:spacing w:line="360" w:lineRule="auto"/>
        <w:jc w:val="left"/>
        <w:rPr>
          <w:sz w:val="24"/>
          <w:szCs w:val="24"/>
        </w:rPr>
      </w:pPr>
      <w:r>
        <w:rPr>
          <w:sz w:val="24"/>
          <w:szCs w:val="24"/>
        </w:rPr>
        <w:t xml:space="preserve">3、澄清与变更 </w:t>
      </w:r>
    </w:p>
    <w:p>
      <w:pPr>
        <w:widowControl/>
        <w:spacing w:line="360" w:lineRule="auto"/>
        <w:ind w:firstLine="480" w:firstLineChars="200"/>
        <w:jc w:val="left"/>
        <w:rPr>
          <w:sz w:val="24"/>
          <w:szCs w:val="24"/>
        </w:rPr>
      </w:pPr>
      <w:r>
        <w:rPr>
          <w:sz w:val="24"/>
          <w:szCs w:val="24"/>
        </w:rPr>
        <w:t xml:space="preserve">采购人、采购代理机构对已发出的招标文件进行的澄清、更正或更改，澄清、更正或更改的内容将作为招标文件的组成部分。采购代理机构将通过网站“变更公告”和系统内部“答疑文件”告知投标人，对于各项目中已经成功报名并下载招标文件的项目投标人，系统将通过第三方短信群发方式提醒投标人进行查询。各投标人须重新下载最新的招标文件和答疑文件，以此编制投标文件。投标人注册时所留手机联系方式要保持畅通，因联系方式变更而未及时更新系统内联系方式的，将会造成收不到短信。此短信仅系友情提示，并不具有任何约束性和必要性，采购代理机构不承担投标人未收到短信而引起的一切后果和法律责任。 </w:t>
      </w:r>
    </w:p>
    <w:p>
      <w:pPr>
        <w:widowControl/>
        <w:spacing w:line="360" w:lineRule="auto"/>
        <w:jc w:val="left"/>
        <w:rPr>
          <w:sz w:val="24"/>
          <w:szCs w:val="24"/>
        </w:rPr>
      </w:pPr>
      <w:r>
        <w:rPr>
          <w:sz w:val="24"/>
          <w:szCs w:val="24"/>
        </w:rPr>
        <w:t>4、因河南省公共资源交易中心平台在开标前具有保密性，</w:t>
      </w:r>
      <w:r>
        <w:rPr>
          <w:rFonts w:hint="eastAsia" w:ascii="宋体" w:hAnsi="宋体"/>
          <w:sz w:val="24"/>
        </w:rPr>
        <w:t>代理机构无法获知潜在投标人名单，如有可能影响投标文件编制的澄清或者修改内容，将无法按照《政府采购货物和服务招标投标管理办法》（财政部令第87号）第二十七条“以书面形式通知所有获取招标文件的潜在投标人”的规定执行，</w:t>
      </w:r>
      <w:r>
        <w:rPr>
          <w:sz w:val="24"/>
          <w:szCs w:val="24"/>
        </w:rPr>
        <w:t>投标人在投标文件递交截止时间前须自行查看项目进展、变更通知、澄清及回复，因</w:t>
      </w:r>
      <w:r>
        <w:rPr>
          <w:rFonts w:hint="eastAsia" w:ascii="宋体" w:hAnsi="宋体"/>
          <w:sz w:val="24"/>
        </w:rPr>
        <w:t>投标人</w:t>
      </w:r>
      <w:r>
        <w:rPr>
          <w:sz w:val="24"/>
          <w:szCs w:val="24"/>
        </w:rPr>
        <w:t xml:space="preserve">未及时查看而造成的后果自负。 </w:t>
      </w:r>
    </w:p>
    <w:p>
      <w:pPr>
        <w:widowControl/>
        <w:spacing w:line="360" w:lineRule="auto"/>
        <w:jc w:val="left"/>
        <w:rPr>
          <w:sz w:val="24"/>
          <w:szCs w:val="24"/>
        </w:rPr>
      </w:pPr>
      <w:r>
        <w:rPr>
          <w:sz w:val="24"/>
          <w:szCs w:val="24"/>
        </w:rPr>
        <w:t xml:space="preserve">5、纸质投标文件无需提供。 </w:t>
      </w:r>
    </w:p>
    <w:p>
      <w:pPr>
        <w:widowControl/>
        <w:spacing w:line="360" w:lineRule="auto"/>
        <w:jc w:val="left"/>
        <w:rPr>
          <w:sz w:val="24"/>
          <w:szCs w:val="24"/>
        </w:rPr>
      </w:pPr>
      <w:r>
        <w:rPr>
          <w:sz w:val="24"/>
          <w:szCs w:val="24"/>
        </w:rPr>
        <w:t xml:space="preserve">6、本 项 目 采 用 “ 远 程 不 见 面 ” 开 标 方 式 ， </w:t>
      </w:r>
      <w:r>
        <w:rPr>
          <w:rFonts w:hint="eastAsia"/>
          <w:sz w:val="24"/>
          <w:szCs w:val="24"/>
        </w:rPr>
        <w:t>投标人无需到现场参加开标会议。</w:t>
      </w:r>
      <w:r>
        <w:rPr>
          <w:sz w:val="24"/>
          <w:szCs w:val="24"/>
        </w:rPr>
        <w:t>远 程 开 标 大 厅 网 址 为 www.hnggzyjy.cn，投标人应当在投标截止时间前，登录远程开标大厅， 在线准时参加开标活动并进行文件解密</w:t>
      </w:r>
      <w:r>
        <w:rPr>
          <w:rFonts w:hint="eastAsia"/>
          <w:sz w:val="24"/>
          <w:szCs w:val="24"/>
        </w:rPr>
        <w:t>、答疑澄清等</w:t>
      </w:r>
      <w:r>
        <w:rPr>
          <w:sz w:val="24"/>
          <w:szCs w:val="24"/>
        </w:rPr>
        <w:t xml:space="preserve">。 </w:t>
      </w:r>
    </w:p>
    <w:p>
      <w:pPr>
        <w:widowControl/>
        <w:spacing w:line="360" w:lineRule="auto"/>
        <w:jc w:val="left"/>
        <w:rPr>
          <w:sz w:val="24"/>
          <w:szCs w:val="24"/>
        </w:rPr>
      </w:pPr>
      <w:r>
        <w:rPr>
          <w:sz w:val="24"/>
          <w:szCs w:val="24"/>
        </w:rPr>
        <w:t xml:space="preserve">7、不见面服务的具体事宜请查阅河南省公共资源交易中心网站“办事指南” 专区的《河南省公共资源交易平台不见面服务系统使用指南》。 </w:t>
      </w:r>
    </w:p>
    <w:p>
      <w:pPr>
        <w:widowControl/>
        <w:spacing w:line="360" w:lineRule="auto"/>
        <w:jc w:val="left"/>
        <w:rPr>
          <w:sz w:val="24"/>
          <w:szCs w:val="24"/>
        </w:rPr>
      </w:pPr>
      <w:r>
        <w:rPr>
          <w:sz w:val="24"/>
          <w:szCs w:val="24"/>
        </w:rPr>
        <w:t>8、投标文件制作、上传机器码一致的，投标文件无效</w:t>
      </w:r>
      <w:r>
        <w:rPr>
          <w:rFonts w:hint="eastAsia"/>
          <w:sz w:val="24"/>
          <w:szCs w:val="24"/>
        </w:rPr>
        <w:t>。</w:t>
      </w:r>
    </w:p>
    <w:p>
      <w:pPr>
        <w:pStyle w:val="5"/>
      </w:pPr>
    </w:p>
    <w:p>
      <w:pPr>
        <w:pStyle w:val="5"/>
      </w:pPr>
    </w:p>
    <w:p>
      <w:pPr>
        <w:pStyle w:val="5"/>
      </w:pPr>
    </w:p>
    <w:p>
      <w:pPr>
        <w:pStyle w:val="5"/>
      </w:pPr>
    </w:p>
    <w:p>
      <w:pPr>
        <w:pStyle w:val="5"/>
      </w:pPr>
    </w:p>
    <w:p>
      <w:pPr>
        <w:pStyle w:val="5"/>
      </w:pPr>
    </w:p>
    <w:p>
      <w:pPr>
        <w:pStyle w:val="5"/>
      </w:pPr>
    </w:p>
    <w:p>
      <w:pPr>
        <w:pStyle w:val="7"/>
        <w:numPr>
          <w:ilvl w:val="0"/>
          <w:numId w:val="1"/>
        </w:numPr>
        <w:spacing w:before="0" w:after="0"/>
        <w:jc w:val="center"/>
        <w:rPr>
          <w:rFonts w:asciiTheme="minorEastAsia" w:hAnsiTheme="minorEastAsia"/>
          <w:sz w:val="32"/>
        </w:rPr>
      </w:pPr>
      <w:bookmarkStart w:id="0" w:name="_Toc66361824"/>
      <w:bookmarkStart w:id="1" w:name="_Hlk41555242"/>
      <w:r>
        <w:rPr>
          <w:rFonts w:hint="eastAsia" w:asciiTheme="minorEastAsia" w:hAnsiTheme="minorEastAsia"/>
          <w:sz w:val="32"/>
        </w:rPr>
        <w:t>招标公告</w:t>
      </w:r>
      <w:bookmarkEnd w:id="0"/>
    </w:p>
    <w:p>
      <w:pPr>
        <w:spacing w:line="360" w:lineRule="auto"/>
        <w:jc w:val="center"/>
      </w:pPr>
      <w:bookmarkStart w:id="2" w:name="_Hlk44669664"/>
      <w:r>
        <w:rPr>
          <w:rFonts w:hint="eastAsia" w:ascii="宋体" w:hAnsi="宋体" w:cs="宋体"/>
          <w:kern w:val="0"/>
          <w:sz w:val="24"/>
          <w:szCs w:val="24"/>
          <w:lang w:val="zh-CN"/>
        </w:rPr>
        <w:t>河南省武术运动管理中心购置2021年服装器材项目招标公告</w:t>
      </w:r>
    </w:p>
    <w:bookmarkEnd w:id="1"/>
    <w:p>
      <w:pPr>
        <w:widowControl/>
        <w:adjustRightInd w:val="0"/>
        <w:snapToGrid w:val="0"/>
        <w:spacing w:line="360" w:lineRule="auto"/>
        <w:jc w:val="left"/>
        <w:rPr>
          <w:rFonts w:ascii="宋体" w:hAnsi="宋体" w:eastAsia="宋体" w:cs="宋体"/>
          <w:kern w:val="0"/>
          <w:sz w:val="24"/>
          <w:szCs w:val="24"/>
        </w:rPr>
      </w:pPr>
      <w:bookmarkStart w:id="3" w:name="_Hlk41555224"/>
      <w:bookmarkEnd w:id="3"/>
      <w:r>
        <w:rPr>
          <w:rFonts w:hint="eastAsia" w:ascii="宋体" w:hAnsi="宋体" w:eastAsia="宋体" w:cs="宋体"/>
          <w:kern w:val="0"/>
          <w:sz w:val="24"/>
          <w:szCs w:val="24"/>
        </w:rPr>
        <w:t>一、项目基本情况</w:t>
      </w:r>
    </w:p>
    <w:p>
      <w:pPr>
        <w:widowControl/>
        <w:adjustRightInd w:val="0"/>
        <w:snapToGrid w:val="0"/>
        <w:spacing w:line="360" w:lineRule="auto"/>
        <w:ind w:firstLine="480" w:firstLineChars="200"/>
        <w:jc w:val="left"/>
        <w:rPr>
          <w:rFonts w:ascii="宋体" w:hAnsi="宋体" w:eastAsia="宋体" w:cs="宋体"/>
          <w:kern w:val="0"/>
          <w:sz w:val="24"/>
          <w:szCs w:val="24"/>
          <w:u w:val="single"/>
          <w:lang w:val="zh-CN"/>
        </w:rPr>
      </w:pPr>
      <w:r>
        <w:rPr>
          <w:rFonts w:hint="eastAsia" w:ascii="宋体" w:hAnsi="宋体" w:eastAsia="宋体" w:cs="宋体"/>
          <w:kern w:val="0"/>
          <w:sz w:val="24"/>
          <w:szCs w:val="24"/>
        </w:rPr>
        <w:t>1</w:t>
      </w:r>
      <w:r>
        <w:rPr>
          <w:rFonts w:ascii="宋体" w:hAnsi="宋体" w:eastAsia="宋体" w:cs="宋体"/>
          <w:kern w:val="0"/>
          <w:sz w:val="24"/>
          <w:szCs w:val="24"/>
        </w:rPr>
        <w:t>.</w:t>
      </w:r>
      <w:r>
        <w:rPr>
          <w:rFonts w:hint="eastAsia" w:ascii="宋体" w:hAnsi="宋体" w:eastAsia="宋体" w:cs="宋体"/>
          <w:kern w:val="0"/>
          <w:sz w:val="24"/>
          <w:szCs w:val="24"/>
        </w:rPr>
        <w:t>项目编号：</w:t>
      </w:r>
      <w:r>
        <w:rPr>
          <w:rFonts w:hint="eastAsia" w:ascii="宋体" w:hAnsi="宋体" w:cs="宋体"/>
          <w:kern w:val="0"/>
          <w:sz w:val="24"/>
          <w:szCs w:val="24"/>
        </w:rPr>
        <w:t>豫财招标采购-2021-548</w:t>
      </w:r>
    </w:p>
    <w:p>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w:t>
      </w:r>
      <w:r>
        <w:rPr>
          <w:rFonts w:hint="eastAsia" w:ascii="宋体" w:hAnsi="宋体" w:eastAsia="宋体" w:cs="宋体"/>
          <w:kern w:val="0"/>
          <w:sz w:val="24"/>
          <w:szCs w:val="24"/>
        </w:rPr>
        <w:t>项目名称：</w:t>
      </w:r>
      <w:r>
        <w:rPr>
          <w:rFonts w:hint="eastAsia" w:ascii="宋体" w:hAnsi="宋体" w:cs="宋体"/>
          <w:kern w:val="0"/>
          <w:sz w:val="24"/>
          <w:szCs w:val="24"/>
          <w:lang w:val="zh-CN"/>
        </w:rPr>
        <w:t>河南省武术运动管理中心购置2021年服装器材项目</w:t>
      </w:r>
    </w:p>
    <w:p>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w:t>
      </w:r>
      <w:r>
        <w:rPr>
          <w:rFonts w:hint="eastAsia" w:ascii="宋体" w:hAnsi="宋体" w:eastAsia="宋体" w:cs="宋体"/>
          <w:kern w:val="0"/>
          <w:sz w:val="24"/>
          <w:szCs w:val="24"/>
        </w:rPr>
        <w:t>采购方式：公开招标</w:t>
      </w:r>
    </w:p>
    <w:p>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w:t>
      </w:r>
      <w:r>
        <w:rPr>
          <w:rFonts w:hint="eastAsia" w:ascii="宋体" w:hAnsi="宋体" w:eastAsia="宋体" w:cs="宋体"/>
          <w:kern w:val="0"/>
          <w:sz w:val="24"/>
          <w:szCs w:val="24"/>
        </w:rPr>
        <w:t>预算金额：</w:t>
      </w:r>
      <w:r>
        <w:rPr>
          <w:rFonts w:hint="eastAsia" w:ascii="宋体" w:hAnsi="宋体" w:eastAsia="宋体" w:cs="宋体"/>
          <w:kern w:val="0"/>
          <w:sz w:val="24"/>
          <w:szCs w:val="24"/>
          <w:lang w:val="en-US" w:eastAsia="zh-CN"/>
        </w:rPr>
        <w:t>1,993,488</w:t>
      </w:r>
      <w:r>
        <w:rPr>
          <w:rFonts w:ascii="宋体" w:hAnsi="宋体" w:cs="宋体"/>
          <w:kern w:val="0"/>
          <w:sz w:val="24"/>
          <w:szCs w:val="24"/>
        </w:rPr>
        <w:t>.00</w:t>
      </w:r>
      <w:r>
        <w:rPr>
          <w:rFonts w:hint="eastAsia" w:ascii="宋体" w:hAnsi="宋体" w:eastAsia="宋体" w:cs="宋体"/>
          <w:kern w:val="0"/>
          <w:sz w:val="24"/>
          <w:szCs w:val="24"/>
        </w:rPr>
        <w:t>元</w:t>
      </w:r>
    </w:p>
    <w:p>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lang w:val="zh-CN"/>
        </w:rPr>
        <w:t>最高限价：</w:t>
      </w:r>
      <w:r>
        <w:rPr>
          <w:rFonts w:hint="eastAsia" w:ascii="宋体" w:hAnsi="宋体" w:eastAsia="宋体" w:cs="宋体"/>
          <w:kern w:val="0"/>
          <w:sz w:val="24"/>
          <w:szCs w:val="24"/>
          <w:lang w:val="en-US" w:eastAsia="zh-CN"/>
        </w:rPr>
        <w:t>1,993,488</w:t>
      </w:r>
      <w:r>
        <w:rPr>
          <w:rFonts w:ascii="宋体" w:hAnsi="宋体" w:cs="宋体"/>
          <w:kern w:val="0"/>
          <w:sz w:val="24"/>
          <w:szCs w:val="24"/>
        </w:rPr>
        <w:t>.00</w:t>
      </w:r>
      <w:r>
        <w:rPr>
          <w:rFonts w:hint="eastAsia" w:ascii="宋体" w:hAnsi="宋体" w:eastAsia="宋体" w:cs="宋体"/>
          <w:kern w:val="0"/>
          <w:sz w:val="24"/>
          <w:szCs w:val="24"/>
        </w:rPr>
        <w:t>元</w:t>
      </w:r>
    </w:p>
    <w:tbl>
      <w:tblPr>
        <w:tblStyle w:val="27"/>
        <w:tblW w:w="50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396"/>
        <w:gridCol w:w="2340"/>
        <w:gridCol w:w="217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20" w:type="pct"/>
            <w:vAlign w:val="center"/>
          </w:tcPr>
          <w:p>
            <w:pPr>
              <w:pStyle w:val="3"/>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序号</w:t>
            </w:r>
          </w:p>
        </w:tc>
        <w:tc>
          <w:tcPr>
            <w:tcW w:w="804" w:type="pct"/>
            <w:vAlign w:val="center"/>
          </w:tcPr>
          <w:p>
            <w:pPr>
              <w:pStyle w:val="3"/>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包号</w:t>
            </w:r>
          </w:p>
        </w:tc>
        <w:tc>
          <w:tcPr>
            <w:tcW w:w="1348" w:type="pct"/>
            <w:vAlign w:val="center"/>
          </w:tcPr>
          <w:p>
            <w:pPr>
              <w:pStyle w:val="3"/>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包名称</w:t>
            </w:r>
          </w:p>
        </w:tc>
        <w:tc>
          <w:tcPr>
            <w:tcW w:w="1250" w:type="pct"/>
            <w:vAlign w:val="center"/>
          </w:tcPr>
          <w:p>
            <w:pPr>
              <w:pStyle w:val="3"/>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包预算（元）</w:t>
            </w:r>
          </w:p>
        </w:tc>
        <w:tc>
          <w:tcPr>
            <w:tcW w:w="1175" w:type="pct"/>
            <w:vAlign w:val="center"/>
          </w:tcPr>
          <w:p>
            <w:pPr>
              <w:pStyle w:val="3"/>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20" w:type="pct"/>
            <w:vAlign w:val="center"/>
          </w:tcPr>
          <w:p>
            <w:pPr>
              <w:pStyle w:val="3"/>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1</w:t>
            </w:r>
          </w:p>
        </w:tc>
        <w:tc>
          <w:tcPr>
            <w:tcW w:w="804" w:type="pct"/>
            <w:vAlign w:val="center"/>
          </w:tcPr>
          <w:p>
            <w:pPr>
              <w:pStyle w:val="3"/>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w:t>
            </w:r>
          </w:p>
        </w:tc>
        <w:tc>
          <w:tcPr>
            <w:tcW w:w="1348" w:type="pct"/>
            <w:vAlign w:val="center"/>
          </w:tcPr>
          <w:p>
            <w:pPr>
              <w:pStyle w:val="3"/>
              <w:spacing w:line="360" w:lineRule="auto"/>
              <w:jc w:val="center"/>
              <w:textAlignment w:val="auto"/>
              <w:rPr>
                <w:rFonts w:ascii="宋体" w:hAnsi="宋体" w:eastAsia="宋体" w:cs="宋体"/>
                <w:sz w:val="21"/>
                <w:szCs w:val="21"/>
              </w:rPr>
            </w:pPr>
            <w:r>
              <w:rPr>
                <w:rFonts w:hint="eastAsia" w:ascii="宋体" w:hAnsi="宋体" w:eastAsia="宋体" w:cs="宋体"/>
                <w:sz w:val="21"/>
                <w:szCs w:val="21"/>
              </w:rPr>
              <w:t>散打服装器材</w:t>
            </w:r>
          </w:p>
        </w:tc>
        <w:tc>
          <w:tcPr>
            <w:tcW w:w="1250" w:type="pct"/>
            <w:vAlign w:val="center"/>
          </w:tcPr>
          <w:p>
            <w:pPr>
              <w:widowControl/>
              <w:adjustRightInd w:val="0"/>
              <w:snapToGrid w:val="0"/>
              <w:spacing w:line="360" w:lineRule="auto"/>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en-US" w:eastAsia="zh-CN"/>
              </w:rPr>
              <w:t>262,468.00</w:t>
            </w:r>
          </w:p>
        </w:tc>
        <w:tc>
          <w:tcPr>
            <w:tcW w:w="1175" w:type="pct"/>
            <w:vAlign w:val="center"/>
          </w:tcPr>
          <w:p>
            <w:pPr>
              <w:widowControl/>
              <w:adjustRightInd w:val="0"/>
              <w:snapToGrid w:val="0"/>
              <w:spacing w:line="360" w:lineRule="auto"/>
              <w:jc w:val="center"/>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en-US" w:eastAsia="zh-CN"/>
              </w:rPr>
              <w:t>262,468.00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20" w:type="pct"/>
            <w:vAlign w:val="center"/>
          </w:tcPr>
          <w:p>
            <w:pPr>
              <w:pStyle w:val="3"/>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804" w:type="pct"/>
            <w:vAlign w:val="center"/>
          </w:tcPr>
          <w:p>
            <w:pPr>
              <w:pStyle w:val="3"/>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w:t>
            </w:r>
          </w:p>
        </w:tc>
        <w:tc>
          <w:tcPr>
            <w:tcW w:w="1348" w:type="pct"/>
            <w:vAlign w:val="center"/>
          </w:tcPr>
          <w:p>
            <w:pPr>
              <w:pStyle w:val="3"/>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 xml:space="preserve">空手道服装器材 </w:t>
            </w:r>
          </w:p>
        </w:tc>
        <w:tc>
          <w:tcPr>
            <w:tcW w:w="1250" w:type="pct"/>
            <w:vAlign w:val="center"/>
          </w:tcPr>
          <w:p>
            <w:pPr>
              <w:widowControl/>
              <w:adjustRightInd w:val="0"/>
              <w:snapToGrid w:val="0"/>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554,720.00</w:t>
            </w:r>
          </w:p>
        </w:tc>
        <w:tc>
          <w:tcPr>
            <w:tcW w:w="1175" w:type="pct"/>
            <w:vAlign w:val="center"/>
          </w:tcPr>
          <w:p>
            <w:pPr>
              <w:widowControl/>
              <w:adjustRightInd w:val="0"/>
              <w:snapToGrid w:val="0"/>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554,720.00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20" w:type="pct"/>
            <w:vAlign w:val="center"/>
          </w:tcPr>
          <w:p>
            <w:pPr>
              <w:pStyle w:val="3"/>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804" w:type="pct"/>
            <w:vAlign w:val="center"/>
          </w:tcPr>
          <w:p>
            <w:pPr>
              <w:pStyle w:val="3"/>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w:t>
            </w:r>
          </w:p>
        </w:tc>
        <w:tc>
          <w:tcPr>
            <w:tcW w:w="1348" w:type="pct"/>
            <w:vAlign w:val="center"/>
          </w:tcPr>
          <w:p>
            <w:pPr>
              <w:pStyle w:val="3"/>
              <w:spacing w:line="360" w:lineRule="auto"/>
              <w:jc w:val="center"/>
              <w:textAlignment w:val="auto"/>
              <w:rPr>
                <w:rFonts w:hint="eastAsia" w:ascii="微软雅黑" w:hAnsi="微软雅黑" w:eastAsia="微软雅黑" w:cs="微软雅黑"/>
                <w:color w:val="333333"/>
                <w:kern w:val="0"/>
                <w:sz w:val="21"/>
                <w:szCs w:val="21"/>
                <w:u w:val="none"/>
                <w:lang w:val="zh-CN" w:eastAsia="zh-CN" w:bidi="ar"/>
              </w:rPr>
            </w:pPr>
            <w:r>
              <w:rPr>
                <w:rFonts w:hint="eastAsia" w:ascii="宋体" w:hAnsi="宋体" w:eastAsia="宋体" w:cs="宋体"/>
                <w:sz w:val="21"/>
                <w:szCs w:val="21"/>
                <w:lang w:val="zh-CN" w:eastAsia="zh-CN"/>
              </w:rPr>
              <w:t>训练器械</w:t>
            </w:r>
          </w:p>
        </w:tc>
        <w:tc>
          <w:tcPr>
            <w:tcW w:w="1250" w:type="pct"/>
            <w:vAlign w:val="center"/>
          </w:tcPr>
          <w:p>
            <w:pPr>
              <w:pStyle w:val="3"/>
              <w:spacing w:line="36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336,300.00</w:t>
            </w:r>
          </w:p>
        </w:tc>
        <w:tc>
          <w:tcPr>
            <w:tcW w:w="1175" w:type="pct"/>
            <w:vAlign w:val="center"/>
          </w:tcPr>
          <w:p>
            <w:pPr>
              <w:pStyle w:val="3"/>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336,300.00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20" w:type="pct"/>
            <w:vAlign w:val="center"/>
          </w:tcPr>
          <w:p>
            <w:pPr>
              <w:pStyle w:val="3"/>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04" w:type="pct"/>
            <w:vAlign w:val="center"/>
          </w:tcPr>
          <w:p>
            <w:pPr>
              <w:pStyle w:val="3"/>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w:t>
            </w:r>
          </w:p>
        </w:tc>
        <w:tc>
          <w:tcPr>
            <w:tcW w:w="1348" w:type="pct"/>
            <w:vAlign w:val="center"/>
          </w:tcPr>
          <w:p>
            <w:pPr>
              <w:pStyle w:val="3"/>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 xml:space="preserve">运动队服装 </w:t>
            </w:r>
          </w:p>
        </w:tc>
        <w:tc>
          <w:tcPr>
            <w:tcW w:w="1250" w:type="pct"/>
            <w:vAlign w:val="center"/>
          </w:tcPr>
          <w:p>
            <w:pPr>
              <w:pStyle w:val="3"/>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840,000.00</w:t>
            </w:r>
          </w:p>
        </w:tc>
        <w:tc>
          <w:tcPr>
            <w:tcW w:w="1175" w:type="pct"/>
            <w:vAlign w:val="center"/>
          </w:tcPr>
          <w:p>
            <w:pPr>
              <w:pStyle w:val="3"/>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840,000.00</w:t>
            </w:r>
          </w:p>
        </w:tc>
      </w:tr>
    </w:tbl>
    <w:p>
      <w:pPr>
        <w:pStyle w:val="57"/>
        <w:widowControl/>
        <w:adjustRightInd w:val="0"/>
        <w:snapToGrid w:val="0"/>
        <w:spacing w:line="360" w:lineRule="auto"/>
        <w:ind w:left="420" w:firstLine="0" w:firstLineChars="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zh-CN"/>
        </w:rPr>
        <w:t>5</w:t>
      </w:r>
      <w:r>
        <w:rPr>
          <w:rFonts w:ascii="宋体" w:hAnsi="宋体" w:eastAsia="宋体" w:cs="宋体"/>
          <w:kern w:val="0"/>
          <w:sz w:val="24"/>
          <w:szCs w:val="24"/>
          <w:lang w:val="zh-CN"/>
        </w:rPr>
        <w:t>.</w:t>
      </w:r>
      <w:r>
        <w:rPr>
          <w:rFonts w:hint="eastAsia" w:ascii="宋体" w:hAnsi="宋体" w:eastAsia="宋体" w:cs="宋体"/>
          <w:kern w:val="0"/>
          <w:sz w:val="24"/>
          <w:szCs w:val="24"/>
          <w:lang w:val="zh-CN"/>
        </w:rPr>
        <w:t>采购需求：</w:t>
      </w:r>
      <w:r>
        <w:rPr>
          <w:rFonts w:hint="eastAsia" w:ascii="宋体" w:hAnsi="宋体" w:eastAsia="宋体" w:cs="宋体"/>
          <w:kern w:val="0"/>
          <w:sz w:val="24"/>
          <w:szCs w:val="24"/>
          <w:lang w:val="en-US" w:eastAsia="zh-CN"/>
        </w:rPr>
        <w:t>详见本公告附件。</w:t>
      </w:r>
    </w:p>
    <w:p>
      <w:pPr>
        <w:widowControl/>
        <w:adjustRightInd w:val="0"/>
        <w:snapToGrid w:val="0"/>
        <w:spacing w:line="360" w:lineRule="auto"/>
        <w:ind w:left="480"/>
        <w:jc w:val="left"/>
        <w:rPr>
          <w:rFonts w:ascii="宋体" w:hAnsi="宋体" w:eastAsia="宋体" w:cs="宋体"/>
          <w:kern w:val="0"/>
          <w:sz w:val="24"/>
          <w:szCs w:val="24"/>
        </w:rPr>
      </w:pPr>
      <w:r>
        <w:rPr>
          <w:rFonts w:hint="eastAsia" w:ascii="宋体" w:hAnsi="宋体" w:eastAsia="宋体" w:cs="宋体"/>
          <w:kern w:val="0"/>
          <w:sz w:val="24"/>
          <w:szCs w:val="24"/>
        </w:rPr>
        <w:t>6</w:t>
      </w:r>
      <w:r>
        <w:rPr>
          <w:rFonts w:ascii="宋体" w:hAnsi="宋体" w:eastAsia="宋体" w:cs="宋体"/>
          <w:kern w:val="0"/>
          <w:sz w:val="24"/>
          <w:szCs w:val="24"/>
        </w:rPr>
        <w:t>.</w:t>
      </w:r>
      <w:r>
        <w:rPr>
          <w:rFonts w:hint="eastAsia" w:ascii="宋体" w:hAnsi="宋体" w:eastAsia="宋体" w:cs="宋体"/>
          <w:kern w:val="0"/>
          <w:sz w:val="24"/>
          <w:szCs w:val="24"/>
        </w:rPr>
        <w:t>合同履行期限：合同生效至质保期满</w:t>
      </w:r>
    </w:p>
    <w:p>
      <w:pPr>
        <w:widowControl/>
        <w:adjustRightInd w:val="0"/>
        <w:snapToGrid w:val="0"/>
        <w:spacing w:line="360" w:lineRule="auto"/>
        <w:ind w:left="480"/>
        <w:jc w:val="left"/>
        <w:rPr>
          <w:rFonts w:ascii="宋体" w:hAnsi="宋体" w:eastAsia="宋体" w:cs="宋体"/>
          <w:kern w:val="0"/>
          <w:sz w:val="24"/>
          <w:szCs w:val="24"/>
        </w:rPr>
      </w:pPr>
      <w:r>
        <w:rPr>
          <w:rFonts w:hint="eastAsia" w:ascii="宋体" w:hAnsi="宋体" w:eastAsia="宋体" w:cs="宋体"/>
          <w:kern w:val="0"/>
          <w:sz w:val="24"/>
          <w:szCs w:val="24"/>
        </w:rPr>
        <w:t>7</w:t>
      </w:r>
      <w:r>
        <w:rPr>
          <w:rFonts w:ascii="宋体" w:hAnsi="宋体" w:eastAsia="宋体" w:cs="宋体"/>
          <w:kern w:val="0"/>
          <w:sz w:val="24"/>
          <w:szCs w:val="24"/>
        </w:rPr>
        <w:t>.</w:t>
      </w:r>
      <w:r>
        <w:rPr>
          <w:rFonts w:hint="eastAsia" w:ascii="宋体" w:hAnsi="宋体" w:eastAsia="宋体" w:cs="宋体"/>
          <w:kern w:val="0"/>
          <w:sz w:val="24"/>
          <w:szCs w:val="24"/>
        </w:rPr>
        <w:t>本项目</w:t>
      </w:r>
      <w:r>
        <w:rPr>
          <w:rFonts w:hint="eastAsia" w:ascii="宋体" w:hAnsi="宋体" w:eastAsia="宋体" w:cs="宋体"/>
          <w:kern w:val="0"/>
          <w:sz w:val="24"/>
          <w:szCs w:val="24"/>
          <w:lang w:val="zh-CN"/>
        </w:rPr>
        <w:t>是否接受</w:t>
      </w:r>
      <w:r>
        <w:rPr>
          <w:rFonts w:hint="eastAsia" w:ascii="宋体" w:hAnsi="宋体" w:eastAsia="宋体" w:cs="宋体"/>
          <w:kern w:val="0"/>
          <w:sz w:val="24"/>
          <w:szCs w:val="24"/>
        </w:rPr>
        <w:t>联合体投标</w:t>
      </w:r>
      <w:r>
        <w:rPr>
          <w:rFonts w:hint="eastAsia" w:ascii="宋体" w:hAnsi="宋体" w:eastAsia="宋体" w:cs="宋体"/>
          <w:kern w:val="0"/>
          <w:sz w:val="24"/>
          <w:szCs w:val="24"/>
          <w:lang w:val="zh-CN"/>
        </w:rPr>
        <w:t>：</w:t>
      </w:r>
      <w:r>
        <w:rPr>
          <w:rFonts w:hint="eastAsia" w:ascii="宋体" w:hAnsi="宋体" w:eastAsia="宋体" w:cs="宋体"/>
          <w:kern w:val="0"/>
          <w:sz w:val="24"/>
          <w:szCs w:val="24"/>
        </w:rPr>
        <w:t>否</w:t>
      </w:r>
    </w:p>
    <w:p>
      <w:pPr>
        <w:widowControl/>
        <w:adjustRightInd w:val="0"/>
        <w:snapToGrid w:val="0"/>
        <w:spacing w:line="360" w:lineRule="auto"/>
        <w:ind w:left="480"/>
        <w:jc w:val="left"/>
        <w:rPr>
          <w:rFonts w:ascii="宋体" w:hAnsi="宋体" w:eastAsia="宋体" w:cs="宋体"/>
          <w:kern w:val="0"/>
          <w:sz w:val="24"/>
          <w:szCs w:val="24"/>
        </w:rPr>
      </w:pPr>
      <w:r>
        <w:rPr>
          <w:rFonts w:hint="eastAsia" w:ascii="宋体" w:hAnsi="宋体" w:eastAsia="宋体" w:cs="宋体"/>
          <w:kern w:val="0"/>
          <w:sz w:val="24"/>
          <w:szCs w:val="24"/>
        </w:rPr>
        <w:t>8</w:t>
      </w:r>
      <w:r>
        <w:rPr>
          <w:rFonts w:ascii="宋体" w:hAnsi="宋体" w:eastAsia="宋体" w:cs="宋体"/>
          <w:kern w:val="0"/>
          <w:sz w:val="24"/>
          <w:szCs w:val="24"/>
        </w:rPr>
        <w:t>.</w:t>
      </w:r>
      <w:r>
        <w:rPr>
          <w:rFonts w:hint="eastAsia" w:ascii="宋体" w:hAnsi="宋体" w:eastAsia="宋体" w:cs="宋体"/>
          <w:kern w:val="0"/>
          <w:sz w:val="24"/>
          <w:szCs w:val="24"/>
        </w:rPr>
        <w:t>是否接受进口产品：否</w:t>
      </w:r>
    </w:p>
    <w:p>
      <w:pPr>
        <w:widowControl/>
        <w:adjustRightInd w:val="0"/>
        <w:snapToGrid w:val="0"/>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二、申请人资格要求</w:t>
      </w:r>
    </w:p>
    <w:p>
      <w:pPr>
        <w:widowControl/>
        <w:adjustRightInd w:val="0"/>
        <w:snapToGrid w:val="0"/>
        <w:spacing w:line="360" w:lineRule="auto"/>
        <w:ind w:firstLine="480" w:firstLineChars="200"/>
        <w:jc w:val="left"/>
        <w:rPr>
          <w:rFonts w:ascii="宋体" w:hAnsi="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满足《中华人民共和国政府采购法》第二十二条规定；</w:t>
      </w:r>
    </w:p>
    <w:p>
      <w:pPr>
        <w:widowControl/>
        <w:adjustRightInd w:val="0"/>
        <w:snapToGrid w:val="0"/>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落实政府采购政策需满足的资格要求：</w:t>
      </w:r>
    </w:p>
    <w:p>
      <w:pPr>
        <w:widowControl/>
        <w:adjustRightInd w:val="0"/>
        <w:snapToGrid w:val="0"/>
        <w:spacing w:line="360" w:lineRule="auto"/>
        <w:ind w:firstLine="720" w:firstLineChars="300"/>
        <w:jc w:val="left"/>
        <w:rPr>
          <w:rFonts w:ascii="宋体" w:hAnsi="宋体" w:eastAsia="宋体" w:cs="宋体"/>
          <w:kern w:val="0"/>
          <w:sz w:val="24"/>
          <w:szCs w:val="24"/>
        </w:rPr>
      </w:pPr>
      <w:r>
        <w:rPr>
          <w:rFonts w:hint="eastAsia" w:ascii="宋体" w:hAnsi="宋体" w:eastAsia="宋体" w:cs="宋体"/>
          <w:kern w:val="0"/>
          <w:sz w:val="24"/>
          <w:szCs w:val="24"/>
        </w:rPr>
        <w:t>无</w:t>
      </w:r>
    </w:p>
    <w:p>
      <w:pPr>
        <w:widowControl/>
        <w:adjustRightInd w:val="0"/>
        <w:snapToGrid w:val="0"/>
        <w:spacing w:line="360" w:lineRule="auto"/>
        <w:ind w:firstLine="480" w:firstLineChars="200"/>
        <w:jc w:val="left"/>
        <w:rPr>
          <w:rFonts w:ascii="宋体" w:hAnsi="宋体" w:cs="宋体"/>
          <w:kern w:val="0"/>
          <w:sz w:val="24"/>
          <w:szCs w:val="24"/>
          <w:lang w:val="zh-CN"/>
        </w:rPr>
      </w:pPr>
      <w:r>
        <w:rPr>
          <w:rFonts w:ascii="宋体" w:hAnsi="宋体" w:cs="宋体"/>
          <w:kern w:val="0"/>
          <w:sz w:val="24"/>
          <w:szCs w:val="24"/>
          <w:lang w:val="zh-CN"/>
        </w:rPr>
        <w:t>3.</w:t>
      </w:r>
      <w:r>
        <w:rPr>
          <w:rFonts w:hint="eastAsia" w:ascii="宋体" w:hAnsi="宋体" w:cs="宋体"/>
          <w:kern w:val="0"/>
          <w:sz w:val="24"/>
          <w:szCs w:val="24"/>
          <w:lang w:val="zh-CN"/>
        </w:rPr>
        <w:t>本项目的特定资格要求：</w:t>
      </w:r>
    </w:p>
    <w:p>
      <w:pPr>
        <w:widowControl/>
        <w:adjustRightInd w:val="0"/>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3</w:t>
      </w:r>
      <w:r>
        <w:rPr>
          <w:rFonts w:ascii="宋体" w:hAnsi="宋体" w:cs="宋体"/>
          <w:kern w:val="0"/>
          <w:sz w:val="24"/>
          <w:szCs w:val="24"/>
          <w:lang w:val="zh-CN"/>
        </w:rPr>
        <w:t>.1</w:t>
      </w:r>
      <w:r>
        <w:rPr>
          <w:rFonts w:hint="eastAsia" w:ascii="宋体" w:hAnsi="宋体" w:eastAsia="宋体" w:cs="宋体"/>
          <w:kern w:val="0"/>
          <w:sz w:val="24"/>
          <w:szCs w:val="24"/>
          <w:lang w:val="zh-CN"/>
        </w:rPr>
        <w:t>未被列入“信用中国”网站 “失信被执行人”、“重大税收违法案件当事人名单”和中国政府采购网“政府采购严重违法失信行为记录名单；</w:t>
      </w:r>
    </w:p>
    <w:p>
      <w:pPr>
        <w:spacing w:line="360" w:lineRule="auto"/>
        <w:ind w:firstLine="480" w:firstLineChars="200"/>
        <w:rPr>
          <w:rFonts w:ascii="宋体" w:hAnsi="宋体" w:eastAsia="宋体" w:cs="宋体"/>
          <w:sz w:val="24"/>
          <w:szCs w:val="24"/>
          <w:lang w:val="zh-CN"/>
        </w:rPr>
      </w:pPr>
      <w:r>
        <w:rPr>
          <w:rFonts w:ascii="宋体" w:hAnsi="宋体" w:cs="宋体"/>
          <w:kern w:val="0"/>
          <w:sz w:val="24"/>
          <w:szCs w:val="24"/>
          <w:lang w:val="zh-CN"/>
        </w:rPr>
        <w:t>3.2</w:t>
      </w:r>
      <w:r>
        <w:rPr>
          <w:rFonts w:hint="eastAsia" w:ascii="宋体" w:hAnsi="宋体" w:cs="宋体"/>
          <w:kern w:val="0"/>
          <w:sz w:val="24"/>
          <w:szCs w:val="24"/>
          <w:lang w:val="zh-CN"/>
        </w:rPr>
        <w:t>单位负责人为同一人或者存在直接控股、管理关系的不同投标人，不得参加同一合同项下的政府采购活动</w:t>
      </w:r>
      <w:r>
        <w:rPr>
          <w:rFonts w:hint="eastAsia" w:ascii="宋体" w:hAnsi="宋体" w:eastAsia="宋体" w:cs="宋体"/>
          <w:kern w:val="0"/>
          <w:sz w:val="24"/>
          <w:szCs w:val="24"/>
          <w:lang w:val="zh-CN"/>
        </w:rPr>
        <w:t>。</w:t>
      </w:r>
    </w:p>
    <w:p>
      <w:pPr>
        <w:widowControl/>
        <w:adjustRightInd w:val="0"/>
        <w:snapToGrid w:val="0"/>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三、获取招标文件</w:t>
      </w:r>
    </w:p>
    <w:p>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1.时间：2021年0</w:t>
      </w:r>
      <w:r>
        <w:rPr>
          <w:rFonts w:ascii="宋体" w:hAnsi="宋体" w:eastAsia="宋体" w:cs="宋体"/>
          <w:kern w:val="0"/>
          <w:sz w:val="24"/>
          <w:szCs w:val="24"/>
        </w:rPr>
        <w:t>6</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日至2021年0</w:t>
      </w:r>
      <w:r>
        <w:rPr>
          <w:rFonts w:ascii="宋体" w:hAnsi="宋体" w:eastAsia="宋体" w:cs="宋体"/>
          <w:kern w:val="0"/>
          <w:sz w:val="24"/>
          <w:szCs w:val="24"/>
        </w:rPr>
        <w:t>6</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17</w:t>
      </w:r>
      <w:r>
        <w:rPr>
          <w:rFonts w:hint="eastAsia" w:ascii="宋体" w:hAnsi="宋体" w:eastAsia="宋体" w:cs="宋体"/>
          <w:kern w:val="0"/>
          <w:sz w:val="24"/>
          <w:szCs w:val="24"/>
        </w:rPr>
        <w:t>日，每天上午00:00至12:00，下午12:00至23:59（北京时间，法定节假日除外。）</w:t>
      </w:r>
    </w:p>
    <w:p>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2.地点：河南省公共资源交易中心网</w:t>
      </w:r>
    </w:p>
    <w:p>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3.方式：网上获取</w:t>
      </w:r>
    </w:p>
    <w:p>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供应商须完成市场主体信息库登记并取得CA数字证书，凭CA数字证书登录市场主体系统并按网上提示自行下载招标文件。（2）获取招标文件后，供应商请到河南省公共资源交易中心网站—公共服务—下载专区栏目下载最新版本的投标文件制作工具安装包，并使用安装后的最新版本投标文件制作工具制作电子投标文件。供应商未按规定在网上下载招标文件的，其投标将被拒绝。</w:t>
      </w:r>
    </w:p>
    <w:p>
      <w:pPr>
        <w:widowControl/>
        <w:adjustRightInd w:val="0"/>
        <w:snapToGrid w:val="0"/>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rPr>
        <w:t>4.售</w:t>
      </w:r>
      <w:r>
        <w:rPr>
          <w:rFonts w:hint="eastAsia" w:ascii="宋体" w:hAnsi="宋体" w:eastAsia="宋体" w:cs="宋体"/>
          <w:kern w:val="0"/>
          <w:sz w:val="24"/>
          <w:szCs w:val="24"/>
          <w:highlight w:val="none"/>
        </w:rPr>
        <w:t>价：0元</w:t>
      </w:r>
    </w:p>
    <w:p>
      <w:pPr>
        <w:widowControl/>
        <w:adjustRightInd w:val="0"/>
        <w:snapToGrid w:val="0"/>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四、投标截止时间及地点</w:t>
      </w:r>
    </w:p>
    <w:p>
      <w:pPr>
        <w:widowControl/>
        <w:adjustRightInd w:val="0"/>
        <w:snapToGrid w:val="0"/>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1.时间：2021年</w:t>
      </w:r>
      <w:r>
        <w:rPr>
          <w:rFonts w:hint="eastAsia" w:ascii="宋体" w:hAnsi="宋体" w:eastAsia="宋体" w:cs="宋体"/>
          <w:kern w:val="0"/>
          <w:sz w:val="24"/>
          <w:szCs w:val="24"/>
          <w:highlight w:val="none"/>
          <w:lang w:val="en-US" w:eastAsia="zh-CN"/>
        </w:rPr>
        <w:t>07</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02</w:t>
      </w:r>
      <w:r>
        <w:rPr>
          <w:rFonts w:hint="eastAsia" w:ascii="宋体" w:hAnsi="宋体" w:eastAsia="宋体" w:cs="宋体"/>
          <w:kern w:val="0"/>
          <w:sz w:val="24"/>
          <w:szCs w:val="24"/>
          <w:highlight w:val="none"/>
        </w:rPr>
        <w:t>日09时00分（北京时间）</w:t>
      </w:r>
    </w:p>
    <w:p>
      <w:pPr>
        <w:widowControl/>
        <w:adjustRightInd w:val="0"/>
        <w:snapToGrid w:val="0"/>
        <w:spacing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rPr>
        <w:t xml:space="preserve">2.地点：河南省公共资源交易中心远程开标室(二)-4 </w:t>
      </w:r>
      <w:r>
        <w:rPr>
          <w:rFonts w:hint="eastAsia" w:ascii="宋体" w:hAnsi="宋体" w:eastAsia="宋体" w:cs="宋体"/>
          <w:kern w:val="0"/>
          <w:sz w:val="24"/>
          <w:szCs w:val="24"/>
          <w:highlight w:val="none"/>
          <w:lang w:val="zh-CN"/>
        </w:rPr>
        <w:t xml:space="preserve"> （电子投标文件应于投标截止时间前在河南省公共资源交易中心交易系统中加密上传成功，逾期采购人将不予受理。）</w:t>
      </w:r>
    </w:p>
    <w:p>
      <w:pPr>
        <w:widowControl/>
        <w:adjustRightInd w:val="0"/>
        <w:snapToGrid w:val="0"/>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3.投标人应在投标截止时间前（2021 年 07 月02日上午 8：30-9：00）将招标文件要求的投标样品递交至河南省公共资源交易中心一楼大厅（郑州市农业路东 41 号投资大厦 A 座）。</w:t>
      </w:r>
    </w:p>
    <w:p>
      <w:pPr>
        <w:widowControl/>
        <w:adjustRightInd w:val="0"/>
        <w:snapToGrid w:val="0"/>
        <w:spacing w:line="360" w:lineRule="auto"/>
        <w:ind w:firstLine="480" w:firstLineChars="2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接收人：张女士，联系方式：13703710531。逾期不再接收。开标解密工作依然为远程解密。</w:t>
      </w:r>
    </w:p>
    <w:p>
      <w:pPr>
        <w:pStyle w:val="2"/>
      </w:pPr>
    </w:p>
    <w:p>
      <w:pPr>
        <w:widowControl/>
        <w:adjustRightInd w:val="0"/>
        <w:snapToGrid w:val="0"/>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rPr>
        <w:t>五、开标时</w:t>
      </w:r>
      <w:r>
        <w:rPr>
          <w:rFonts w:hint="eastAsia" w:ascii="宋体" w:hAnsi="宋体" w:eastAsia="宋体" w:cs="宋体"/>
          <w:kern w:val="0"/>
          <w:sz w:val="24"/>
          <w:szCs w:val="24"/>
          <w:highlight w:val="none"/>
        </w:rPr>
        <w:t>间及地点</w:t>
      </w:r>
    </w:p>
    <w:p>
      <w:pPr>
        <w:widowControl/>
        <w:adjustRightInd w:val="0"/>
        <w:snapToGrid w:val="0"/>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zh-CN"/>
        </w:rPr>
        <w:t>时间</w:t>
      </w:r>
      <w:r>
        <w:rPr>
          <w:rFonts w:hint="eastAsia" w:ascii="宋体" w:hAnsi="宋体" w:eastAsia="宋体" w:cs="宋体"/>
          <w:kern w:val="0"/>
          <w:sz w:val="24"/>
          <w:szCs w:val="24"/>
          <w:highlight w:val="none"/>
        </w:rPr>
        <w:t>：2021年</w:t>
      </w:r>
      <w:r>
        <w:rPr>
          <w:rFonts w:hint="eastAsia" w:ascii="宋体" w:hAnsi="宋体" w:eastAsia="宋体" w:cs="宋体"/>
          <w:kern w:val="0"/>
          <w:sz w:val="24"/>
          <w:szCs w:val="24"/>
          <w:highlight w:val="none"/>
          <w:lang w:val="en-US" w:eastAsia="zh-CN"/>
        </w:rPr>
        <w:t>07</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02</w:t>
      </w:r>
      <w:r>
        <w:rPr>
          <w:rFonts w:hint="eastAsia" w:ascii="宋体" w:hAnsi="宋体" w:eastAsia="宋体" w:cs="宋体"/>
          <w:kern w:val="0"/>
          <w:sz w:val="24"/>
          <w:szCs w:val="24"/>
          <w:highlight w:val="none"/>
        </w:rPr>
        <w:t>日09时00分</w:t>
      </w:r>
    </w:p>
    <w:p>
      <w:pPr>
        <w:widowControl/>
        <w:adjustRightInd w:val="0"/>
        <w:snapToGrid w:val="0"/>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zh-CN"/>
        </w:rPr>
        <w:t>地点</w:t>
      </w:r>
      <w:r>
        <w:rPr>
          <w:rFonts w:hint="eastAsia" w:ascii="宋体" w:hAnsi="宋体" w:eastAsia="宋体" w:cs="宋体"/>
          <w:kern w:val="0"/>
          <w:sz w:val="24"/>
          <w:szCs w:val="24"/>
          <w:highlight w:val="none"/>
        </w:rPr>
        <w:t xml:space="preserve">：河南省公共资源交易中心远程开标室(二)-4 </w:t>
      </w:r>
      <w:r>
        <w:rPr>
          <w:rFonts w:hint="eastAsia" w:ascii="宋体" w:hAnsi="宋体" w:eastAsia="宋体" w:cs="宋体"/>
          <w:kern w:val="0"/>
          <w:sz w:val="24"/>
          <w:szCs w:val="24"/>
          <w:highlight w:val="none"/>
          <w:lang w:val="zh-CN"/>
        </w:rPr>
        <w:t xml:space="preserve"> </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www.hnggzyjy.cn</w:t>
      </w:r>
      <w:r>
        <w:rPr>
          <w:rFonts w:hint="eastAsia" w:ascii="宋体" w:hAnsi="宋体" w:eastAsia="宋体" w:cs="宋体"/>
          <w:kern w:val="0"/>
          <w:sz w:val="24"/>
          <w:szCs w:val="24"/>
          <w:highlight w:val="none"/>
        </w:rPr>
        <w:t>）</w:t>
      </w:r>
    </w:p>
    <w:p>
      <w:pPr>
        <w:widowControl/>
        <w:adjustRightInd w:val="0"/>
        <w:snapToGrid w:val="0"/>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六、发布公告的媒介及招标公告期限</w:t>
      </w:r>
    </w:p>
    <w:p>
      <w:pPr>
        <w:widowControl/>
        <w:adjustRightInd w:val="0"/>
        <w:snapToGrid w:val="0"/>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本次招标公告在《中国政府采购网》、《河南省政府采购网》、《河南省公共资源交易中心网》上发布。公告期限为五个工作日，2021年0</w:t>
      </w:r>
      <w:r>
        <w:rPr>
          <w:rFonts w:ascii="宋体" w:hAnsi="宋体" w:eastAsia="宋体" w:cs="宋体"/>
          <w:kern w:val="0"/>
          <w:sz w:val="24"/>
          <w:szCs w:val="24"/>
          <w:highlight w:val="none"/>
        </w:rPr>
        <w:t>6</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09日</w:t>
      </w:r>
      <w:r>
        <w:rPr>
          <w:rFonts w:hint="eastAsia" w:ascii="宋体" w:hAnsi="宋体" w:eastAsia="宋体" w:cs="宋体"/>
          <w:kern w:val="0"/>
          <w:sz w:val="24"/>
          <w:szCs w:val="24"/>
          <w:highlight w:val="none"/>
        </w:rPr>
        <w:t>至2021年</w:t>
      </w:r>
      <w:r>
        <w:rPr>
          <w:rFonts w:hint="eastAsia" w:ascii="宋体" w:hAnsi="宋体" w:cs="宋体"/>
          <w:kern w:val="0"/>
          <w:sz w:val="24"/>
          <w:szCs w:val="24"/>
          <w:highlight w:val="none"/>
        </w:rPr>
        <w:t>0</w:t>
      </w:r>
      <w:r>
        <w:rPr>
          <w:rFonts w:ascii="宋体" w:hAnsi="宋体" w:cs="宋体"/>
          <w:kern w:val="0"/>
          <w:sz w:val="24"/>
          <w:szCs w:val="24"/>
          <w:highlight w:val="none"/>
        </w:rPr>
        <w:t>6</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16</w:t>
      </w:r>
      <w:r>
        <w:rPr>
          <w:rFonts w:hint="eastAsia" w:ascii="宋体" w:hAnsi="宋体" w:eastAsia="宋体" w:cs="宋体"/>
          <w:kern w:val="0"/>
          <w:sz w:val="24"/>
          <w:szCs w:val="24"/>
          <w:highlight w:val="none"/>
        </w:rPr>
        <w:t>日。</w:t>
      </w:r>
    </w:p>
    <w:p>
      <w:pPr>
        <w:widowControl/>
        <w:adjustRightInd w:val="0"/>
        <w:snapToGrid w:val="0"/>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七、其它补充事宜：</w:t>
      </w:r>
    </w:p>
    <w:p>
      <w:pPr>
        <w:pStyle w:val="5"/>
        <w:spacing w:line="360" w:lineRule="auto"/>
        <w:ind w:firstLine="0" w:firstLineChars="0"/>
        <w:rPr>
          <w:rFonts w:ascii="宋体" w:hAnsi="宋体" w:eastAsia="宋体" w:cs="宋体"/>
          <w:kern w:val="0"/>
          <w:sz w:val="24"/>
          <w:szCs w:val="24"/>
          <w:highlight w:val="none"/>
        </w:rPr>
      </w:pPr>
      <w:r>
        <w:rPr>
          <w:rFonts w:ascii="宋体" w:hAnsi="宋体" w:eastAsia="宋体" w:cs="宋体"/>
          <w:kern w:val="0"/>
          <w:sz w:val="24"/>
          <w:szCs w:val="24"/>
          <w:highlight w:val="none"/>
        </w:rPr>
        <w:t>1.</w:t>
      </w:r>
      <w:r>
        <w:rPr>
          <w:rFonts w:hint="eastAsia" w:ascii="宋体" w:hAnsi="宋体" w:eastAsia="宋体" w:cs="宋体"/>
          <w:kern w:val="0"/>
          <w:sz w:val="24"/>
          <w:szCs w:val="24"/>
          <w:highlight w:val="none"/>
        </w:rPr>
        <w:t>本项目执行促进中小型企业发展政策（监狱企业、残疾人福利性企业视同小微企业）、强制采购节能产品、优先采购节能环保产品等政府采购政策。</w:t>
      </w:r>
    </w:p>
    <w:p>
      <w:pPr>
        <w:pStyle w:val="5"/>
        <w:spacing w:line="360" w:lineRule="auto"/>
        <w:ind w:firstLine="0" w:firstLineChars="0"/>
        <w:rPr>
          <w:rFonts w:ascii="宋体" w:hAnsi="宋体" w:eastAsia="宋体" w:cs="宋体"/>
          <w:kern w:val="0"/>
          <w:sz w:val="24"/>
          <w:szCs w:val="24"/>
          <w:highlight w:val="none"/>
        </w:rPr>
      </w:pPr>
      <w:r>
        <w:rPr>
          <w:rFonts w:ascii="宋体" w:hAnsi="宋体" w:eastAsia="宋体" w:cs="宋体"/>
          <w:kern w:val="0"/>
          <w:sz w:val="24"/>
          <w:szCs w:val="24"/>
          <w:highlight w:val="none"/>
        </w:rPr>
        <w:t>2.</w:t>
      </w:r>
      <w:r>
        <w:rPr>
          <w:rFonts w:hint="eastAsia" w:ascii="宋体" w:hAnsi="宋体" w:eastAsia="宋体" w:cs="宋体"/>
          <w:kern w:val="0"/>
          <w:sz w:val="24"/>
          <w:szCs w:val="24"/>
          <w:highlight w:val="none"/>
        </w:rPr>
        <w:t>本项目采用“远程不见面”开标方式，远程开标大厅网址为 www.hnggzyjy.cn，供应商无需到河南省公共资源交易中心现场参加开标会议，无需到达现场提交原件资料。供应商应当在开标当天投标截止时间前，登录远程开标大厅，在线准时参加开标活动并进行文件解密等。各供应商应在规定时间内对本单位的投标文件解密，因加密电子投标文件未能成功上传或误传而导致的解密失败，投标将被拒绝。（详细流程见河南省公共资源交易中心网站-公共服务-办事指南-河南省公共资源交易平台不见面服务系统使用指南）</w:t>
      </w:r>
    </w:p>
    <w:p>
      <w:pPr>
        <w:widowControl/>
        <w:adjustRightInd w:val="0"/>
        <w:snapToGrid w:val="0"/>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八、凡对本次招标提出询问，请按照以下方式联系</w:t>
      </w:r>
    </w:p>
    <w:p>
      <w:pPr>
        <w:widowControl/>
        <w:adjustRightInd w:val="0"/>
        <w:snapToGrid w:val="0"/>
        <w:spacing w:line="276"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rPr>
        <w:t>1</w:t>
      </w:r>
      <w:r>
        <w:rPr>
          <w:rFonts w:ascii="宋体" w:hAnsi="宋体" w:cs="宋体"/>
          <w:kern w:val="0"/>
          <w:sz w:val="24"/>
          <w:highlight w:val="none"/>
        </w:rPr>
        <w:t>.</w:t>
      </w:r>
      <w:r>
        <w:rPr>
          <w:rFonts w:hint="eastAsia" w:ascii="宋体" w:hAnsi="宋体" w:cs="宋体"/>
          <w:kern w:val="0"/>
          <w:sz w:val="24"/>
          <w:highlight w:val="none"/>
        </w:rPr>
        <w:t>采购人：</w:t>
      </w:r>
      <w:r>
        <w:rPr>
          <w:rFonts w:hint="eastAsia" w:ascii="宋体" w:hAnsi="宋体" w:cs="宋体"/>
          <w:kern w:val="0"/>
          <w:sz w:val="24"/>
          <w:highlight w:val="none"/>
          <w:lang w:eastAsia="zh-CN"/>
        </w:rPr>
        <w:t>河南省武术运动管理中心</w:t>
      </w:r>
      <w:r>
        <w:rPr>
          <w:rFonts w:hint="eastAsia" w:ascii="宋体" w:hAnsi="宋体" w:cs="宋体"/>
          <w:kern w:val="0"/>
          <w:sz w:val="24"/>
          <w:highlight w:val="none"/>
          <w:lang w:val="zh-CN"/>
        </w:rPr>
        <w:t xml:space="preserve"> </w:t>
      </w:r>
    </w:p>
    <w:p>
      <w:pPr>
        <w:widowControl/>
        <w:adjustRightInd w:val="0"/>
        <w:snapToGrid w:val="0"/>
        <w:spacing w:line="276"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地址：郑州市金水区健康路150号</w:t>
      </w:r>
    </w:p>
    <w:p>
      <w:pPr>
        <w:widowControl/>
        <w:adjustRightInd w:val="0"/>
        <w:snapToGrid w:val="0"/>
        <w:spacing w:line="276" w:lineRule="auto"/>
        <w:ind w:firstLine="480" w:firstLineChars="200"/>
        <w:jc w:val="left"/>
        <w:rPr>
          <w:rFonts w:hint="eastAsia" w:ascii="宋体" w:hAnsi="宋体" w:cs="宋体"/>
          <w:kern w:val="0"/>
          <w:sz w:val="24"/>
          <w:highlight w:val="none"/>
          <w:lang w:val="en-US" w:eastAsia="zh-CN"/>
        </w:rPr>
      </w:pPr>
      <w:r>
        <w:rPr>
          <w:rFonts w:hint="eastAsia" w:ascii="宋体" w:hAnsi="宋体" w:cs="宋体"/>
          <w:kern w:val="0"/>
          <w:sz w:val="24"/>
          <w:highlight w:val="none"/>
        </w:rPr>
        <w:t>联系人：</w:t>
      </w:r>
      <w:r>
        <w:rPr>
          <w:rFonts w:hint="eastAsia" w:ascii="宋体" w:hAnsi="宋体" w:cs="宋体"/>
          <w:kern w:val="0"/>
          <w:sz w:val="24"/>
          <w:highlight w:val="none"/>
          <w:lang w:val="en-US" w:eastAsia="zh-CN"/>
        </w:rPr>
        <w:t>徐先生</w:t>
      </w:r>
    </w:p>
    <w:p>
      <w:pPr>
        <w:widowControl/>
        <w:adjustRightInd w:val="0"/>
        <w:snapToGrid w:val="0"/>
        <w:spacing w:line="276"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联系方式：0371-63867607</w:t>
      </w:r>
    </w:p>
    <w:p>
      <w:pPr>
        <w:widowControl/>
        <w:adjustRightInd w:val="0"/>
        <w:snapToGrid w:val="0"/>
        <w:spacing w:line="276"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rPr>
        <w:t>2.采购代理机构：</w:t>
      </w:r>
      <w:r>
        <w:rPr>
          <w:rFonts w:hint="eastAsia" w:ascii="宋体" w:hAnsi="宋体" w:cs="宋体"/>
          <w:kern w:val="0"/>
          <w:sz w:val="24"/>
          <w:highlight w:val="none"/>
          <w:lang w:val="zh-CN"/>
        </w:rPr>
        <w:t xml:space="preserve"> 河南省伟信招标管理咨询有限公司           </w:t>
      </w:r>
    </w:p>
    <w:p>
      <w:pPr>
        <w:widowControl/>
        <w:adjustRightInd w:val="0"/>
        <w:snapToGrid w:val="0"/>
        <w:spacing w:line="276"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rPr>
        <w:t>地址：</w:t>
      </w:r>
      <w:r>
        <w:rPr>
          <w:rFonts w:hint="eastAsia" w:ascii="宋体" w:hAnsi="宋体" w:cs="宋体"/>
          <w:kern w:val="0"/>
          <w:sz w:val="24"/>
          <w:highlight w:val="none"/>
          <w:lang w:val="zh-CN"/>
        </w:rPr>
        <w:t xml:space="preserve">郑州市郑东新区东风南路与创业路交叉口绿地中心北塔16楼 </w:t>
      </w:r>
    </w:p>
    <w:p>
      <w:pPr>
        <w:spacing w:line="276" w:lineRule="auto"/>
        <w:rPr>
          <w:rFonts w:ascii="宋体" w:hAnsi="宋体" w:cs="宋体"/>
          <w:kern w:val="0"/>
          <w:sz w:val="24"/>
          <w:highlight w:val="none"/>
          <w:lang w:val="zh-CN"/>
        </w:rPr>
      </w:pPr>
      <w:r>
        <w:rPr>
          <w:rFonts w:hint="eastAsia" w:ascii="宋体" w:hAnsi="宋体" w:cs="宋体"/>
          <w:kern w:val="0"/>
          <w:sz w:val="24"/>
          <w:highlight w:val="none"/>
        </w:rPr>
        <w:t xml:space="preserve">    联系人：</w:t>
      </w:r>
      <w:r>
        <w:rPr>
          <w:rFonts w:hint="eastAsia" w:ascii="宋体" w:hAnsi="宋体" w:cs="宋体"/>
          <w:kern w:val="0"/>
          <w:sz w:val="24"/>
          <w:highlight w:val="none"/>
          <w:lang w:val="en-US" w:eastAsia="zh-CN"/>
        </w:rPr>
        <w:t>张艳林</w:t>
      </w:r>
      <w:r>
        <w:rPr>
          <w:rFonts w:hint="eastAsia" w:ascii="宋体" w:hAnsi="宋体" w:cs="宋体"/>
          <w:kern w:val="0"/>
          <w:sz w:val="24"/>
          <w:highlight w:val="none"/>
          <w:lang w:val="zh-CN"/>
        </w:rPr>
        <w:t xml:space="preserve">  董辛鹏        </w:t>
      </w:r>
    </w:p>
    <w:p>
      <w:pPr>
        <w:spacing w:line="276" w:lineRule="auto"/>
        <w:ind w:firstLine="480" w:firstLineChars="200"/>
        <w:rPr>
          <w:rFonts w:cs="宋体" w:asciiTheme="minorEastAsia" w:hAnsiTheme="minorEastAsia"/>
          <w:kern w:val="0"/>
          <w:sz w:val="24"/>
          <w:highlight w:val="none"/>
          <w:lang w:val="zh-CN"/>
        </w:rPr>
      </w:pPr>
      <w:r>
        <w:rPr>
          <w:rFonts w:hint="eastAsia" w:ascii="宋体" w:hAnsi="宋体" w:cs="宋体"/>
          <w:kern w:val="0"/>
          <w:sz w:val="24"/>
          <w:highlight w:val="none"/>
          <w:lang w:val="zh-CN"/>
        </w:rPr>
        <w:t xml:space="preserve">联系方式：  </w:t>
      </w:r>
      <w:r>
        <w:rPr>
          <w:rFonts w:ascii="宋体" w:hAnsi="宋体" w:cs="宋体"/>
          <w:kern w:val="0"/>
          <w:sz w:val="24"/>
          <w:highlight w:val="none"/>
          <w:lang w:val="zh-CN"/>
        </w:rPr>
        <w:t>0371-65528292</w:t>
      </w:r>
      <w:r>
        <w:rPr>
          <w:rFonts w:hint="eastAsia" w:cs="宋体" w:asciiTheme="minorEastAsia" w:hAnsiTheme="minorEastAsia"/>
          <w:kern w:val="0"/>
          <w:sz w:val="24"/>
          <w:highlight w:val="none"/>
          <w:lang w:val="zh-CN"/>
        </w:rPr>
        <w:t xml:space="preserve">  </w:t>
      </w:r>
    </w:p>
    <w:p>
      <w:pPr>
        <w:spacing w:line="276" w:lineRule="auto"/>
        <w:ind w:firstLine="480" w:firstLineChars="200"/>
        <w:rPr>
          <w:rFonts w:cs="宋体" w:asciiTheme="minorEastAsia" w:hAnsiTheme="minorEastAsia"/>
          <w:kern w:val="0"/>
          <w:sz w:val="24"/>
          <w:lang w:val="zh-CN"/>
        </w:rPr>
      </w:pPr>
      <w:r>
        <w:rPr>
          <w:rFonts w:hint="eastAsia" w:cs="宋体" w:asciiTheme="minorEastAsia" w:hAnsiTheme="minorEastAsia"/>
          <w:kern w:val="0"/>
          <w:sz w:val="24"/>
          <w:lang w:val="zh-CN"/>
        </w:rPr>
        <w:t>3.项目联系方式</w:t>
      </w:r>
    </w:p>
    <w:p>
      <w:pPr>
        <w:spacing w:line="276" w:lineRule="auto"/>
        <w:ind w:firstLine="480" w:firstLineChars="200"/>
        <w:rPr>
          <w:rFonts w:ascii="宋体" w:hAnsi="宋体" w:cs="宋体"/>
          <w:kern w:val="0"/>
          <w:sz w:val="24"/>
          <w:lang w:val="zh-CN"/>
        </w:rPr>
      </w:pPr>
      <w:r>
        <w:rPr>
          <w:rFonts w:hint="eastAsia" w:cs="宋体" w:asciiTheme="minorEastAsia" w:hAnsiTheme="minorEastAsia"/>
          <w:kern w:val="0"/>
          <w:sz w:val="24"/>
          <w:lang w:val="zh-CN"/>
        </w:rPr>
        <w:t>项目联系人：</w:t>
      </w:r>
      <w:r>
        <w:rPr>
          <w:rFonts w:hint="eastAsia" w:ascii="宋体" w:hAnsi="宋体" w:cs="宋体"/>
          <w:kern w:val="0"/>
          <w:sz w:val="24"/>
          <w:lang w:val="en-US" w:eastAsia="zh-CN"/>
        </w:rPr>
        <w:t>张艳林</w:t>
      </w:r>
      <w:r>
        <w:rPr>
          <w:rFonts w:hint="eastAsia" w:ascii="宋体" w:hAnsi="宋体" w:cs="宋体"/>
          <w:kern w:val="0"/>
          <w:sz w:val="24"/>
          <w:lang w:val="zh-CN"/>
        </w:rPr>
        <w:t xml:space="preserve">  董辛鹏</w:t>
      </w:r>
    </w:p>
    <w:p>
      <w:pPr>
        <w:spacing w:line="276" w:lineRule="auto"/>
        <w:ind w:firstLine="480" w:firstLineChars="200"/>
        <w:rPr>
          <w:rFonts w:cs="宋体" w:asciiTheme="minorEastAsia" w:hAnsiTheme="minorEastAsia"/>
          <w:kern w:val="0"/>
          <w:sz w:val="24"/>
          <w:lang w:val="zh-CN"/>
        </w:rPr>
      </w:pPr>
      <w:r>
        <w:rPr>
          <w:rFonts w:hint="eastAsia" w:cs="宋体" w:asciiTheme="minorEastAsia" w:hAnsiTheme="minorEastAsia"/>
          <w:kern w:val="0"/>
          <w:sz w:val="24"/>
          <w:lang w:val="zh-CN"/>
        </w:rPr>
        <w:t>联系方式：</w:t>
      </w:r>
      <w:r>
        <w:rPr>
          <w:rFonts w:ascii="宋体" w:hAnsi="宋体" w:cs="宋体"/>
          <w:kern w:val="0"/>
          <w:sz w:val="24"/>
          <w:lang w:val="zh-CN"/>
        </w:rPr>
        <w:t>0371-65528292</w:t>
      </w:r>
      <w:r>
        <w:rPr>
          <w:rFonts w:hint="eastAsia" w:cs="宋体" w:asciiTheme="minorEastAsia" w:hAnsiTheme="minorEastAsia"/>
          <w:kern w:val="0"/>
          <w:sz w:val="24"/>
          <w:lang w:val="zh-CN"/>
        </w:rPr>
        <w:t xml:space="preserve">  </w:t>
      </w:r>
    </w:p>
    <w:p>
      <w:pPr>
        <w:snapToGrid w:val="0"/>
        <w:spacing w:line="276" w:lineRule="auto"/>
        <w:ind w:firstLine="2760" w:firstLineChars="1150"/>
        <w:jc w:val="center"/>
        <w:rPr>
          <w:rFonts w:cs="宋体" w:asciiTheme="minorEastAsia" w:hAnsiTheme="minorEastAsia"/>
          <w:sz w:val="24"/>
        </w:rPr>
      </w:pPr>
      <w:r>
        <w:rPr>
          <w:rFonts w:hint="eastAsia" w:cs="宋体" w:asciiTheme="minorEastAsia" w:hAnsiTheme="minorEastAsia"/>
          <w:sz w:val="24"/>
        </w:rPr>
        <w:t xml:space="preserve">        发布人：张雁</w:t>
      </w:r>
    </w:p>
    <w:p>
      <w:pPr>
        <w:spacing w:line="276" w:lineRule="auto"/>
        <w:rPr>
          <w:rFonts w:asciiTheme="minorEastAsia" w:hAnsiTheme="minorEastAsia"/>
          <w:sz w:val="32"/>
        </w:rPr>
      </w:pPr>
      <w:r>
        <w:rPr>
          <w:rFonts w:hint="eastAsia" w:cs="宋体" w:asciiTheme="minorEastAsia" w:hAnsiTheme="minorEastAsia"/>
          <w:sz w:val="24"/>
        </w:rPr>
        <w:t xml:space="preserve">                                         发布时间：2021年</w:t>
      </w:r>
      <w:r>
        <w:rPr>
          <w:rFonts w:hint="eastAsia" w:cs="宋体" w:asciiTheme="minorEastAsia" w:hAnsiTheme="minorEastAsia"/>
          <w:kern w:val="0"/>
          <w:sz w:val="24"/>
          <w:lang w:val="zh-CN"/>
        </w:rPr>
        <w:t>0</w:t>
      </w:r>
      <w:r>
        <w:rPr>
          <w:rFonts w:cs="宋体" w:asciiTheme="minorEastAsia" w:hAnsiTheme="minorEastAsia"/>
          <w:kern w:val="0"/>
          <w:sz w:val="24"/>
          <w:lang w:val="zh-CN"/>
        </w:rPr>
        <w:t>6</w:t>
      </w:r>
      <w:r>
        <w:rPr>
          <w:rFonts w:hint="eastAsia" w:cs="宋体" w:asciiTheme="minorEastAsia" w:hAnsiTheme="minorEastAsia"/>
          <w:sz w:val="24"/>
        </w:rPr>
        <w:t>月</w:t>
      </w:r>
      <w:r>
        <w:rPr>
          <w:rFonts w:cs="宋体" w:asciiTheme="minorEastAsia" w:hAnsiTheme="minorEastAsia"/>
          <w:kern w:val="0"/>
          <w:sz w:val="24"/>
          <w:lang w:val="zh-CN"/>
        </w:rPr>
        <w:t>0</w:t>
      </w:r>
      <w:r>
        <w:rPr>
          <w:rFonts w:hint="eastAsia" w:cs="宋体" w:asciiTheme="minorEastAsia" w:hAnsiTheme="minorEastAsia"/>
          <w:kern w:val="0"/>
          <w:sz w:val="24"/>
          <w:lang w:val="en-US" w:eastAsia="zh-CN"/>
        </w:rPr>
        <w:t>9</w:t>
      </w:r>
      <w:r>
        <w:rPr>
          <w:rFonts w:hint="eastAsia" w:cs="宋体" w:asciiTheme="minorEastAsia" w:hAnsiTheme="minorEastAsia"/>
          <w:sz w:val="24"/>
        </w:rPr>
        <w:t>日</w:t>
      </w:r>
      <w:r>
        <w:rPr>
          <w:rFonts w:asciiTheme="minorEastAsia" w:hAnsiTheme="minorEastAsia"/>
          <w:sz w:val="32"/>
        </w:rPr>
        <w:br w:type="page"/>
      </w:r>
    </w:p>
    <w:bookmarkEnd w:id="2"/>
    <w:p>
      <w:pPr>
        <w:pStyle w:val="7"/>
        <w:numPr>
          <w:ilvl w:val="0"/>
          <w:numId w:val="1"/>
        </w:numPr>
        <w:spacing w:before="0" w:after="0"/>
        <w:jc w:val="center"/>
        <w:rPr>
          <w:rFonts w:asciiTheme="minorEastAsia" w:hAnsiTheme="minorEastAsia"/>
          <w:sz w:val="32"/>
        </w:rPr>
      </w:pPr>
      <w:bookmarkStart w:id="4" w:name="_Toc66361825"/>
      <w:r>
        <w:rPr>
          <w:rFonts w:hint="eastAsia" w:asciiTheme="minorEastAsia" w:hAnsiTheme="minorEastAsia"/>
          <w:sz w:val="32"/>
        </w:rPr>
        <w:t>投标人须知</w:t>
      </w:r>
      <w:bookmarkEnd w:id="4"/>
    </w:p>
    <w:p>
      <w:pPr>
        <w:pStyle w:val="7"/>
        <w:spacing w:before="0" w:after="0"/>
        <w:ind w:left="1120"/>
        <w:jc w:val="center"/>
        <w:rPr>
          <w:rFonts w:asciiTheme="minorEastAsia" w:hAnsiTheme="minorEastAsia"/>
          <w:sz w:val="28"/>
          <w:szCs w:val="40"/>
        </w:rPr>
      </w:pPr>
      <w:bookmarkStart w:id="5" w:name="_Toc66361826"/>
      <w:r>
        <w:rPr>
          <w:rFonts w:hint="eastAsia" w:asciiTheme="minorEastAsia" w:hAnsiTheme="minorEastAsia"/>
          <w:sz w:val="28"/>
          <w:szCs w:val="40"/>
        </w:rPr>
        <w:t>投标人须知前附表</w:t>
      </w:r>
      <w:bookmarkEnd w:id="5"/>
    </w:p>
    <w:tbl>
      <w:tblPr>
        <w:tblStyle w:val="27"/>
        <w:tblW w:w="8500" w:type="dxa"/>
        <w:tblInd w:w="0" w:type="dxa"/>
        <w:tblLayout w:type="fixed"/>
        <w:tblCellMar>
          <w:top w:w="0" w:type="dxa"/>
          <w:left w:w="108" w:type="dxa"/>
          <w:bottom w:w="0" w:type="dxa"/>
          <w:right w:w="108" w:type="dxa"/>
        </w:tblCellMar>
      </w:tblPr>
      <w:tblGrid>
        <w:gridCol w:w="1038"/>
        <w:gridCol w:w="2368"/>
        <w:gridCol w:w="5094"/>
      </w:tblGrid>
      <w:tr>
        <w:tblPrEx>
          <w:tblCellMar>
            <w:top w:w="0" w:type="dxa"/>
            <w:left w:w="108" w:type="dxa"/>
            <w:bottom w:w="0" w:type="dxa"/>
            <w:right w:w="108" w:type="dxa"/>
          </w:tblCellMar>
        </w:tblPrEx>
        <w:trPr>
          <w:trHeight w:val="449"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条款号</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条款名称</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编列内容</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1.1.2</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highlight w:val="none"/>
              </w:rPr>
            </w:pPr>
            <w:r>
              <w:rPr>
                <w:rFonts w:hint="eastAsia" w:asciiTheme="minorEastAsia" w:hAnsiTheme="minorEastAsia"/>
                <w:kern w:val="0"/>
                <w:szCs w:val="21"/>
                <w:highlight w:val="none"/>
              </w:rPr>
              <w:t>采购人</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Theme="minorEastAsia" w:hAnsiTheme="minorEastAsia" w:eastAsiaTheme="minorEastAsia"/>
                <w:kern w:val="0"/>
                <w:szCs w:val="21"/>
                <w:highlight w:val="none"/>
                <w:lang w:eastAsia="zh-CN"/>
              </w:rPr>
            </w:pPr>
            <w:r>
              <w:rPr>
                <w:rFonts w:hint="eastAsia" w:asciiTheme="minorEastAsia" w:hAnsiTheme="minorEastAsia"/>
                <w:kern w:val="0"/>
                <w:szCs w:val="21"/>
                <w:highlight w:val="none"/>
              </w:rPr>
              <w:t>采购人：</w:t>
            </w:r>
            <w:r>
              <w:rPr>
                <w:rFonts w:hint="eastAsia" w:asciiTheme="minorEastAsia" w:hAnsiTheme="minorEastAsia"/>
                <w:kern w:val="0"/>
                <w:szCs w:val="21"/>
                <w:highlight w:val="none"/>
                <w:lang w:eastAsia="zh-CN"/>
              </w:rPr>
              <w:t>河南省武术运动管理中心</w:t>
            </w:r>
          </w:p>
          <w:p>
            <w:pPr>
              <w:spacing w:line="276" w:lineRule="auto"/>
              <w:rPr>
                <w:rFonts w:hint="eastAsia" w:asciiTheme="minorEastAsia" w:hAnsiTheme="minorEastAsia"/>
                <w:kern w:val="0"/>
                <w:szCs w:val="21"/>
                <w:highlight w:val="none"/>
              </w:rPr>
            </w:pPr>
            <w:r>
              <w:rPr>
                <w:rFonts w:hint="eastAsia" w:asciiTheme="minorEastAsia" w:hAnsiTheme="minorEastAsia"/>
                <w:kern w:val="0"/>
                <w:szCs w:val="21"/>
                <w:highlight w:val="none"/>
              </w:rPr>
              <w:t>地址：郑州市金水区健康路150号</w:t>
            </w:r>
          </w:p>
          <w:p>
            <w:pPr>
              <w:spacing w:line="276" w:lineRule="auto"/>
              <w:rPr>
                <w:rFonts w:hint="eastAsia" w:asciiTheme="minorEastAsia" w:hAnsiTheme="minorEastAsia" w:eastAsiaTheme="minorEastAsia"/>
                <w:kern w:val="0"/>
                <w:szCs w:val="21"/>
                <w:highlight w:val="none"/>
                <w:lang w:eastAsia="zh-CN"/>
              </w:rPr>
            </w:pPr>
            <w:r>
              <w:rPr>
                <w:rFonts w:hint="eastAsia" w:asciiTheme="minorEastAsia" w:hAnsiTheme="minorEastAsia"/>
                <w:kern w:val="0"/>
                <w:szCs w:val="21"/>
                <w:highlight w:val="none"/>
              </w:rPr>
              <w:t>联系人：</w:t>
            </w:r>
            <w:r>
              <w:rPr>
                <w:rFonts w:hint="eastAsia" w:asciiTheme="minorEastAsia" w:hAnsiTheme="minorEastAsia"/>
                <w:kern w:val="0"/>
                <w:szCs w:val="21"/>
                <w:highlight w:val="none"/>
                <w:lang w:eastAsia="zh-CN"/>
              </w:rPr>
              <w:t>徐先生</w:t>
            </w:r>
          </w:p>
          <w:p>
            <w:pPr>
              <w:spacing w:line="276" w:lineRule="auto"/>
              <w:rPr>
                <w:rFonts w:hint="eastAsia" w:asciiTheme="minorEastAsia" w:hAnsiTheme="minorEastAsia" w:eastAsiaTheme="minorEastAsia"/>
                <w:kern w:val="0"/>
                <w:szCs w:val="21"/>
                <w:highlight w:val="none"/>
                <w:lang w:eastAsia="zh-CN"/>
              </w:rPr>
            </w:pPr>
            <w:r>
              <w:rPr>
                <w:rFonts w:hint="eastAsia" w:asciiTheme="minorEastAsia" w:hAnsiTheme="minorEastAsia"/>
                <w:kern w:val="0"/>
                <w:szCs w:val="21"/>
                <w:highlight w:val="none"/>
              </w:rPr>
              <w:t>联系方式：0371-63867607</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1.1.3</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采购代理机构</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名称：</w:t>
            </w:r>
            <w:r>
              <w:rPr>
                <w:rFonts w:hint="eastAsia" w:asciiTheme="minorEastAsia" w:hAnsiTheme="minorEastAsia"/>
                <w:kern w:val="0"/>
                <w:szCs w:val="21"/>
              </w:rPr>
              <w:t>河南省伟信招标管理咨询有限公司</w:t>
            </w:r>
          </w:p>
          <w:p>
            <w:pPr>
              <w:spacing w:line="276" w:lineRule="auto"/>
              <w:rPr>
                <w:rFonts w:asciiTheme="minorEastAsia" w:hAnsiTheme="minorEastAsia"/>
                <w:kern w:val="0"/>
                <w:szCs w:val="21"/>
              </w:rPr>
            </w:pPr>
            <w:r>
              <w:rPr>
                <w:rFonts w:asciiTheme="minorEastAsia" w:hAnsiTheme="minorEastAsia"/>
                <w:kern w:val="0"/>
                <w:szCs w:val="21"/>
              </w:rPr>
              <w:t>地址：</w:t>
            </w:r>
            <w:r>
              <w:rPr>
                <w:rFonts w:hint="eastAsia" w:asciiTheme="minorEastAsia" w:hAnsiTheme="minorEastAsia"/>
                <w:kern w:val="0"/>
                <w:szCs w:val="21"/>
              </w:rPr>
              <w:t>郑州市郑东新区东风南路与创业路交叉口绿地中心北塔16楼</w:t>
            </w:r>
          </w:p>
          <w:p>
            <w:pPr>
              <w:spacing w:line="276" w:lineRule="auto"/>
              <w:rPr>
                <w:rFonts w:asciiTheme="minorEastAsia" w:hAnsiTheme="minorEastAsia"/>
                <w:kern w:val="0"/>
                <w:szCs w:val="21"/>
              </w:rPr>
            </w:pPr>
            <w:r>
              <w:rPr>
                <w:rFonts w:asciiTheme="minorEastAsia" w:hAnsiTheme="minorEastAsia"/>
                <w:kern w:val="0"/>
                <w:szCs w:val="21"/>
              </w:rPr>
              <w:t>联系人：</w:t>
            </w:r>
            <w:r>
              <w:rPr>
                <w:rFonts w:hint="eastAsia" w:asciiTheme="minorEastAsia" w:hAnsiTheme="minorEastAsia"/>
                <w:kern w:val="0"/>
                <w:szCs w:val="21"/>
                <w:lang w:val="en-US" w:eastAsia="zh-CN"/>
              </w:rPr>
              <w:t>张艳林</w:t>
            </w:r>
            <w:r>
              <w:rPr>
                <w:rFonts w:hint="eastAsia" w:asciiTheme="minorEastAsia" w:hAnsiTheme="minorEastAsia"/>
                <w:kern w:val="0"/>
                <w:szCs w:val="21"/>
              </w:rPr>
              <w:t xml:space="preserve">  董辛鹏</w:t>
            </w:r>
          </w:p>
          <w:p>
            <w:pPr>
              <w:spacing w:line="276" w:lineRule="auto"/>
              <w:rPr>
                <w:rFonts w:asciiTheme="minorEastAsia" w:hAnsiTheme="minorEastAsia"/>
                <w:kern w:val="0"/>
                <w:szCs w:val="21"/>
              </w:rPr>
            </w:pPr>
            <w:r>
              <w:rPr>
                <w:rFonts w:asciiTheme="minorEastAsia" w:hAnsiTheme="minorEastAsia"/>
                <w:kern w:val="0"/>
                <w:szCs w:val="21"/>
              </w:rPr>
              <w:t>电话：</w:t>
            </w:r>
            <w:r>
              <w:rPr>
                <w:rFonts w:hint="eastAsia" w:asciiTheme="minorEastAsia" w:hAnsiTheme="minorEastAsia"/>
                <w:kern w:val="0"/>
                <w:szCs w:val="21"/>
              </w:rPr>
              <w:t>0371-65528292</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1.1.4</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项目名称</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Theme="minorEastAsia" w:hAnsiTheme="minorEastAsia" w:eastAsiaTheme="minorEastAsia"/>
                <w:kern w:val="0"/>
                <w:szCs w:val="21"/>
                <w:lang w:eastAsia="zh-CN"/>
              </w:rPr>
            </w:pPr>
            <w:r>
              <w:rPr>
                <w:rFonts w:hint="eastAsia" w:asciiTheme="minorEastAsia" w:hAnsiTheme="minorEastAsia"/>
                <w:kern w:val="0"/>
                <w:szCs w:val="21"/>
                <w:lang w:eastAsia="zh-CN"/>
              </w:rPr>
              <w:t>河南省武术运动管理中心购置2021年服装器材项目</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1.2.1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预算金额</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cs="宋体" w:asciiTheme="minorEastAsia" w:hAnsiTheme="minorEastAsia"/>
                <w:kern w:val="0"/>
                <w:szCs w:val="21"/>
                <w:lang w:val="zh-CN"/>
              </w:rPr>
            </w:pPr>
            <w:r>
              <w:rPr>
                <w:rFonts w:hint="eastAsia" w:cs="宋体" w:asciiTheme="minorEastAsia" w:hAnsiTheme="minorEastAsia"/>
                <w:kern w:val="0"/>
                <w:szCs w:val="21"/>
                <w:lang w:val="zh-CN"/>
              </w:rPr>
              <w:t>1,993,488.00元</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1.2.2</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资金</w:t>
            </w:r>
            <w:r>
              <w:rPr>
                <w:rFonts w:hint="eastAsia" w:asciiTheme="minorEastAsia" w:hAnsiTheme="minorEastAsia"/>
                <w:kern w:val="0"/>
                <w:szCs w:val="21"/>
              </w:rPr>
              <w:t>来源</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财政资金</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1.3.1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采购需求</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cs="宋体" w:asciiTheme="minorEastAsia" w:hAnsiTheme="minorEastAsia"/>
                <w:kern w:val="0"/>
                <w:szCs w:val="21"/>
                <w:lang w:val="zh-CN"/>
              </w:rPr>
              <w:t>详见招标文件第六章“采购需求”</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bookmarkStart w:id="6" w:name="_Hlk66457598"/>
            <w:r>
              <w:rPr>
                <w:rFonts w:asciiTheme="minorEastAsia" w:hAnsiTheme="minorEastAsia"/>
                <w:kern w:val="0"/>
                <w:szCs w:val="21"/>
              </w:rPr>
              <w:t>1.3.2</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highlight w:val="none"/>
              </w:rPr>
            </w:pPr>
            <w:r>
              <w:rPr>
                <w:rFonts w:asciiTheme="minorEastAsia" w:hAnsiTheme="minorEastAsia"/>
                <w:kern w:val="0"/>
                <w:szCs w:val="21"/>
                <w:highlight w:val="none"/>
              </w:rPr>
              <w:t>交货期</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Theme="minorEastAsia" w:hAnsiTheme="minorEastAsia" w:eastAsiaTheme="minorEastAsia"/>
                <w:kern w:val="0"/>
                <w:szCs w:val="21"/>
                <w:highlight w:val="none"/>
                <w:lang w:val="en-US" w:eastAsia="zh-CN"/>
              </w:rPr>
            </w:pPr>
            <w:r>
              <w:rPr>
                <w:rFonts w:hint="eastAsia" w:cs="宋体" w:asciiTheme="minorEastAsia" w:hAnsiTheme="minorEastAsia"/>
                <w:kern w:val="0"/>
                <w:szCs w:val="21"/>
                <w:highlight w:val="none"/>
                <w:lang w:val="zh-CN"/>
              </w:rPr>
              <w:t>合同生效后</w:t>
            </w:r>
            <w:r>
              <w:rPr>
                <w:rFonts w:cs="宋体" w:asciiTheme="minorEastAsia" w:hAnsiTheme="minorEastAsia"/>
                <w:kern w:val="0"/>
                <w:szCs w:val="21"/>
                <w:highlight w:val="none"/>
                <w:lang w:val="zh-CN"/>
              </w:rPr>
              <w:t>30</w:t>
            </w:r>
            <w:r>
              <w:rPr>
                <w:rFonts w:hint="eastAsia" w:cs="宋体" w:asciiTheme="minorEastAsia" w:hAnsiTheme="minorEastAsia"/>
                <w:kern w:val="0"/>
                <w:szCs w:val="21"/>
                <w:highlight w:val="none"/>
                <w:lang w:val="zh-CN"/>
              </w:rPr>
              <w:t>日历天内，中标方完成</w:t>
            </w:r>
            <w:r>
              <w:rPr>
                <w:rFonts w:hint="eastAsia" w:cs="宋体" w:asciiTheme="minorEastAsia" w:hAnsiTheme="minorEastAsia"/>
                <w:kern w:val="0"/>
                <w:szCs w:val="21"/>
                <w:highlight w:val="none"/>
                <w:lang w:val="en-US" w:eastAsia="zh-CN"/>
              </w:rPr>
              <w:t>交货。</w:t>
            </w:r>
          </w:p>
        </w:tc>
      </w:tr>
      <w:bookmarkEnd w:id="6"/>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1</w:t>
            </w:r>
            <w:r>
              <w:rPr>
                <w:rFonts w:asciiTheme="minorEastAsia" w:hAnsiTheme="minorEastAsia"/>
                <w:kern w:val="0"/>
                <w:szCs w:val="21"/>
              </w:rPr>
              <w:t>.3.3</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highlight w:val="none"/>
              </w:rPr>
            </w:pPr>
            <w:r>
              <w:rPr>
                <w:rFonts w:hint="eastAsia" w:asciiTheme="minorEastAsia" w:hAnsiTheme="minorEastAsia"/>
                <w:kern w:val="0"/>
                <w:szCs w:val="21"/>
                <w:highlight w:val="none"/>
              </w:rPr>
              <w:t>质保期</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highlight w:val="none"/>
              </w:rPr>
            </w:pPr>
            <w:r>
              <w:rPr>
                <w:rFonts w:hint="eastAsia" w:asciiTheme="minorEastAsia" w:hAnsiTheme="minorEastAsia"/>
                <w:kern w:val="0"/>
                <w:szCs w:val="21"/>
                <w:highlight w:val="none"/>
              </w:rPr>
              <w:t>验收合格后</w:t>
            </w:r>
            <w:r>
              <w:rPr>
                <w:rFonts w:hint="eastAsia" w:asciiTheme="minorEastAsia" w:hAnsiTheme="minorEastAsia"/>
                <w:kern w:val="0"/>
                <w:szCs w:val="21"/>
                <w:highlight w:val="none"/>
                <w:lang w:val="en-US" w:eastAsia="zh-CN"/>
              </w:rPr>
              <w:t>1</w:t>
            </w:r>
            <w:r>
              <w:rPr>
                <w:rFonts w:hint="eastAsia" w:asciiTheme="minorEastAsia" w:hAnsiTheme="minorEastAsia"/>
                <w:kern w:val="0"/>
                <w:szCs w:val="21"/>
                <w:highlight w:val="none"/>
              </w:rPr>
              <w:t>年</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1.3.4</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项目</w:t>
            </w:r>
            <w:r>
              <w:rPr>
                <w:rFonts w:asciiTheme="minorEastAsia" w:hAnsiTheme="minorEastAsia"/>
                <w:kern w:val="0"/>
                <w:szCs w:val="21"/>
              </w:rPr>
              <w:t>地点</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采购人指定地点</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1.4.1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投标人资格要求</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pPr>
            <w:r>
              <w:rPr>
                <w:rFonts w:hint="eastAsia"/>
              </w:rPr>
              <w:t>1.满足《中华人民共和国政府采购法》第二十二条规定；</w:t>
            </w:r>
          </w:p>
          <w:p>
            <w:pPr>
              <w:spacing w:line="276" w:lineRule="auto"/>
            </w:pPr>
            <w:r>
              <w:rPr>
                <w:rFonts w:hint="eastAsia"/>
              </w:rPr>
              <w:t>2.落实政府采购政策需满足的资格要求：无</w:t>
            </w:r>
          </w:p>
          <w:p>
            <w:pPr>
              <w:spacing w:line="276" w:lineRule="auto"/>
            </w:pPr>
            <w:r>
              <w:rPr>
                <w:rFonts w:hint="eastAsia"/>
              </w:rPr>
              <w:t>3.本项目的特定资格要求：</w:t>
            </w:r>
          </w:p>
          <w:p>
            <w:pPr>
              <w:spacing w:line="276" w:lineRule="auto"/>
            </w:pPr>
            <w:r>
              <w:rPr>
                <w:rFonts w:hint="eastAsia"/>
              </w:rPr>
              <w:t>3.1未被列入“信用中国”网站“失信被执行人”、“重大税收违法案件当事人名单”和中国政府采购网“政府采购严重违法失信行为记录名单；</w:t>
            </w:r>
          </w:p>
          <w:p>
            <w:pPr>
              <w:spacing w:line="276" w:lineRule="auto"/>
              <w:rPr>
                <w:rFonts w:hint="eastAsia"/>
              </w:rPr>
            </w:pPr>
            <w:r>
              <w:rPr>
                <w:rFonts w:hint="eastAsia"/>
              </w:rPr>
              <w:t>3.2单位负责人为同一人或者存在直接控股、管理关系的不同投标人，不得参加同一合同项下的政府采购活动。</w:t>
            </w:r>
          </w:p>
          <w:p>
            <w:pPr>
              <w:pStyle w:val="2"/>
              <w:ind w:left="0" w:leftChars="0" w:firstLine="0" w:firstLineChars="0"/>
            </w:pPr>
            <w:r>
              <w:rPr>
                <w:rFonts w:hint="eastAsia"/>
              </w:rPr>
              <w:t xml:space="preserve"> 3.3被《国家企业信息公示系统》（http://www.gsxt.gov.cn/index.html）列入经营异常名录或者严重违法企业名单的供应商，拒绝参与本项目（提供招标公告发布后的查询网页截图）</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1.4.2</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是否接受联合体投标</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不接受</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1.9</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现场踏勘</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不组织</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1.10</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分包</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不允许</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1.11.1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实质性要求和条件</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本前附表1.3.2、1.3.3、1.4.1款要求</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default" w:asciiTheme="minorEastAsia" w:hAnsiTheme="minorEastAsia" w:eastAsiaTheme="minorEastAsia"/>
                <w:kern w:val="0"/>
                <w:szCs w:val="21"/>
                <w:lang w:val="en-US" w:eastAsia="zh-CN"/>
              </w:rPr>
            </w:pPr>
            <w:r>
              <w:rPr>
                <w:rFonts w:hint="eastAsia" w:asciiTheme="minorEastAsia" w:hAnsiTheme="minorEastAsia"/>
                <w:kern w:val="0"/>
                <w:szCs w:val="21"/>
                <w:lang w:val="en-US" w:eastAsia="zh-CN"/>
              </w:rPr>
              <w:t>1.12</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hint="eastAsia" w:asciiTheme="minorEastAsia" w:hAnsiTheme="minorEastAsia" w:eastAsiaTheme="minorEastAsia"/>
                <w:kern w:val="0"/>
                <w:szCs w:val="21"/>
                <w:lang w:val="en-US" w:eastAsia="zh-CN"/>
              </w:rPr>
            </w:pPr>
            <w:r>
              <w:rPr>
                <w:rFonts w:hint="eastAsia" w:asciiTheme="minorEastAsia" w:hAnsiTheme="minorEastAsia"/>
                <w:kern w:val="0"/>
                <w:szCs w:val="21"/>
                <w:lang w:val="en-US" w:eastAsia="zh-CN"/>
              </w:rPr>
              <w:t>样品</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default" w:asciiTheme="minorEastAsia" w:hAnsiTheme="minorEastAsia" w:eastAsiaTheme="minorEastAsia"/>
                <w:kern w:val="0"/>
                <w:szCs w:val="21"/>
                <w:lang w:val="en-US" w:eastAsia="zh-CN"/>
              </w:rPr>
            </w:pPr>
            <w:r>
              <w:rPr>
                <w:rFonts w:hint="eastAsia" w:asciiTheme="minorEastAsia" w:hAnsiTheme="minorEastAsia"/>
                <w:kern w:val="0"/>
                <w:szCs w:val="21"/>
                <w:lang w:val="en-US" w:eastAsia="zh-CN"/>
              </w:rPr>
              <w:t>C包不要求提供样品。</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2.1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构成招标文件的其他资料</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szCs w:val="21"/>
              </w:rPr>
              <w:t>对招标文件所作的澄清、修改等</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2.2.1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投标人</w:t>
            </w:r>
            <w:r>
              <w:rPr>
                <w:rFonts w:asciiTheme="minorEastAsia" w:hAnsiTheme="minorEastAsia"/>
                <w:kern w:val="0"/>
                <w:szCs w:val="21"/>
              </w:rPr>
              <w:t>要求澄清招标文件</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时间：</w:t>
            </w:r>
            <w:r>
              <w:rPr>
                <w:rFonts w:hint="eastAsia" w:asciiTheme="minorEastAsia" w:hAnsiTheme="minorEastAsia"/>
                <w:kern w:val="0"/>
                <w:szCs w:val="21"/>
              </w:rPr>
              <w:t>收到招标文件之日或者招标文件公告期限届满之日起七个工作日内</w:t>
            </w:r>
          </w:p>
          <w:p>
            <w:pPr>
              <w:spacing w:line="276" w:lineRule="auto"/>
              <w:rPr>
                <w:rFonts w:asciiTheme="minorEastAsia" w:hAnsiTheme="minorEastAsia"/>
                <w:kern w:val="0"/>
                <w:szCs w:val="21"/>
              </w:rPr>
            </w:pPr>
            <w:r>
              <w:rPr>
                <w:rFonts w:asciiTheme="minorEastAsia" w:hAnsiTheme="minorEastAsia"/>
                <w:kern w:val="0"/>
                <w:szCs w:val="21"/>
              </w:rPr>
              <w:t>形式：</w:t>
            </w:r>
            <w:r>
              <w:rPr>
                <w:rFonts w:hint="eastAsia" w:asciiTheme="minorEastAsia" w:hAnsiTheme="minorEastAsia"/>
                <w:kern w:val="0"/>
                <w:szCs w:val="21"/>
              </w:rPr>
              <w:t>河南省公共资源交易中心平台提出并加盖公章扫描发至电子邮箱（282371418@qq.com）</w:t>
            </w:r>
          </w:p>
        </w:tc>
      </w:tr>
      <w:tr>
        <w:tblPrEx>
          <w:tblCellMar>
            <w:top w:w="0" w:type="dxa"/>
            <w:left w:w="108" w:type="dxa"/>
            <w:bottom w:w="0" w:type="dxa"/>
            <w:right w:w="108" w:type="dxa"/>
          </w:tblCellMar>
        </w:tblPrEx>
        <w:trPr>
          <w:trHeight w:val="703"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2.2.2</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招标文件澄清发出的形式</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河南省公共资源交易中心平台</w:t>
            </w:r>
          </w:p>
          <w:p>
            <w:pPr>
              <w:pStyle w:val="5"/>
              <w:spacing w:line="276" w:lineRule="auto"/>
              <w:ind w:left="0" w:leftChars="0" w:firstLine="0" w:firstLineChars="0"/>
              <w:rPr>
                <w:rFonts w:asciiTheme="minorEastAsia" w:hAnsiTheme="minorEastAsia"/>
                <w:szCs w:val="21"/>
              </w:rPr>
            </w:pPr>
            <w:r>
              <w:rPr>
                <w:rFonts w:hint="eastAsia" w:asciiTheme="minorEastAsia" w:hAnsiTheme="minorEastAsia"/>
                <w:szCs w:val="21"/>
              </w:rPr>
              <w:t>河南省政府采购网</w:t>
            </w:r>
          </w:p>
        </w:tc>
      </w:tr>
      <w:tr>
        <w:tblPrEx>
          <w:tblCellMar>
            <w:top w:w="0" w:type="dxa"/>
            <w:left w:w="108" w:type="dxa"/>
            <w:bottom w:w="0" w:type="dxa"/>
            <w:right w:w="108" w:type="dxa"/>
          </w:tblCellMar>
        </w:tblPrEx>
        <w:trPr>
          <w:trHeight w:val="890"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2.2.3</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投标人</w:t>
            </w:r>
            <w:r>
              <w:rPr>
                <w:rFonts w:asciiTheme="minorEastAsia" w:hAnsiTheme="minorEastAsia"/>
                <w:kern w:val="0"/>
                <w:szCs w:val="21"/>
              </w:rPr>
              <w:t>确认收到招标文件澄清</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时间：</w:t>
            </w:r>
            <w:r>
              <w:rPr>
                <w:rFonts w:hint="eastAsia" w:asciiTheme="minorEastAsia" w:hAnsiTheme="minorEastAsia"/>
                <w:kern w:val="0"/>
                <w:szCs w:val="21"/>
              </w:rPr>
              <w:t>收到后24小时内（若未在规定时间内回复，则视为确认收到）</w:t>
            </w:r>
          </w:p>
          <w:p>
            <w:pPr>
              <w:spacing w:line="276" w:lineRule="auto"/>
              <w:rPr>
                <w:rFonts w:asciiTheme="minorEastAsia" w:hAnsiTheme="minorEastAsia"/>
                <w:kern w:val="0"/>
                <w:szCs w:val="21"/>
              </w:rPr>
            </w:pPr>
            <w:r>
              <w:rPr>
                <w:rFonts w:asciiTheme="minorEastAsia" w:hAnsiTheme="minorEastAsia"/>
                <w:kern w:val="0"/>
                <w:szCs w:val="21"/>
              </w:rPr>
              <w:t>形式：</w:t>
            </w:r>
            <w:r>
              <w:rPr>
                <w:rFonts w:hint="eastAsia" w:asciiTheme="minorEastAsia" w:hAnsiTheme="minorEastAsia"/>
                <w:kern w:val="0"/>
                <w:szCs w:val="21"/>
              </w:rPr>
              <w:t>确认收到函加盖公章扫描发至电子邮箱</w:t>
            </w:r>
          </w:p>
          <w:p>
            <w:pPr>
              <w:spacing w:line="276" w:lineRule="auto"/>
              <w:rPr>
                <w:rFonts w:asciiTheme="minorEastAsia" w:hAnsiTheme="minorEastAsia"/>
                <w:kern w:val="0"/>
                <w:szCs w:val="21"/>
              </w:rPr>
            </w:pPr>
            <w:r>
              <w:rPr>
                <w:rFonts w:hint="eastAsia" w:asciiTheme="minorEastAsia" w:hAnsiTheme="minorEastAsia"/>
                <w:kern w:val="0"/>
                <w:szCs w:val="21"/>
              </w:rPr>
              <w:t>（282371418@qq.com）</w:t>
            </w:r>
          </w:p>
        </w:tc>
      </w:tr>
      <w:tr>
        <w:tblPrEx>
          <w:tblCellMar>
            <w:top w:w="0" w:type="dxa"/>
            <w:left w:w="108" w:type="dxa"/>
            <w:bottom w:w="0" w:type="dxa"/>
            <w:right w:w="108" w:type="dxa"/>
          </w:tblCellMar>
        </w:tblPrEx>
        <w:trPr>
          <w:trHeight w:val="818"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2.3.1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招标文件修改发出的形式</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河南省公共资源交易中心平台</w:t>
            </w:r>
          </w:p>
          <w:p>
            <w:pPr>
              <w:pStyle w:val="5"/>
              <w:spacing w:line="276" w:lineRule="auto"/>
              <w:ind w:left="0" w:leftChars="0" w:firstLine="0" w:firstLineChars="0"/>
              <w:rPr>
                <w:rFonts w:asciiTheme="minorEastAsia" w:hAnsiTheme="minorEastAsia"/>
                <w:szCs w:val="21"/>
              </w:rPr>
            </w:pPr>
            <w:r>
              <w:rPr>
                <w:rFonts w:hint="eastAsia" w:asciiTheme="minorEastAsia" w:hAnsiTheme="minorEastAsia"/>
                <w:szCs w:val="21"/>
              </w:rPr>
              <w:t>河南省政府采购网</w:t>
            </w:r>
          </w:p>
        </w:tc>
      </w:tr>
      <w:tr>
        <w:tblPrEx>
          <w:tblCellMar>
            <w:top w:w="0" w:type="dxa"/>
            <w:left w:w="108" w:type="dxa"/>
            <w:bottom w:w="0" w:type="dxa"/>
            <w:right w:w="108" w:type="dxa"/>
          </w:tblCellMar>
        </w:tblPrEx>
        <w:trPr>
          <w:trHeight w:val="890"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2.3.2</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投标人</w:t>
            </w:r>
            <w:r>
              <w:rPr>
                <w:rFonts w:asciiTheme="minorEastAsia" w:hAnsiTheme="minorEastAsia"/>
                <w:kern w:val="0"/>
                <w:szCs w:val="21"/>
              </w:rPr>
              <w:t>确认收到招标文件修改</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时间：</w:t>
            </w:r>
            <w:r>
              <w:rPr>
                <w:rFonts w:hint="eastAsia" w:asciiTheme="minorEastAsia" w:hAnsiTheme="minorEastAsia"/>
                <w:kern w:val="0"/>
                <w:szCs w:val="21"/>
              </w:rPr>
              <w:t>收到后24小时内（若未在规定时间内回复，则视为确认收到）</w:t>
            </w:r>
          </w:p>
          <w:p>
            <w:pPr>
              <w:spacing w:line="276" w:lineRule="auto"/>
              <w:rPr>
                <w:rFonts w:asciiTheme="minorEastAsia" w:hAnsiTheme="minorEastAsia"/>
                <w:kern w:val="0"/>
                <w:szCs w:val="21"/>
              </w:rPr>
            </w:pPr>
            <w:r>
              <w:rPr>
                <w:rFonts w:asciiTheme="minorEastAsia" w:hAnsiTheme="minorEastAsia"/>
                <w:kern w:val="0"/>
                <w:szCs w:val="21"/>
              </w:rPr>
              <w:t>形式：</w:t>
            </w:r>
            <w:r>
              <w:rPr>
                <w:rFonts w:hint="eastAsia" w:asciiTheme="minorEastAsia" w:hAnsiTheme="minorEastAsia"/>
                <w:kern w:val="0"/>
                <w:szCs w:val="21"/>
              </w:rPr>
              <w:t>确认收到函加盖公章扫描发至电子邮箱</w:t>
            </w:r>
          </w:p>
          <w:p>
            <w:pPr>
              <w:spacing w:line="276" w:lineRule="auto"/>
              <w:rPr>
                <w:rFonts w:asciiTheme="minorEastAsia" w:hAnsiTheme="minorEastAsia"/>
                <w:kern w:val="0"/>
                <w:szCs w:val="21"/>
              </w:rPr>
            </w:pPr>
            <w:r>
              <w:rPr>
                <w:rFonts w:hint="eastAsia" w:asciiTheme="minorEastAsia" w:hAnsiTheme="minorEastAsia"/>
                <w:kern w:val="0"/>
                <w:szCs w:val="21"/>
              </w:rPr>
              <w:t>（282371418@qq.com）</w:t>
            </w:r>
          </w:p>
        </w:tc>
      </w:tr>
      <w:tr>
        <w:tblPrEx>
          <w:tblCellMar>
            <w:top w:w="0" w:type="dxa"/>
            <w:left w:w="108" w:type="dxa"/>
            <w:bottom w:w="0" w:type="dxa"/>
            <w:right w:w="108" w:type="dxa"/>
          </w:tblCellMar>
        </w:tblPrEx>
        <w:trPr>
          <w:trHeight w:val="555"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3.2.4</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lang w:val="en-US" w:eastAsia="zh-CN"/>
              </w:rPr>
              <w:t>C包</w:t>
            </w:r>
            <w:r>
              <w:rPr>
                <w:rFonts w:asciiTheme="minorEastAsia" w:hAnsiTheme="minorEastAsia"/>
                <w:kern w:val="0"/>
                <w:szCs w:val="21"/>
              </w:rPr>
              <w:t>最高投标限价</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宋体" w:hAnsi="宋体" w:eastAsia="宋体" w:cs="宋体"/>
                <w:kern w:val="0"/>
                <w:sz w:val="24"/>
                <w:szCs w:val="24"/>
                <w:lang w:val="en-US" w:eastAsia="zh-CN" w:bidi="ar-SA"/>
              </w:rPr>
              <w:t>336,300.00</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3.2.7</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投标报价的其他要求</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CellMar>
            <w:top w:w="0" w:type="dxa"/>
            <w:left w:w="108" w:type="dxa"/>
            <w:bottom w:w="0" w:type="dxa"/>
            <w:right w:w="108" w:type="dxa"/>
          </w:tblCellMar>
        </w:tblPrEx>
        <w:trPr>
          <w:trHeight w:val="449"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3.3.1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投标有效期</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自投标截止之日起60日历天</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3.4.1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投标保证金</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不要求</w:t>
            </w:r>
            <w:r>
              <w:rPr>
                <w:rFonts w:hint="eastAsia" w:asciiTheme="minorEastAsia" w:hAnsiTheme="minorEastAsia"/>
                <w:kern w:val="0"/>
                <w:szCs w:val="21"/>
              </w:rPr>
              <w:t>，根据《河南省财政厅关于优化政府采购营商环境有关问题的通知》豫财购（2019）4号要求，本项目不再收取投标保证金，需提供投标承诺函及采购代理服务费承诺函，具体格式详见第五章投标文件格式，未按招标文件规定提交投标承诺函及招标代理服务费承诺函的均视为无效投标。</w:t>
            </w:r>
          </w:p>
        </w:tc>
      </w:tr>
      <w:tr>
        <w:tblPrEx>
          <w:tblCellMar>
            <w:top w:w="0" w:type="dxa"/>
            <w:left w:w="108" w:type="dxa"/>
            <w:bottom w:w="0" w:type="dxa"/>
            <w:right w:w="108" w:type="dxa"/>
          </w:tblCellMar>
        </w:tblPrEx>
        <w:trPr>
          <w:trHeight w:val="757"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3.5</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资格审查资料的特殊要求</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无</w:t>
            </w:r>
          </w:p>
        </w:tc>
      </w:tr>
      <w:tr>
        <w:tblPrEx>
          <w:tblCellMar>
            <w:top w:w="0" w:type="dxa"/>
            <w:left w:w="108" w:type="dxa"/>
            <w:bottom w:w="0" w:type="dxa"/>
            <w:right w:w="108" w:type="dxa"/>
          </w:tblCellMar>
        </w:tblPrEx>
        <w:trPr>
          <w:trHeight w:val="724"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3.6</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是否允许递交备选投标方案</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不允许</w:t>
            </w:r>
          </w:p>
        </w:tc>
      </w:tr>
      <w:tr>
        <w:tblPrEx>
          <w:tblCellMar>
            <w:top w:w="0" w:type="dxa"/>
            <w:left w:w="108" w:type="dxa"/>
            <w:bottom w:w="0" w:type="dxa"/>
            <w:right w:w="108" w:type="dxa"/>
          </w:tblCellMar>
        </w:tblPrEx>
        <w:trPr>
          <w:trHeight w:val="976"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3.7.3（</w:t>
            </w:r>
            <w:r>
              <w:rPr>
                <w:rFonts w:hint="eastAsia" w:asciiTheme="minorEastAsia" w:hAnsiTheme="minorEastAsia"/>
                <w:kern w:val="0"/>
                <w:szCs w:val="21"/>
              </w:rPr>
              <w:t>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投标文件所附证书证件要求</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复印件或扫描件</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3.7.3（</w:t>
            </w:r>
            <w:r>
              <w:rPr>
                <w:rFonts w:hint="eastAsia" w:asciiTheme="minorEastAsia" w:hAnsiTheme="minorEastAsia"/>
                <w:kern w:val="0"/>
                <w:szCs w:val="21"/>
              </w:rPr>
              <w:t>2</w:t>
            </w:r>
            <w:r>
              <w:rPr>
                <w:rFonts w:asciiTheme="minorEastAsia" w:hAnsiTheme="minorEastAsia"/>
                <w:kern w:val="0"/>
                <w:szCs w:val="21"/>
              </w:rPr>
              <w:t>）</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投标文件签字或盖章要求</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szCs w:val="21"/>
              </w:rPr>
              <w:t>投标人在制作投标文件时，应将招标文件格式中明确签字盖章的内容电子签章或加盖公章（包括企业电子签章或公章、个人电子签章或签字）。</w:t>
            </w:r>
          </w:p>
        </w:tc>
      </w:tr>
      <w:tr>
        <w:tblPrEx>
          <w:tblCellMar>
            <w:top w:w="0" w:type="dxa"/>
            <w:left w:w="108" w:type="dxa"/>
            <w:bottom w:w="0" w:type="dxa"/>
            <w:right w:w="108" w:type="dxa"/>
          </w:tblCellMar>
        </w:tblPrEx>
        <w:trPr>
          <w:trHeight w:val="1417"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4.1.1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投标文件加密要求</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加密的电子投标文件为“河南省公共资源交易中心网站（</w:t>
            </w:r>
            <w:r>
              <w:rPr>
                <w:rFonts w:asciiTheme="minorEastAsia" w:hAnsiTheme="minorEastAsia"/>
                <w:kern w:val="0"/>
                <w:szCs w:val="21"/>
              </w:rPr>
              <w:t>http://www.hnggzy.com/</w:t>
            </w:r>
            <w:r>
              <w:rPr>
                <w:rFonts w:hint="eastAsia" w:asciiTheme="minorEastAsia" w:hAnsiTheme="minorEastAsia"/>
                <w:kern w:val="0"/>
                <w:szCs w:val="21"/>
              </w:rPr>
              <w:t>）”提供的“投标文件制作工具”软件制作生成的加密版投标文件。</w:t>
            </w:r>
          </w:p>
        </w:tc>
      </w:tr>
      <w:tr>
        <w:tblPrEx>
          <w:tblCellMar>
            <w:top w:w="0" w:type="dxa"/>
            <w:left w:w="108" w:type="dxa"/>
            <w:bottom w:w="0" w:type="dxa"/>
            <w:right w:w="108" w:type="dxa"/>
          </w:tblCellMar>
        </w:tblPrEx>
        <w:trPr>
          <w:trHeight w:val="468"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4.2.1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投标截止时间</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cs="宋体" w:asciiTheme="minorEastAsia" w:hAnsiTheme="minorEastAsia"/>
                <w:kern w:val="0"/>
                <w:szCs w:val="21"/>
                <w:lang w:val="zh-CN"/>
              </w:rPr>
              <w:t>2021</w:t>
            </w:r>
            <w:r>
              <w:rPr>
                <w:rFonts w:asciiTheme="minorEastAsia" w:hAnsiTheme="minorEastAsia"/>
                <w:kern w:val="0"/>
                <w:szCs w:val="21"/>
              </w:rPr>
              <w:t>年</w:t>
            </w:r>
            <w:r>
              <w:rPr>
                <w:rFonts w:hint="eastAsia" w:asciiTheme="minorEastAsia" w:hAnsiTheme="minorEastAsia"/>
                <w:kern w:val="0"/>
                <w:szCs w:val="21"/>
                <w:lang w:val="en-US" w:eastAsia="zh-CN"/>
              </w:rPr>
              <w:t>07</w:t>
            </w:r>
            <w:r>
              <w:rPr>
                <w:rFonts w:hint="eastAsia" w:asciiTheme="minorEastAsia" w:hAnsiTheme="minorEastAsia"/>
                <w:kern w:val="0"/>
                <w:szCs w:val="21"/>
              </w:rPr>
              <w:t>月</w:t>
            </w:r>
            <w:r>
              <w:rPr>
                <w:rFonts w:hint="eastAsia" w:asciiTheme="minorEastAsia" w:hAnsiTheme="minorEastAsia"/>
                <w:kern w:val="0"/>
                <w:szCs w:val="21"/>
                <w:lang w:val="en-US" w:eastAsia="zh-CN"/>
              </w:rPr>
              <w:t>02</w:t>
            </w:r>
            <w:bookmarkStart w:id="106" w:name="_GoBack"/>
            <w:bookmarkEnd w:id="106"/>
            <w:r>
              <w:rPr>
                <w:rFonts w:hint="eastAsia" w:asciiTheme="minorEastAsia" w:hAnsiTheme="minorEastAsia"/>
                <w:kern w:val="0"/>
                <w:szCs w:val="21"/>
              </w:rPr>
              <w:t>日09时00分</w:t>
            </w:r>
          </w:p>
        </w:tc>
      </w:tr>
      <w:tr>
        <w:tblPrEx>
          <w:tblCellMar>
            <w:top w:w="0" w:type="dxa"/>
            <w:left w:w="108" w:type="dxa"/>
            <w:bottom w:w="0" w:type="dxa"/>
            <w:right w:w="108" w:type="dxa"/>
          </w:tblCellMar>
        </w:tblPrEx>
        <w:trPr>
          <w:trHeight w:val="522"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5.1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开标时间</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同投标截止时间</w:t>
            </w:r>
          </w:p>
        </w:tc>
      </w:tr>
      <w:tr>
        <w:tblPrEx>
          <w:tblCellMar>
            <w:top w:w="0" w:type="dxa"/>
            <w:left w:w="108" w:type="dxa"/>
            <w:bottom w:w="0" w:type="dxa"/>
            <w:right w:w="108" w:type="dxa"/>
          </w:tblCellMar>
        </w:tblPrEx>
        <w:trPr>
          <w:trHeight w:val="1177"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6.1.1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评标委员会的组建</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评标委员会构成：5人</w:t>
            </w:r>
            <w:r>
              <w:rPr>
                <w:rFonts w:hint="eastAsia" w:asciiTheme="minorEastAsia" w:hAnsiTheme="minorEastAsia"/>
                <w:kern w:val="0"/>
                <w:szCs w:val="21"/>
              </w:rPr>
              <w:t>，</w:t>
            </w:r>
            <w:r>
              <w:rPr>
                <w:rFonts w:asciiTheme="minorEastAsia" w:hAnsiTheme="minorEastAsia"/>
                <w:kern w:val="0"/>
                <w:szCs w:val="21"/>
              </w:rPr>
              <w:t>其中</w:t>
            </w:r>
            <w:r>
              <w:rPr>
                <w:rFonts w:hint="eastAsia" w:asciiTheme="minorEastAsia" w:hAnsiTheme="minorEastAsia"/>
                <w:kern w:val="0"/>
                <w:szCs w:val="21"/>
              </w:rPr>
              <w:t>采购人</w:t>
            </w:r>
            <w:r>
              <w:rPr>
                <w:rFonts w:asciiTheme="minorEastAsia" w:hAnsiTheme="minorEastAsia"/>
                <w:kern w:val="0"/>
                <w:szCs w:val="21"/>
              </w:rPr>
              <w:t>代表1人，</w:t>
            </w:r>
            <w:r>
              <w:rPr>
                <w:rFonts w:hint="eastAsia" w:asciiTheme="minorEastAsia" w:hAnsiTheme="minorEastAsia"/>
                <w:kern w:val="0"/>
                <w:szCs w:val="21"/>
              </w:rPr>
              <w:t>相关经济、技术</w:t>
            </w:r>
            <w:r>
              <w:rPr>
                <w:rFonts w:asciiTheme="minorEastAsia" w:hAnsiTheme="minorEastAsia"/>
                <w:kern w:val="0"/>
                <w:szCs w:val="21"/>
              </w:rPr>
              <w:t xml:space="preserve">专家4人； </w:t>
            </w:r>
          </w:p>
          <w:p>
            <w:pPr>
              <w:spacing w:line="276" w:lineRule="auto"/>
              <w:rPr>
                <w:rFonts w:asciiTheme="minorEastAsia" w:hAnsiTheme="minorEastAsia"/>
                <w:kern w:val="0"/>
                <w:szCs w:val="21"/>
              </w:rPr>
            </w:pPr>
            <w:r>
              <w:rPr>
                <w:rFonts w:asciiTheme="minorEastAsia" w:hAnsiTheme="minorEastAsia"/>
                <w:kern w:val="0"/>
                <w:szCs w:val="21"/>
              </w:rPr>
              <w:t>评标专家确定方式：</w:t>
            </w:r>
            <w:r>
              <w:rPr>
                <w:rFonts w:hint="eastAsia" w:asciiTheme="minorEastAsia" w:hAnsiTheme="minorEastAsia"/>
                <w:kern w:val="0"/>
                <w:szCs w:val="21"/>
              </w:rPr>
              <w:t>财政部门指定专家库中随机抽取</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highlight w:val="none"/>
              </w:rPr>
            </w:pPr>
            <w:bookmarkStart w:id="7" w:name="_Hlk66457710"/>
            <w:r>
              <w:rPr>
                <w:rFonts w:hint="eastAsia" w:asciiTheme="minorEastAsia" w:hAnsiTheme="minorEastAsia"/>
                <w:kern w:val="0"/>
                <w:szCs w:val="21"/>
                <w:highlight w:val="none"/>
              </w:rPr>
              <w:t>6.3.4</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highlight w:val="none"/>
              </w:rPr>
            </w:pPr>
            <w:r>
              <w:rPr>
                <w:rFonts w:hint="eastAsia" w:asciiTheme="minorEastAsia" w:hAnsiTheme="minorEastAsia"/>
                <w:kern w:val="0"/>
                <w:szCs w:val="21"/>
                <w:highlight w:val="none"/>
              </w:rPr>
              <w:t>核心产品</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default"/>
                <w:highlight w:val="none"/>
                <w:lang w:val="en-US" w:eastAsia="zh-CN"/>
              </w:rPr>
            </w:pPr>
            <w:r>
              <w:rPr>
                <w:rFonts w:hint="eastAsia"/>
                <w:highlight w:val="none"/>
                <w:lang w:val="en-US" w:eastAsia="zh-CN"/>
              </w:rPr>
              <w:t>A包：男子散打服、女子散打服</w:t>
            </w:r>
          </w:p>
          <w:p>
            <w:pPr>
              <w:pStyle w:val="5"/>
              <w:ind w:left="0" w:leftChars="0" w:firstLine="0" w:firstLineChars="0"/>
              <w:rPr>
                <w:rFonts w:hint="eastAsia"/>
                <w:highlight w:val="none"/>
                <w:lang w:val="en-US" w:eastAsia="zh-CN"/>
              </w:rPr>
            </w:pPr>
            <w:r>
              <w:rPr>
                <w:rFonts w:hint="eastAsia"/>
                <w:highlight w:val="none"/>
                <w:lang w:val="en-US" w:eastAsia="zh-CN"/>
              </w:rPr>
              <w:t>B包：护胸</w:t>
            </w:r>
          </w:p>
          <w:p>
            <w:pPr>
              <w:pStyle w:val="5"/>
              <w:ind w:left="0" w:leftChars="0" w:firstLine="0" w:firstLineChars="0"/>
              <w:rPr>
                <w:rFonts w:hint="eastAsia"/>
                <w:highlight w:val="none"/>
                <w:lang w:val="en-US" w:eastAsia="zh-CN"/>
              </w:rPr>
            </w:pPr>
            <w:r>
              <w:rPr>
                <w:rFonts w:hint="eastAsia"/>
                <w:highlight w:val="none"/>
                <w:lang w:val="en-US" w:eastAsia="zh-CN"/>
              </w:rPr>
              <w:t>C包：全功能阻力训练器</w:t>
            </w:r>
          </w:p>
          <w:p>
            <w:pPr>
              <w:pStyle w:val="5"/>
              <w:ind w:left="0" w:leftChars="0" w:firstLine="0" w:firstLineChars="0"/>
              <w:rPr>
                <w:rFonts w:hint="default" w:asciiTheme="minorEastAsia" w:hAnsiTheme="minorEastAsia"/>
                <w:kern w:val="0"/>
                <w:szCs w:val="21"/>
                <w:highlight w:val="none"/>
                <w:lang w:val="en-US" w:eastAsia="zh-CN"/>
              </w:rPr>
            </w:pPr>
            <w:r>
              <w:rPr>
                <w:rFonts w:hint="eastAsia"/>
                <w:highlight w:val="none"/>
                <w:lang w:val="en-US" w:eastAsia="zh-CN"/>
              </w:rPr>
              <w:t>D包：短袖针织衫、短袖POLO衫、运动套装、防寒大衣</w:t>
            </w:r>
          </w:p>
        </w:tc>
      </w:tr>
      <w:bookmarkEnd w:id="7"/>
      <w:tr>
        <w:tblPrEx>
          <w:tblCellMar>
            <w:top w:w="0" w:type="dxa"/>
            <w:left w:w="108" w:type="dxa"/>
            <w:bottom w:w="0" w:type="dxa"/>
            <w:right w:w="108" w:type="dxa"/>
          </w:tblCellMar>
        </w:tblPrEx>
        <w:trPr>
          <w:trHeight w:val="946"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6.4.3</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评标委员会推荐中标候选人</w:t>
            </w:r>
            <w:r>
              <w:rPr>
                <w:rFonts w:hint="eastAsia" w:asciiTheme="minorEastAsia" w:hAnsiTheme="minorEastAsia"/>
                <w:kern w:val="0"/>
                <w:szCs w:val="21"/>
              </w:rPr>
              <w:t>数量</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3家</w:t>
            </w:r>
          </w:p>
        </w:tc>
      </w:tr>
      <w:tr>
        <w:tblPrEx>
          <w:tblCellMar>
            <w:top w:w="0" w:type="dxa"/>
            <w:left w:w="108" w:type="dxa"/>
            <w:bottom w:w="0" w:type="dxa"/>
            <w:right w:w="108" w:type="dxa"/>
          </w:tblCellMar>
        </w:tblPrEx>
        <w:trPr>
          <w:trHeight w:val="1271"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7.1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中标公告</w:t>
            </w:r>
            <w:r>
              <w:rPr>
                <w:rFonts w:asciiTheme="minorEastAsia" w:hAnsiTheme="minorEastAsia"/>
                <w:kern w:val="0"/>
                <w:szCs w:val="21"/>
              </w:rPr>
              <w:t>媒介及期限</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公</w:t>
            </w:r>
            <w:r>
              <w:rPr>
                <w:rFonts w:hint="eastAsia" w:asciiTheme="minorEastAsia" w:hAnsiTheme="minorEastAsia"/>
                <w:kern w:val="0"/>
                <w:szCs w:val="21"/>
              </w:rPr>
              <w:t>告</w:t>
            </w:r>
            <w:r>
              <w:rPr>
                <w:rFonts w:asciiTheme="minorEastAsia" w:hAnsiTheme="minorEastAsia"/>
                <w:kern w:val="0"/>
                <w:szCs w:val="21"/>
              </w:rPr>
              <w:t>媒介：</w:t>
            </w:r>
            <w:r>
              <w:rPr>
                <w:rFonts w:hint="eastAsia" w:asciiTheme="minorEastAsia" w:hAnsiTheme="minorEastAsia"/>
                <w:kern w:val="0"/>
                <w:szCs w:val="21"/>
              </w:rPr>
              <w:t>《中国政府采购网》、《河南省政府采购网》、《河南省公共资源交易中心网》</w:t>
            </w:r>
          </w:p>
          <w:p>
            <w:pPr>
              <w:spacing w:line="276" w:lineRule="auto"/>
              <w:rPr>
                <w:rFonts w:asciiTheme="minorEastAsia" w:hAnsiTheme="minorEastAsia"/>
                <w:kern w:val="0"/>
                <w:szCs w:val="21"/>
              </w:rPr>
            </w:pPr>
            <w:r>
              <w:rPr>
                <w:rFonts w:asciiTheme="minorEastAsia" w:hAnsiTheme="minorEastAsia"/>
                <w:kern w:val="0"/>
                <w:szCs w:val="21"/>
              </w:rPr>
              <w:t>公</w:t>
            </w:r>
            <w:r>
              <w:rPr>
                <w:rFonts w:hint="eastAsia" w:asciiTheme="minorEastAsia" w:hAnsiTheme="minorEastAsia"/>
                <w:kern w:val="0"/>
                <w:szCs w:val="21"/>
              </w:rPr>
              <w:t>告</w:t>
            </w:r>
            <w:r>
              <w:rPr>
                <w:rFonts w:asciiTheme="minorEastAsia" w:hAnsiTheme="minorEastAsia"/>
                <w:kern w:val="0"/>
                <w:szCs w:val="21"/>
              </w:rPr>
              <w:t>期限：</w:t>
            </w:r>
            <w:r>
              <w:rPr>
                <w:rFonts w:hint="eastAsia" w:asciiTheme="minorEastAsia" w:hAnsiTheme="minorEastAsia"/>
                <w:kern w:val="0"/>
                <w:szCs w:val="21"/>
              </w:rPr>
              <w:t>1个工作</w:t>
            </w:r>
            <w:r>
              <w:rPr>
                <w:rFonts w:asciiTheme="minorEastAsia" w:hAnsiTheme="minorEastAsia"/>
                <w:kern w:val="0"/>
                <w:szCs w:val="21"/>
              </w:rPr>
              <w:t>日</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7.2.3</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针对同一采购程序环节的质疑次数</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一次性提出</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7.2.5</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质疑函接收部门、联系电话和通讯地址</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联系部门：河南省伟信招标管理咨询有限公司</w:t>
            </w:r>
          </w:p>
          <w:p>
            <w:pPr>
              <w:spacing w:line="276" w:lineRule="auto"/>
              <w:rPr>
                <w:rFonts w:asciiTheme="minorEastAsia" w:hAnsiTheme="minorEastAsia"/>
                <w:kern w:val="0"/>
                <w:szCs w:val="21"/>
              </w:rPr>
            </w:pPr>
            <w:r>
              <w:rPr>
                <w:rFonts w:hint="eastAsia" w:asciiTheme="minorEastAsia" w:hAnsiTheme="minorEastAsia"/>
                <w:kern w:val="0"/>
                <w:szCs w:val="21"/>
              </w:rPr>
              <w:t>联系电话：0371-65528295/65528292</w:t>
            </w:r>
          </w:p>
          <w:p>
            <w:pPr>
              <w:spacing w:line="276" w:lineRule="auto"/>
              <w:rPr>
                <w:rFonts w:asciiTheme="minorEastAsia" w:hAnsiTheme="minorEastAsia"/>
                <w:kern w:val="0"/>
                <w:szCs w:val="21"/>
              </w:rPr>
            </w:pPr>
            <w:r>
              <w:rPr>
                <w:rFonts w:hint="eastAsia" w:asciiTheme="minorEastAsia" w:hAnsiTheme="minorEastAsia"/>
                <w:kern w:val="0"/>
                <w:szCs w:val="21"/>
              </w:rPr>
              <w:t>通讯地址：郑州市郑东新区东风南路与创业路绿地中心北塔16楼</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7.7.1</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本项目是否属于信用担保试点范围</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是</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7.7.2（3）</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政府采购专业信用担保机构</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河南省政府采购信用担保试点工作</w:t>
            </w:r>
          </w:p>
          <w:p>
            <w:pPr>
              <w:spacing w:line="276" w:lineRule="auto"/>
              <w:rPr>
                <w:rFonts w:asciiTheme="minorEastAsia" w:hAnsiTheme="minorEastAsia"/>
                <w:kern w:val="0"/>
                <w:szCs w:val="21"/>
              </w:rPr>
            </w:pPr>
            <w:r>
              <w:rPr>
                <w:rFonts w:hint="eastAsia" w:asciiTheme="minorEastAsia" w:hAnsiTheme="minorEastAsia"/>
                <w:kern w:val="0"/>
                <w:szCs w:val="21"/>
              </w:rPr>
              <w:t>专业担保机构联系方式</w:t>
            </w:r>
          </w:p>
          <w:p>
            <w:pPr>
              <w:spacing w:line="276" w:lineRule="auto"/>
              <w:rPr>
                <w:rFonts w:asciiTheme="minorEastAsia" w:hAnsiTheme="minorEastAsia"/>
                <w:kern w:val="0"/>
                <w:szCs w:val="21"/>
              </w:rPr>
            </w:pPr>
            <w:r>
              <w:rPr>
                <w:rFonts w:hint="eastAsia" w:asciiTheme="minorEastAsia" w:hAnsiTheme="minorEastAsia"/>
                <w:kern w:val="0"/>
                <w:szCs w:val="21"/>
              </w:rPr>
              <w:t>一、中国投资担保有限公司</w:t>
            </w:r>
          </w:p>
          <w:p>
            <w:pPr>
              <w:spacing w:line="276" w:lineRule="auto"/>
              <w:rPr>
                <w:rFonts w:asciiTheme="minorEastAsia" w:hAnsiTheme="minorEastAsia"/>
                <w:kern w:val="0"/>
                <w:szCs w:val="21"/>
              </w:rPr>
            </w:pPr>
            <w:r>
              <w:rPr>
                <w:rFonts w:hint="eastAsia" w:asciiTheme="minorEastAsia" w:hAnsiTheme="minorEastAsia"/>
                <w:kern w:val="0"/>
                <w:szCs w:val="21"/>
              </w:rPr>
              <w:t>联系人：余  青    手机：13910324084</w:t>
            </w:r>
          </w:p>
          <w:p>
            <w:pPr>
              <w:spacing w:line="276" w:lineRule="auto"/>
              <w:rPr>
                <w:rFonts w:asciiTheme="minorEastAsia" w:hAnsiTheme="minorEastAsia"/>
                <w:kern w:val="0"/>
                <w:szCs w:val="21"/>
              </w:rPr>
            </w:pPr>
            <w:r>
              <w:rPr>
                <w:rFonts w:hint="eastAsia" w:asciiTheme="minorEastAsia" w:hAnsiTheme="minorEastAsia"/>
                <w:kern w:val="0"/>
                <w:szCs w:val="21"/>
              </w:rPr>
              <w:t>联系电话：（010）88822652</w:t>
            </w:r>
          </w:p>
          <w:p>
            <w:pPr>
              <w:spacing w:line="276" w:lineRule="auto"/>
              <w:rPr>
                <w:rFonts w:asciiTheme="minorEastAsia" w:hAnsiTheme="minorEastAsia"/>
                <w:kern w:val="0"/>
                <w:szCs w:val="21"/>
              </w:rPr>
            </w:pPr>
            <w:r>
              <w:rPr>
                <w:rFonts w:hint="eastAsia" w:asciiTheme="minorEastAsia" w:hAnsiTheme="minorEastAsia"/>
                <w:kern w:val="0"/>
                <w:szCs w:val="21"/>
              </w:rPr>
              <w:t>传    真：(010)  68437040</w:t>
            </w:r>
          </w:p>
          <w:p>
            <w:pPr>
              <w:spacing w:line="276" w:lineRule="auto"/>
              <w:rPr>
                <w:rFonts w:asciiTheme="minorEastAsia" w:hAnsiTheme="minorEastAsia"/>
                <w:kern w:val="0"/>
                <w:szCs w:val="21"/>
              </w:rPr>
            </w:pPr>
            <w:r>
              <w:rPr>
                <w:rFonts w:hint="eastAsia" w:asciiTheme="minorEastAsia" w:hAnsiTheme="minorEastAsia"/>
                <w:kern w:val="0"/>
                <w:szCs w:val="21"/>
              </w:rPr>
              <w:t>电子邮箱：yuqing@guaranty．com．cn</w:t>
            </w:r>
          </w:p>
          <w:p>
            <w:pPr>
              <w:spacing w:line="276" w:lineRule="auto"/>
              <w:rPr>
                <w:rFonts w:asciiTheme="minorEastAsia" w:hAnsiTheme="minorEastAsia"/>
                <w:kern w:val="0"/>
                <w:szCs w:val="21"/>
              </w:rPr>
            </w:pPr>
            <w:r>
              <w:rPr>
                <w:rFonts w:hint="eastAsia" w:asciiTheme="minorEastAsia" w:hAnsiTheme="minorEastAsia"/>
                <w:kern w:val="0"/>
                <w:szCs w:val="21"/>
              </w:rPr>
              <w:t>地址：北京市海淀区西三环北路100号金玉大厦九层</w:t>
            </w:r>
          </w:p>
          <w:p>
            <w:pPr>
              <w:spacing w:line="276" w:lineRule="auto"/>
              <w:rPr>
                <w:rFonts w:asciiTheme="minorEastAsia" w:hAnsiTheme="minorEastAsia"/>
                <w:kern w:val="0"/>
                <w:szCs w:val="21"/>
              </w:rPr>
            </w:pPr>
            <w:r>
              <w:rPr>
                <w:rFonts w:hint="eastAsia" w:asciiTheme="minorEastAsia" w:hAnsiTheme="minorEastAsia"/>
                <w:kern w:val="0"/>
                <w:szCs w:val="21"/>
              </w:rPr>
              <w:t xml:space="preserve"> 二、河南省中小企业担保集团股份有限公司</w:t>
            </w:r>
          </w:p>
          <w:p>
            <w:pPr>
              <w:spacing w:line="276" w:lineRule="auto"/>
              <w:rPr>
                <w:rFonts w:asciiTheme="minorEastAsia" w:hAnsiTheme="minorEastAsia"/>
                <w:kern w:val="0"/>
                <w:szCs w:val="21"/>
              </w:rPr>
            </w:pPr>
            <w:r>
              <w:rPr>
                <w:rFonts w:hint="eastAsia" w:asciiTheme="minorEastAsia" w:hAnsiTheme="minorEastAsia"/>
                <w:kern w:val="0"/>
                <w:szCs w:val="21"/>
              </w:rPr>
              <w:t>联系人：李广达    手机：13903839877</w:t>
            </w:r>
          </w:p>
          <w:p>
            <w:pPr>
              <w:spacing w:line="276" w:lineRule="auto"/>
              <w:rPr>
                <w:rFonts w:asciiTheme="minorEastAsia" w:hAnsiTheme="minorEastAsia"/>
                <w:kern w:val="0"/>
                <w:szCs w:val="21"/>
              </w:rPr>
            </w:pPr>
            <w:r>
              <w:rPr>
                <w:rFonts w:hint="eastAsia" w:asciiTheme="minorEastAsia" w:hAnsiTheme="minorEastAsia"/>
                <w:kern w:val="0"/>
                <w:szCs w:val="21"/>
              </w:rPr>
              <w:t>联系电话：(0371) 86122082  86179782</w:t>
            </w:r>
          </w:p>
          <w:p>
            <w:pPr>
              <w:spacing w:line="276" w:lineRule="auto"/>
              <w:rPr>
                <w:rFonts w:asciiTheme="minorEastAsia" w:hAnsiTheme="minorEastAsia"/>
                <w:kern w:val="0"/>
                <w:szCs w:val="21"/>
              </w:rPr>
            </w:pPr>
            <w:r>
              <w:rPr>
                <w:rFonts w:hint="eastAsia" w:asciiTheme="minorEastAsia" w:hAnsiTheme="minorEastAsia"/>
                <w:kern w:val="0"/>
                <w:szCs w:val="21"/>
              </w:rPr>
              <w:t>传    真：(0371) 86179809</w:t>
            </w:r>
          </w:p>
          <w:p>
            <w:pPr>
              <w:spacing w:line="276" w:lineRule="auto"/>
              <w:rPr>
                <w:rFonts w:asciiTheme="minorEastAsia" w:hAnsiTheme="minorEastAsia"/>
                <w:kern w:val="0"/>
                <w:szCs w:val="21"/>
              </w:rPr>
            </w:pPr>
            <w:r>
              <w:rPr>
                <w:rFonts w:hint="eastAsia" w:asciiTheme="minorEastAsia" w:hAnsiTheme="minorEastAsia"/>
                <w:kern w:val="0"/>
                <w:szCs w:val="21"/>
              </w:rPr>
              <w:t>电子邮箱：lgd1965@tom．com</w:t>
            </w:r>
          </w:p>
          <w:p>
            <w:pPr>
              <w:spacing w:line="276" w:lineRule="auto"/>
              <w:rPr>
                <w:rFonts w:asciiTheme="minorEastAsia" w:hAnsiTheme="minorEastAsia"/>
                <w:kern w:val="0"/>
                <w:szCs w:val="21"/>
              </w:rPr>
            </w:pPr>
            <w:r>
              <w:rPr>
                <w:rFonts w:hint="eastAsia" w:asciiTheme="minorEastAsia" w:hAnsiTheme="minorEastAsia"/>
                <w:kern w:val="0"/>
                <w:szCs w:val="21"/>
              </w:rPr>
              <w:t>地址：郑州市郑东新区商务外环路25号王鼎国际27层</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9</w:t>
            </w:r>
          </w:p>
        </w:tc>
        <w:tc>
          <w:tcPr>
            <w:tcW w:w="23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是否采用电子招标投标</w:t>
            </w:r>
          </w:p>
        </w:tc>
        <w:tc>
          <w:tcPr>
            <w:tcW w:w="5094" w:type="dxa"/>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asciiTheme="minorEastAsia" w:hAnsiTheme="minorEastAsia"/>
                <w:kern w:val="0"/>
                <w:szCs w:val="21"/>
              </w:rPr>
              <w:t>是，具体要求</w:t>
            </w:r>
            <w:r>
              <w:rPr>
                <w:rFonts w:hint="eastAsia" w:asciiTheme="minorEastAsia" w:hAnsiTheme="minorEastAsia"/>
                <w:kern w:val="0"/>
                <w:szCs w:val="21"/>
              </w:rPr>
              <w:t>见特别提示</w:t>
            </w:r>
          </w:p>
        </w:tc>
      </w:tr>
      <w:tr>
        <w:tblPrEx>
          <w:tblCellMar>
            <w:top w:w="0" w:type="dxa"/>
            <w:left w:w="108" w:type="dxa"/>
            <w:bottom w:w="0" w:type="dxa"/>
            <w:right w:w="108" w:type="dxa"/>
          </w:tblCellMar>
        </w:tblPrEx>
        <w:trPr>
          <w:trHeight w:val="546"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10</w:t>
            </w:r>
          </w:p>
        </w:tc>
        <w:tc>
          <w:tcPr>
            <w:tcW w:w="7462" w:type="dxa"/>
            <w:gridSpan w:val="2"/>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需要补充的其他内容</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10.1</w:t>
            </w:r>
          </w:p>
        </w:tc>
        <w:tc>
          <w:tcPr>
            <w:tcW w:w="7462" w:type="dxa"/>
            <w:gridSpan w:val="2"/>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政府采购相关政策信息</w:t>
            </w:r>
          </w:p>
          <w:p>
            <w:pPr>
              <w:spacing w:line="276" w:lineRule="auto"/>
              <w:rPr>
                <w:rFonts w:asciiTheme="minorEastAsia" w:hAnsiTheme="minorEastAsia"/>
                <w:kern w:val="0"/>
                <w:szCs w:val="21"/>
              </w:rPr>
            </w:pPr>
            <w:r>
              <w:rPr>
                <w:rFonts w:hint="eastAsia" w:asciiTheme="minorEastAsia" w:hAnsiTheme="minorEastAsia"/>
                <w:kern w:val="0"/>
                <w:szCs w:val="21"/>
              </w:rPr>
              <w:t>A、为贯彻落实《财政部 工业和信息化部关于印发《政府采购促进中小企业发展管理办法》的通知》（财库〔20</w:t>
            </w:r>
            <w:r>
              <w:rPr>
                <w:rFonts w:asciiTheme="minorEastAsia" w:hAnsiTheme="minorEastAsia"/>
                <w:kern w:val="0"/>
                <w:szCs w:val="21"/>
              </w:rPr>
              <w:t>20</w:t>
            </w:r>
            <w:r>
              <w:rPr>
                <w:rFonts w:hint="eastAsia" w:asciiTheme="minorEastAsia" w:hAnsiTheme="minorEastAsia"/>
                <w:kern w:val="0"/>
                <w:szCs w:val="21"/>
              </w:rPr>
              <w:t>〕</w:t>
            </w:r>
            <w:r>
              <w:rPr>
                <w:rFonts w:asciiTheme="minorEastAsia" w:hAnsiTheme="minorEastAsia"/>
                <w:kern w:val="0"/>
                <w:szCs w:val="21"/>
              </w:rPr>
              <w:t>46</w:t>
            </w:r>
            <w:r>
              <w:rPr>
                <w:rFonts w:hint="eastAsia" w:asciiTheme="minorEastAsia" w:hAnsiTheme="minorEastAsia"/>
                <w:kern w:val="0"/>
                <w:szCs w:val="21"/>
              </w:rPr>
              <w:t>号），本项目鼓励中小企业参与，制造商若是中小企业，应提交《中小企业声明函》原件。若不能提供，则视为非中小微型企业，价格不予扣除。（声明函格式详见附件）</w:t>
            </w:r>
          </w:p>
          <w:p>
            <w:pPr>
              <w:spacing w:line="276" w:lineRule="auto"/>
              <w:rPr>
                <w:rFonts w:asciiTheme="minorEastAsia" w:hAnsiTheme="minorEastAsia"/>
                <w:kern w:val="0"/>
                <w:szCs w:val="21"/>
              </w:rPr>
            </w:pPr>
            <w:r>
              <w:rPr>
                <w:rFonts w:hint="eastAsia" w:asciiTheme="minorEastAsia" w:hAnsiTheme="minorEastAsia"/>
                <w:kern w:val="0"/>
                <w:szCs w:val="21"/>
              </w:rPr>
              <w:t>B、中小企业划型标准以工信部联企业〔2011〕300号《工业和信息化部国家统计局国家发展和改革委财政部关于印发中小企业划型标准规定的通知》为依据。其中企业的营业收入、资产总额判定依据为最近一年度的财务审计报告，企业从业人员总数判定依据为缴纳统筹人员总数。</w:t>
            </w:r>
          </w:p>
          <w:p>
            <w:pPr>
              <w:spacing w:line="276" w:lineRule="auto"/>
              <w:rPr>
                <w:rFonts w:asciiTheme="minorEastAsia" w:hAnsiTheme="minorEastAsia"/>
                <w:kern w:val="0"/>
                <w:szCs w:val="21"/>
              </w:rPr>
            </w:pPr>
            <w:r>
              <w:rPr>
                <w:rFonts w:hint="eastAsia" w:asciiTheme="minorEastAsia" w:hAnsiTheme="minorEastAsia"/>
                <w:kern w:val="0"/>
                <w:szCs w:val="21"/>
              </w:rPr>
              <w:t>C、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w:t>
            </w:r>
          </w:p>
          <w:p>
            <w:pPr>
              <w:spacing w:line="276" w:lineRule="auto"/>
              <w:rPr>
                <w:rFonts w:asciiTheme="minorEastAsia" w:hAnsiTheme="minorEastAsia"/>
                <w:kern w:val="0"/>
                <w:szCs w:val="21"/>
              </w:rPr>
            </w:pPr>
            <w:r>
              <w:rPr>
                <w:rFonts w:hint="eastAsia" w:asciiTheme="minorEastAsia" w:hAnsiTheme="minorEastAsia"/>
                <w:kern w:val="0"/>
                <w:szCs w:val="21"/>
              </w:rPr>
              <w:t>D、根据《财政部、民政部、中国残疾人联合会关于关于促进残疾人就业政府采购政策的通知》（财库〔2017〕141号）规定，本项目支持残疾人福利性单位参与政府采购活动。在政府采购活动中，残疾人福利性单位视同小型、微型企业，享受预留份额、评审中价格扣除等促进中小企业发展的政府采购政策。</w:t>
            </w:r>
          </w:p>
          <w:p>
            <w:pPr>
              <w:spacing w:line="276" w:lineRule="auto"/>
              <w:rPr>
                <w:rFonts w:asciiTheme="minorEastAsia" w:hAnsiTheme="minorEastAsia"/>
                <w:kern w:val="0"/>
                <w:szCs w:val="21"/>
              </w:rPr>
            </w:pPr>
            <w:r>
              <w:rPr>
                <w:rFonts w:hint="eastAsia" w:asciiTheme="minorEastAsia" w:hAnsiTheme="minorEastAsia"/>
                <w:kern w:val="0"/>
                <w:szCs w:val="21"/>
              </w:rPr>
              <w:t>E、</w:t>
            </w:r>
            <w:r>
              <w:rPr>
                <w:rFonts w:hint="eastAsia" w:asciiTheme="minorEastAsia" w:hAnsiTheme="minorEastAsia"/>
                <w:b/>
                <w:kern w:val="0"/>
                <w:szCs w:val="21"/>
              </w:rPr>
              <w:t>根据《关于印发节能产品政府采购品目清单的通知》财库〔2019〕19号文件的要求，本次采购有在通知附件：节能产品政府采购品目清单中标记“★”强制采购产品的，需提供《市场监管总局关于发布参与实施政府采购节能产品、环境标志产品认证机构名录的公告》2019年第16号文件中指定的认证机构出具的节能产品认证证书。</w:t>
            </w:r>
          </w:p>
          <w:p>
            <w:pPr>
              <w:spacing w:line="276" w:lineRule="auto"/>
              <w:rPr>
                <w:rFonts w:asciiTheme="minorEastAsia" w:hAnsiTheme="minorEastAsia"/>
                <w:kern w:val="0"/>
                <w:szCs w:val="21"/>
              </w:rPr>
            </w:pPr>
            <w:r>
              <w:rPr>
                <w:rFonts w:hint="eastAsia" w:asciiTheme="minorEastAsia" w:hAnsiTheme="minorEastAsia"/>
                <w:kern w:val="0"/>
                <w:szCs w:val="21"/>
              </w:rPr>
              <w:t>F、招标文件的最终解释权归采购人，其它未尽事宜，按国家有关法律、法规执行</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1</w:t>
            </w:r>
            <w:r>
              <w:rPr>
                <w:rFonts w:asciiTheme="minorEastAsia" w:hAnsiTheme="minorEastAsia"/>
                <w:kern w:val="0"/>
                <w:szCs w:val="21"/>
              </w:rPr>
              <w:t>0.2</w:t>
            </w:r>
          </w:p>
        </w:tc>
        <w:tc>
          <w:tcPr>
            <w:tcW w:w="7462" w:type="dxa"/>
            <w:gridSpan w:val="2"/>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b/>
                <w:szCs w:val="21"/>
              </w:rPr>
            </w:pPr>
            <w:r>
              <w:rPr>
                <w:rFonts w:hint="eastAsia" w:asciiTheme="minorEastAsia" w:hAnsiTheme="minorEastAsia"/>
                <w:b/>
                <w:szCs w:val="21"/>
              </w:rPr>
              <w:t>A、中标人享受中小企业扶持政策的，采购人、采购代理机构将随中标结果公开中标人的《中小企业声明函》，接受社会监督。</w:t>
            </w:r>
          </w:p>
          <w:p>
            <w:pPr>
              <w:spacing w:line="276" w:lineRule="auto"/>
              <w:rPr>
                <w:rFonts w:asciiTheme="minorEastAsia" w:hAnsiTheme="minorEastAsia"/>
                <w:kern w:val="0"/>
                <w:szCs w:val="21"/>
              </w:rPr>
            </w:pPr>
            <w:r>
              <w:rPr>
                <w:rFonts w:asciiTheme="minorEastAsia" w:hAnsiTheme="minorEastAsia"/>
                <w:b/>
                <w:szCs w:val="21"/>
              </w:rPr>
              <w:t>B</w:t>
            </w:r>
            <w:r>
              <w:rPr>
                <w:rFonts w:hint="eastAsia" w:asciiTheme="minorEastAsia" w:hAnsiTheme="minorEastAsia"/>
                <w:b/>
                <w:szCs w:val="21"/>
              </w:rPr>
              <w:t>、中标人享受扶持政策的，小微企业不得将合同分包给大中型企业，中型企业不得将合同分包给大型企业。</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highlight w:val="none"/>
              </w:rPr>
            </w:pPr>
            <w:r>
              <w:rPr>
                <w:rFonts w:hint="eastAsia" w:asciiTheme="minorEastAsia" w:hAnsiTheme="minorEastAsia"/>
                <w:kern w:val="0"/>
                <w:szCs w:val="21"/>
                <w:highlight w:val="none"/>
              </w:rPr>
              <w:t>10.</w:t>
            </w:r>
            <w:r>
              <w:rPr>
                <w:rFonts w:asciiTheme="minorEastAsia" w:hAnsiTheme="minorEastAsia"/>
                <w:kern w:val="0"/>
                <w:szCs w:val="21"/>
                <w:highlight w:val="none"/>
              </w:rPr>
              <w:t>3</w:t>
            </w:r>
          </w:p>
        </w:tc>
        <w:tc>
          <w:tcPr>
            <w:tcW w:w="7462" w:type="dxa"/>
            <w:gridSpan w:val="2"/>
            <w:tcBorders>
              <w:top w:val="single" w:color="000000" w:sz="4" w:space="0"/>
              <w:left w:val="single" w:color="000000" w:sz="4" w:space="0"/>
              <w:bottom w:val="single" w:color="000000" w:sz="4" w:space="0"/>
              <w:right w:val="single" w:color="000000" w:sz="4" w:space="0"/>
            </w:tcBorders>
            <w:vAlign w:val="center"/>
          </w:tcPr>
          <w:p>
            <w:pPr>
              <w:pStyle w:val="5"/>
              <w:ind w:left="0" w:leftChars="0" w:firstLine="0" w:firstLineChars="0"/>
              <w:rPr>
                <w:rFonts w:hint="default" w:eastAsiaTheme="minorEastAsia"/>
                <w:highlight w:val="none"/>
                <w:lang w:val="en-US" w:eastAsia="zh-CN"/>
              </w:rPr>
            </w:pPr>
            <w:r>
              <w:rPr>
                <w:rFonts w:hint="eastAsia" w:asciiTheme="minorEastAsia" w:hAnsiTheme="minorEastAsia"/>
                <w:kern w:val="0"/>
                <w:szCs w:val="21"/>
                <w:highlight w:val="none"/>
              </w:rPr>
              <w:t>付款方式：</w:t>
            </w:r>
            <w:r>
              <w:rPr>
                <w:rFonts w:hint="eastAsia" w:asciiTheme="minorEastAsia" w:hAnsiTheme="minorEastAsia"/>
                <w:kern w:val="0"/>
                <w:szCs w:val="21"/>
                <w:highlight w:val="none"/>
                <w:lang w:val="en-US" w:eastAsia="zh-CN"/>
              </w:rPr>
              <w:t>合同货物验收合格后一个月内一次性支付。</w:t>
            </w:r>
          </w:p>
          <w:p>
            <w:pPr>
              <w:spacing w:line="276" w:lineRule="auto"/>
              <w:rPr>
                <w:rFonts w:asciiTheme="minorEastAsia" w:hAnsiTheme="minorEastAsia"/>
                <w:kern w:val="0"/>
                <w:szCs w:val="21"/>
                <w:highlight w:val="none"/>
              </w:rPr>
            </w:pPr>
            <w:r>
              <w:rPr>
                <w:rFonts w:hint="eastAsia" w:asciiTheme="minorEastAsia" w:hAnsiTheme="minorEastAsia"/>
                <w:kern w:val="0"/>
                <w:szCs w:val="21"/>
                <w:highlight w:val="none"/>
              </w:rPr>
              <w:t>付款条件：申请付款时必须提交以下文件和资料：</w:t>
            </w:r>
          </w:p>
          <w:p>
            <w:pPr>
              <w:spacing w:line="276" w:lineRule="auto"/>
              <w:rPr>
                <w:rFonts w:asciiTheme="minorEastAsia" w:hAnsiTheme="minorEastAsia"/>
                <w:kern w:val="0"/>
                <w:szCs w:val="21"/>
                <w:highlight w:val="none"/>
              </w:rPr>
            </w:pPr>
            <w:r>
              <w:rPr>
                <w:rFonts w:hint="eastAsia" w:asciiTheme="minorEastAsia" w:hAnsiTheme="minorEastAsia"/>
                <w:kern w:val="0"/>
                <w:szCs w:val="21"/>
                <w:highlight w:val="none"/>
              </w:rPr>
              <w:t>（1）</w:t>
            </w:r>
            <w:r>
              <w:rPr>
                <w:rFonts w:hint="eastAsia" w:asciiTheme="minorEastAsia" w:hAnsiTheme="minorEastAsia"/>
                <w:kern w:val="0"/>
                <w:szCs w:val="21"/>
                <w:highlight w:val="none"/>
                <w:lang w:val="en-US" w:eastAsia="zh-CN"/>
              </w:rPr>
              <w:t>发票</w:t>
            </w:r>
            <w:r>
              <w:rPr>
                <w:rFonts w:hint="eastAsia" w:asciiTheme="minorEastAsia" w:hAnsiTheme="minorEastAsia"/>
                <w:kern w:val="0"/>
                <w:szCs w:val="21"/>
                <w:highlight w:val="none"/>
              </w:rPr>
              <w:t>；（2）合同。</w:t>
            </w:r>
          </w:p>
        </w:tc>
      </w:tr>
      <w:tr>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hint="eastAsia" w:asciiTheme="minorEastAsia" w:hAnsiTheme="minorEastAsia"/>
                <w:kern w:val="0"/>
                <w:szCs w:val="21"/>
              </w:rPr>
              <w:t>10.</w:t>
            </w:r>
            <w:r>
              <w:rPr>
                <w:rFonts w:asciiTheme="minorEastAsia" w:hAnsiTheme="minorEastAsia"/>
                <w:kern w:val="0"/>
                <w:szCs w:val="21"/>
              </w:rPr>
              <w:t>4</w:t>
            </w:r>
          </w:p>
        </w:tc>
        <w:tc>
          <w:tcPr>
            <w:tcW w:w="7462" w:type="dxa"/>
            <w:gridSpan w:val="2"/>
            <w:tcBorders>
              <w:top w:val="single" w:color="000000" w:sz="4" w:space="0"/>
              <w:left w:val="single" w:color="000000" w:sz="4" w:space="0"/>
              <w:bottom w:val="single" w:color="000000" w:sz="4" w:space="0"/>
              <w:right w:val="single" w:color="000000" w:sz="4" w:space="0"/>
            </w:tcBorders>
            <w:vAlign w:val="center"/>
          </w:tcPr>
          <w:p>
            <w:pPr>
              <w:spacing w:line="276" w:lineRule="auto"/>
              <w:rPr>
                <w:rFonts w:asciiTheme="minorEastAsia" w:hAnsiTheme="minorEastAsia"/>
                <w:kern w:val="0"/>
                <w:szCs w:val="21"/>
              </w:rPr>
            </w:pPr>
            <w:r>
              <w:rPr>
                <w:rFonts w:hint="eastAsia" w:asciiTheme="minorEastAsia" w:hAnsiTheme="minorEastAsia"/>
                <w:kern w:val="0"/>
                <w:szCs w:val="21"/>
              </w:rPr>
              <w:t>代理服务费：</w:t>
            </w:r>
          </w:p>
          <w:p>
            <w:pPr>
              <w:spacing w:line="276" w:lineRule="auto"/>
              <w:rPr>
                <w:rFonts w:asciiTheme="minorEastAsia" w:hAnsiTheme="minorEastAsia"/>
                <w:kern w:val="0"/>
                <w:szCs w:val="21"/>
              </w:rPr>
            </w:pPr>
            <w:r>
              <w:rPr>
                <w:rFonts w:hint="eastAsia" w:asciiTheme="minorEastAsia" w:hAnsiTheme="minorEastAsia"/>
                <w:kern w:val="0"/>
                <w:szCs w:val="21"/>
              </w:rPr>
              <w:t>（1）根据国家发展改革委关于进一步放开建设项目专业服务价格的通知发改价格[2015]299号文件的规定,本次招标代理服务费按</w:t>
            </w:r>
            <w:r>
              <w:rPr>
                <w:rFonts w:hint="eastAsia" w:asciiTheme="minorEastAsia" w:hAnsiTheme="minorEastAsia"/>
                <w:kern w:val="0"/>
                <w:szCs w:val="21"/>
                <w:lang w:val="en-US" w:eastAsia="zh-CN"/>
              </w:rPr>
              <w:t>中标</w:t>
            </w:r>
            <w:r>
              <w:rPr>
                <w:rFonts w:hint="eastAsia" w:asciiTheme="minorEastAsia" w:hAnsiTheme="minorEastAsia"/>
                <w:kern w:val="0"/>
                <w:szCs w:val="21"/>
              </w:rPr>
              <w:t>价的1</w:t>
            </w:r>
            <w:r>
              <w:rPr>
                <w:rFonts w:asciiTheme="minorEastAsia" w:hAnsiTheme="minorEastAsia"/>
                <w:kern w:val="0"/>
                <w:szCs w:val="21"/>
              </w:rPr>
              <w:t>.5</w:t>
            </w:r>
            <w:r>
              <w:rPr>
                <w:rFonts w:hint="eastAsia" w:asciiTheme="minorEastAsia" w:hAnsiTheme="minorEastAsia"/>
                <w:kern w:val="0"/>
                <w:szCs w:val="21"/>
              </w:rPr>
              <w:t>%由中标人向采购代理机构交纳代理服务费。</w:t>
            </w:r>
          </w:p>
          <w:p>
            <w:pPr>
              <w:spacing w:line="276" w:lineRule="auto"/>
              <w:rPr>
                <w:rFonts w:asciiTheme="minorEastAsia" w:hAnsiTheme="minorEastAsia"/>
                <w:kern w:val="0"/>
                <w:szCs w:val="21"/>
              </w:rPr>
            </w:pPr>
            <w:r>
              <w:rPr>
                <w:rFonts w:hint="eastAsia" w:asciiTheme="minorEastAsia" w:hAnsiTheme="minorEastAsia"/>
                <w:kern w:val="0"/>
                <w:szCs w:val="21"/>
              </w:rPr>
              <w:t>（2）招标代理服务费的交纳方式：中标人在领取中标通知书时，按招标文件的要求一次性向采购代理机构缴纳招标代理服务费，可用支票、汇票、电汇或商定的其他付款方式。</w:t>
            </w:r>
          </w:p>
          <w:p>
            <w:pPr>
              <w:spacing w:line="276" w:lineRule="auto"/>
              <w:rPr>
                <w:rFonts w:asciiTheme="minorEastAsia" w:hAnsiTheme="minorEastAsia"/>
                <w:kern w:val="0"/>
                <w:szCs w:val="21"/>
              </w:rPr>
            </w:pPr>
            <w:r>
              <w:rPr>
                <w:rFonts w:hint="eastAsia" w:asciiTheme="minorEastAsia" w:hAnsiTheme="minorEastAsia"/>
                <w:kern w:val="0"/>
                <w:szCs w:val="21"/>
              </w:rPr>
              <w:t>单位名称：河南省伟信招标管理咨询有限公司</w:t>
            </w:r>
          </w:p>
          <w:p>
            <w:pPr>
              <w:spacing w:line="276" w:lineRule="auto"/>
              <w:rPr>
                <w:rFonts w:asciiTheme="minorEastAsia" w:hAnsiTheme="minorEastAsia"/>
                <w:kern w:val="0"/>
                <w:szCs w:val="21"/>
              </w:rPr>
            </w:pPr>
            <w:r>
              <w:rPr>
                <w:rFonts w:hint="eastAsia" w:asciiTheme="minorEastAsia" w:hAnsiTheme="minorEastAsia"/>
                <w:kern w:val="0"/>
                <w:szCs w:val="21"/>
              </w:rPr>
              <w:t>开   户  行：中国民生银行郑州商都路支行</w:t>
            </w:r>
          </w:p>
          <w:p>
            <w:pPr>
              <w:spacing w:line="276" w:lineRule="auto"/>
              <w:rPr>
                <w:rFonts w:asciiTheme="minorEastAsia" w:hAnsiTheme="minorEastAsia"/>
                <w:kern w:val="0"/>
                <w:szCs w:val="21"/>
              </w:rPr>
            </w:pPr>
            <w:r>
              <w:rPr>
                <w:rFonts w:hint="eastAsia" w:asciiTheme="minorEastAsia" w:hAnsiTheme="minorEastAsia"/>
                <w:kern w:val="0"/>
                <w:szCs w:val="21"/>
              </w:rPr>
              <w:t>银行帐号：3005 0141 7000 0033</w:t>
            </w:r>
          </w:p>
        </w:tc>
      </w:tr>
      <w:tr>
        <w:tblPrEx>
          <w:tblCellMar>
            <w:top w:w="0" w:type="dxa"/>
            <w:left w:w="108" w:type="dxa"/>
            <w:bottom w:w="0" w:type="dxa"/>
            <w:right w:w="108" w:type="dxa"/>
          </w:tblCellMar>
        </w:tblPrEx>
        <w:trPr>
          <w:trHeight w:val="416"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w:t>
            </w:r>
          </w:p>
        </w:tc>
        <w:tc>
          <w:tcPr>
            <w:tcW w:w="7462" w:type="dxa"/>
            <w:gridSpan w:val="2"/>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heme="minorEastAsia" w:hAnsiTheme="minorEastAsia"/>
                <w:kern w:val="0"/>
                <w:szCs w:val="21"/>
              </w:rPr>
            </w:pPr>
            <w:r>
              <w:rPr>
                <w:rFonts w:asciiTheme="minorEastAsia" w:hAnsiTheme="minorEastAsia"/>
                <w:kern w:val="0"/>
                <w:szCs w:val="21"/>
              </w:rPr>
              <w:t>……</w:t>
            </w:r>
          </w:p>
        </w:tc>
      </w:tr>
    </w:tbl>
    <w:p>
      <w:pPr>
        <w:pStyle w:val="16"/>
      </w:pPr>
    </w:p>
    <w:p>
      <w:pPr>
        <w:pStyle w:val="16"/>
      </w:pPr>
    </w:p>
    <w:p/>
    <w:p/>
    <w:p/>
    <w:p/>
    <w:p/>
    <w:p/>
    <w:p>
      <w:pPr>
        <w:pStyle w:val="5"/>
      </w:pPr>
    </w:p>
    <w:p>
      <w:pPr>
        <w:pStyle w:val="5"/>
      </w:pPr>
    </w:p>
    <w:p>
      <w:pPr>
        <w:pStyle w:val="5"/>
      </w:pPr>
    </w:p>
    <w:p>
      <w:pPr>
        <w:pStyle w:val="5"/>
      </w:pPr>
    </w:p>
    <w:p>
      <w:pPr>
        <w:rPr>
          <w:rFonts w:hint="eastAsia" w:asciiTheme="minorEastAsia" w:hAnsiTheme="minorEastAsia" w:eastAsiaTheme="minorEastAsia"/>
          <w:sz w:val="28"/>
        </w:rPr>
      </w:pPr>
      <w:bookmarkStart w:id="8" w:name="_Toc66361827"/>
      <w:r>
        <w:rPr>
          <w:rFonts w:hint="eastAsia" w:asciiTheme="minorEastAsia" w:hAnsiTheme="minorEastAsia" w:eastAsiaTheme="minorEastAsia"/>
          <w:sz w:val="28"/>
        </w:rPr>
        <w:br w:type="page"/>
      </w:r>
    </w:p>
    <w:p>
      <w:pPr>
        <w:pStyle w:val="22"/>
        <w:rPr>
          <w:rFonts w:asciiTheme="minorEastAsia" w:hAnsiTheme="minorEastAsia" w:eastAsiaTheme="minorEastAsia"/>
          <w:sz w:val="28"/>
        </w:rPr>
      </w:pPr>
      <w:r>
        <w:rPr>
          <w:rFonts w:hint="eastAsia" w:asciiTheme="minorEastAsia" w:hAnsiTheme="minorEastAsia" w:eastAsiaTheme="minorEastAsia"/>
          <w:sz w:val="28"/>
        </w:rPr>
        <w:t>投标人须知</w:t>
      </w:r>
      <w:bookmarkEnd w:id="8"/>
    </w:p>
    <w:p>
      <w:pPr>
        <w:pStyle w:val="10"/>
        <w:spacing w:before="0" w:after="0" w:line="360" w:lineRule="auto"/>
        <w:rPr>
          <w:rFonts w:asciiTheme="minorEastAsia" w:hAnsiTheme="minorEastAsia"/>
          <w:sz w:val="28"/>
        </w:rPr>
      </w:pPr>
      <w:bookmarkStart w:id="9" w:name="_Toc66361828"/>
      <w:r>
        <w:rPr>
          <w:rFonts w:hint="eastAsia" w:asciiTheme="minorEastAsia" w:hAnsiTheme="minorEastAsia"/>
          <w:sz w:val="28"/>
        </w:rPr>
        <w:t>1.  总则</w:t>
      </w:r>
      <w:bookmarkEnd w:id="9"/>
    </w:p>
    <w:p>
      <w:pPr>
        <w:pStyle w:val="11"/>
        <w:spacing w:before="0" w:after="0" w:line="360" w:lineRule="auto"/>
        <w:rPr>
          <w:rFonts w:asciiTheme="minorEastAsia" w:hAnsiTheme="minorEastAsia" w:eastAsiaTheme="minorEastAsia"/>
          <w:sz w:val="21"/>
        </w:rPr>
      </w:pPr>
      <w:r>
        <w:rPr>
          <w:rFonts w:hint="eastAsia" w:asciiTheme="minorEastAsia" w:hAnsiTheme="minorEastAsia" w:eastAsiaTheme="minorEastAsia"/>
          <w:sz w:val="21"/>
        </w:rPr>
        <w:t>1.1 项目概况</w:t>
      </w:r>
    </w:p>
    <w:p>
      <w:pPr>
        <w:spacing w:line="360" w:lineRule="auto"/>
        <w:ind w:firstLine="424" w:firstLineChars="202"/>
        <w:rPr>
          <w:rFonts w:asciiTheme="minorEastAsia" w:hAnsiTheme="minorEastAsia"/>
        </w:rPr>
      </w:pPr>
      <w:r>
        <w:rPr>
          <w:rFonts w:hint="eastAsia" w:asciiTheme="minorEastAsia" w:hAnsiTheme="minorEastAsia"/>
        </w:rPr>
        <w:t>1.1.1根据《中华人民共和国政府采购法》、《中华人民共和国政府采购法实施条例》等有关法律、法规和规章的规定，本招标项目已具备招标条件，现进行公开招标。</w:t>
      </w:r>
    </w:p>
    <w:p>
      <w:pPr>
        <w:spacing w:line="360" w:lineRule="auto"/>
        <w:ind w:firstLine="424" w:firstLineChars="202"/>
        <w:rPr>
          <w:rFonts w:asciiTheme="minorEastAsia" w:hAnsiTheme="minorEastAsia"/>
        </w:rPr>
      </w:pPr>
      <w:r>
        <w:rPr>
          <w:rFonts w:hint="eastAsia" w:asciiTheme="minorEastAsia" w:hAnsiTheme="minorEastAsia"/>
        </w:rPr>
        <w:t>1.1.2采购人：见投标人须知前附表。</w:t>
      </w:r>
    </w:p>
    <w:p>
      <w:pPr>
        <w:spacing w:line="360" w:lineRule="auto"/>
        <w:ind w:firstLine="424" w:firstLineChars="202"/>
        <w:rPr>
          <w:rFonts w:asciiTheme="minorEastAsia" w:hAnsiTheme="minorEastAsia"/>
        </w:rPr>
      </w:pPr>
      <w:r>
        <w:rPr>
          <w:rFonts w:hint="eastAsia" w:asciiTheme="minorEastAsia" w:hAnsiTheme="minorEastAsia"/>
        </w:rPr>
        <w:t>1.1.3采购代理机构：见投标人须知前附表。</w:t>
      </w:r>
    </w:p>
    <w:p>
      <w:pPr>
        <w:spacing w:line="360" w:lineRule="auto"/>
        <w:ind w:firstLine="424" w:firstLineChars="202"/>
        <w:rPr>
          <w:rFonts w:asciiTheme="minorEastAsia" w:hAnsiTheme="minorEastAsia"/>
        </w:rPr>
      </w:pPr>
      <w:r>
        <w:rPr>
          <w:rFonts w:hint="eastAsia" w:asciiTheme="minorEastAsia" w:hAnsiTheme="minorEastAsia"/>
        </w:rPr>
        <w:t>1.1.4项目名称：见投标人须知前附表。</w:t>
      </w:r>
    </w:p>
    <w:p>
      <w:pPr>
        <w:pStyle w:val="11"/>
        <w:spacing w:before="0" w:after="0" w:line="360" w:lineRule="auto"/>
        <w:rPr>
          <w:rFonts w:asciiTheme="minorEastAsia" w:hAnsiTheme="minorEastAsia" w:eastAsiaTheme="minorEastAsia"/>
          <w:sz w:val="21"/>
        </w:rPr>
      </w:pPr>
      <w:r>
        <w:rPr>
          <w:rFonts w:hint="eastAsia" w:asciiTheme="minorEastAsia" w:hAnsiTheme="minorEastAsia" w:eastAsiaTheme="minorEastAsia"/>
          <w:sz w:val="21"/>
        </w:rPr>
        <w:t>1.2  预算金额和资金来源</w:t>
      </w:r>
    </w:p>
    <w:p>
      <w:pPr>
        <w:spacing w:line="360" w:lineRule="auto"/>
        <w:ind w:firstLine="424" w:firstLineChars="202"/>
        <w:rPr>
          <w:rFonts w:asciiTheme="minorEastAsia" w:hAnsiTheme="minorEastAsia"/>
        </w:rPr>
      </w:pPr>
      <w:r>
        <w:rPr>
          <w:rFonts w:hint="eastAsia" w:asciiTheme="minorEastAsia" w:hAnsiTheme="minorEastAsia"/>
        </w:rPr>
        <w:t>1.2.1预算金额：见投标人须知前附表。</w:t>
      </w:r>
    </w:p>
    <w:p>
      <w:pPr>
        <w:spacing w:line="360" w:lineRule="auto"/>
        <w:ind w:firstLine="424" w:firstLineChars="202"/>
        <w:rPr>
          <w:rFonts w:asciiTheme="minorEastAsia" w:hAnsiTheme="minorEastAsia"/>
        </w:rPr>
      </w:pPr>
      <w:r>
        <w:rPr>
          <w:rFonts w:hint="eastAsia" w:asciiTheme="minorEastAsia" w:hAnsiTheme="minorEastAsia"/>
        </w:rPr>
        <w:t>1.2.2资金来源：见投标人须知前附表。</w:t>
      </w:r>
    </w:p>
    <w:p>
      <w:pPr>
        <w:pStyle w:val="11"/>
        <w:spacing w:before="0" w:after="0" w:line="360" w:lineRule="auto"/>
        <w:rPr>
          <w:sz w:val="21"/>
        </w:rPr>
      </w:pPr>
      <w:r>
        <w:rPr>
          <w:rFonts w:hint="eastAsia"/>
          <w:sz w:val="21"/>
        </w:rPr>
        <w:t>1.3 采购需求、交货期、质保期、交货地点</w:t>
      </w:r>
    </w:p>
    <w:p>
      <w:pPr>
        <w:spacing w:line="360" w:lineRule="auto"/>
        <w:ind w:firstLine="424" w:firstLineChars="202"/>
        <w:rPr>
          <w:rFonts w:asciiTheme="minorEastAsia" w:hAnsiTheme="minorEastAsia"/>
        </w:rPr>
      </w:pPr>
      <w:r>
        <w:rPr>
          <w:rFonts w:hint="eastAsia" w:asciiTheme="minorEastAsia" w:hAnsiTheme="minorEastAsia"/>
        </w:rPr>
        <w:t>1.3.1采购需求：见投标人须知前附表。</w:t>
      </w:r>
    </w:p>
    <w:p>
      <w:pPr>
        <w:spacing w:line="360" w:lineRule="auto"/>
        <w:ind w:firstLine="424" w:firstLineChars="202"/>
        <w:rPr>
          <w:rFonts w:asciiTheme="minorEastAsia" w:hAnsiTheme="minorEastAsia"/>
        </w:rPr>
      </w:pPr>
      <w:r>
        <w:rPr>
          <w:rFonts w:hint="eastAsia" w:asciiTheme="minorEastAsia" w:hAnsiTheme="minorEastAsia"/>
        </w:rPr>
        <w:t>1.3.2交货期：见投标人须知前附表。</w:t>
      </w:r>
    </w:p>
    <w:p>
      <w:pPr>
        <w:spacing w:line="360" w:lineRule="auto"/>
        <w:ind w:firstLine="424" w:firstLineChars="202"/>
        <w:rPr>
          <w:rFonts w:asciiTheme="minorEastAsia" w:hAnsiTheme="minorEastAsia"/>
        </w:rPr>
      </w:pPr>
      <w:r>
        <w:rPr>
          <w:rFonts w:hint="eastAsia" w:asciiTheme="minorEastAsia" w:hAnsiTheme="minorEastAsia"/>
        </w:rPr>
        <w:t>1.3.3质保期：见投标人须知前附表。</w:t>
      </w:r>
    </w:p>
    <w:p>
      <w:pPr>
        <w:spacing w:line="360" w:lineRule="auto"/>
        <w:ind w:firstLine="424" w:firstLineChars="202"/>
        <w:rPr>
          <w:rFonts w:asciiTheme="minorEastAsia" w:hAnsiTheme="minorEastAsia"/>
        </w:rPr>
      </w:pPr>
      <w:r>
        <w:rPr>
          <w:rFonts w:asciiTheme="minorEastAsia" w:hAnsiTheme="minorEastAsia"/>
        </w:rPr>
        <w:t>1.3.4</w:t>
      </w:r>
      <w:r>
        <w:rPr>
          <w:rFonts w:hint="eastAsia" w:asciiTheme="minorEastAsia" w:hAnsiTheme="minorEastAsia"/>
        </w:rPr>
        <w:t>交货地点：见投标人须知前附表。</w:t>
      </w:r>
    </w:p>
    <w:p>
      <w:pPr>
        <w:pStyle w:val="11"/>
        <w:spacing w:before="0" w:after="0" w:line="360" w:lineRule="auto"/>
        <w:rPr>
          <w:sz w:val="21"/>
        </w:rPr>
      </w:pPr>
      <w:r>
        <w:rPr>
          <w:rFonts w:hint="eastAsia"/>
          <w:sz w:val="21"/>
        </w:rPr>
        <w:t>1.4 投标人资格要求</w:t>
      </w:r>
    </w:p>
    <w:p>
      <w:pPr>
        <w:spacing w:line="360" w:lineRule="auto"/>
        <w:ind w:firstLine="424" w:firstLineChars="202"/>
        <w:rPr>
          <w:rFonts w:asciiTheme="minorEastAsia" w:hAnsiTheme="minorEastAsia"/>
        </w:rPr>
      </w:pPr>
      <w:r>
        <w:rPr>
          <w:rFonts w:hint="eastAsia" w:asciiTheme="minorEastAsia" w:hAnsiTheme="minorEastAsia"/>
        </w:rPr>
        <w:t>1.4.1投标人应具备的资格要求见投标人须知前附表：需要提交的相关证明材料见本章第3.5款的规定。</w:t>
      </w:r>
    </w:p>
    <w:p>
      <w:pPr>
        <w:spacing w:line="360" w:lineRule="auto"/>
        <w:ind w:firstLine="424" w:firstLineChars="202"/>
        <w:rPr>
          <w:rFonts w:asciiTheme="minorEastAsia" w:hAnsiTheme="minorEastAsia"/>
        </w:rPr>
      </w:pPr>
      <w:r>
        <w:rPr>
          <w:rFonts w:hint="eastAsia" w:asciiTheme="minorEastAsia" w:hAnsiTheme="minorEastAsia"/>
        </w:rPr>
        <w:t>1.4.2投标人须知前附表规定接受联合体投标的，联合体除应符合本章第1.4.1项和投标人须知前附表的要求外，还应遵守以下规定：</w:t>
      </w:r>
    </w:p>
    <w:p>
      <w:pPr>
        <w:spacing w:line="360" w:lineRule="auto"/>
        <w:ind w:firstLine="424" w:firstLineChars="202"/>
        <w:rPr>
          <w:rFonts w:asciiTheme="minorEastAsia" w:hAnsiTheme="minorEastAsia"/>
        </w:rPr>
      </w:pPr>
      <w:r>
        <w:rPr>
          <w:rFonts w:hint="eastAsia" w:asciiTheme="minorEastAsia" w:hAnsiTheme="minorEastAsia"/>
        </w:rPr>
        <w:t>（1）联合体各方应按招标文件提供的格式签订联合体协议书，明确联合体牵头人和各方权利义务，并承诺就中标项目向采购人承担连带责任；</w:t>
      </w:r>
    </w:p>
    <w:p>
      <w:pPr>
        <w:spacing w:line="360" w:lineRule="auto"/>
        <w:ind w:firstLine="424" w:firstLineChars="202"/>
        <w:rPr>
          <w:rFonts w:asciiTheme="minorEastAsia" w:hAnsiTheme="minorEastAsia"/>
        </w:rPr>
      </w:pPr>
      <w:r>
        <w:rPr>
          <w:rFonts w:hint="eastAsia" w:asciiTheme="minorEastAsia" w:hAnsiTheme="minorEastAsia"/>
        </w:rPr>
        <w:t>（2）联合体中有同类资质的投标人按照联合体分工承担相同工作的，应当按照资质等级较低的投标人确定资质等级</w:t>
      </w:r>
    </w:p>
    <w:p>
      <w:pPr>
        <w:spacing w:line="360" w:lineRule="auto"/>
        <w:ind w:firstLine="424" w:firstLineChars="202"/>
        <w:rPr>
          <w:rFonts w:asciiTheme="minorEastAsia" w:hAnsiTheme="minorEastAsia"/>
        </w:rPr>
      </w:pPr>
      <w:r>
        <w:rPr>
          <w:rFonts w:hint="eastAsia" w:asciiTheme="minorEastAsia" w:hAnsiTheme="minorEastAsia"/>
        </w:rPr>
        <w:t>（3）联合体各方不得再单独参加或者与其他投标人另外组成联合体参加同一合同项下的政府采购活动。</w:t>
      </w:r>
    </w:p>
    <w:p>
      <w:pPr>
        <w:spacing w:line="360" w:lineRule="auto"/>
        <w:ind w:firstLine="424" w:firstLineChars="202"/>
        <w:rPr>
          <w:rFonts w:asciiTheme="minorEastAsia" w:hAnsiTheme="minorEastAsia"/>
        </w:rPr>
      </w:pPr>
      <w:r>
        <w:rPr>
          <w:rFonts w:hint="eastAsia" w:asciiTheme="minorEastAsia" w:hAnsiTheme="minorEastAsia"/>
        </w:rPr>
        <w:t>1.4.3投标人存在下列情况之一的，投标无效：</w:t>
      </w:r>
    </w:p>
    <w:p>
      <w:pPr>
        <w:spacing w:line="360" w:lineRule="auto"/>
        <w:ind w:firstLine="424" w:firstLineChars="202"/>
        <w:rPr>
          <w:rFonts w:asciiTheme="minorEastAsia" w:hAnsiTheme="minorEastAsia"/>
        </w:rPr>
      </w:pPr>
      <w:r>
        <w:rPr>
          <w:rFonts w:hint="eastAsia" w:asciiTheme="minorEastAsia" w:hAnsiTheme="minorEastAsia"/>
        </w:rPr>
        <w:t>（1）投标文件未按招标文件要求签署、盖章的；</w:t>
      </w:r>
    </w:p>
    <w:p>
      <w:pPr>
        <w:spacing w:line="360" w:lineRule="auto"/>
        <w:ind w:firstLine="424" w:firstLineChars="202"/>
        <w:rPr>
          <w:rFonts w:asciiTheme="minorEastAsia" w:hAnsiTheme="minorEastAsia"/>
        </w:rPr>
      </w:pPr>
      <w:r>
        <w:rPr>
          <w:rFonts w:hint="eastAsia" w:asciiTheme="minorEastAsia" w:hAnsiTheme="minorEastAsia"/>
        </w:rPr>
        <w:t>（2）不具备招标文件中规定的资格要求的；</w:t>
      </w:r>
    </w:p>
    <w:p>
      <w:pPr>
        <w:spacing w:line="360" w:lineRule="auto"/>
        <w:ind w:firstLine="424" w:firstLineChars="202"/>
        <w:rPr>
          <w:rFonts w:asciiTheme="minorEastAsia" w:hAnsiTheme="minorEastAsia"/>
        </w:rPr>
      </w:pPr>
      <w:r>
        <w:rPr>
          <w:rFonts w:hint="eastAsia" w:asciiTheme="minorEastAsia" w:hAnsiTheme="minorEastAsia"/>
        </w:rPr>
        <w:t>（3）报价超过招标文件中规定的预算金额或者最高限价的；</w:t>
      </w:r>
    </w:p>
    <w:p>
      <w:pPr>
        <w:spacing w:line="360" w:lineRule="auto"/>
        <w:ind w:firstLine="424" w:firstLineChars="202"/>
        <w:rPr>
          <w:rFonts w:asciiTheme="minorEastAsia" w:hAnsiTheme="minorEastAsia"/>
        </w:rPr>
      </w:pPr>
      <w:r>
        <w:rPr>
          <w:rFonts w:hint="eastAsia" w:asciiTheme="minorEastAsia" w:hAnsiTheme="minorEastAsia"/>
        </w:rPr>
        <w:t>（4）投标文件含有采购人不能接受的附加条件的;</w:t>
      </w:r>
    </w:p>
    <w:p>
      <w:pPr>
        <w:spacing w:line="360" w:lineRule="auto"/>
        <w:ind w:firstLine="424" w:firstLineChars="202"/>
        <w:rPr>
          <w:rFonts w:asciiTheme="minorEastAsia" w:hAnsiTheme="minorEastAsia"/>
        </w:rPr>
      </w:pPr>
      <w:r>
        <w:rPr>
          <w:rFonts w:hint="eastAsia" w:asciiTheme="minorEastAsia" w:hAnsiTheme="minorEastAsia"/>
        </w:rPr>
        <w:t>（5）法律、法规和招标文件规定的其他无效情形。</w:t>
      </w:r>
    </w:p>
    <w:p>
      <w:pPr>
        <w:pStyle w:val="11"/>
        <w:spacing w:before="0" w:after="0" w:line="360" w:lineRule="auto"/>
        <w:rPr>
          <w:sz w:val="21"/>
        </w:rPr>
      </w:pPr>
      <w:r>
        <w:rPr>
          <w:rFonts w:hint="eastAsia"/>
          <w:sz w:val="21"/>
        </w:rPr>
        <w:t>1.5费用承担</w:t>
      </w:r>
    </w:p>
    <w:p>
      <w:pPr>
        <w:spacing w:line="360" w:lineRule="auto"/>
        <w:ind w:firstLine="424" w:firstLineChars="202"/>
        <w:rPr>
          <w:rFonts w:asciiTheme="minorEastAsia" w:hAnsiTheme="minorEastAsia"/>
        </w:rPr>
      </w:pPr>
      <w:r>
        <w:rPr>
          <w:rFonts w:hint="eastAsia" w:asciiTheme="minorEastAsia" w:hAnsiTheme="minorEastAsia"/>
        </w:rPr>
        <w:t>投标人准备和参加投标活动发生的费用自理。</w:t>
      </w:r>
    </w:p>
    <w:p>
      <w:pPr>
        <w:pStyle w:val="11"/>
        <w:spacing w:before="0" w:after="0" w:line="360" w:lineRule="auto"/>
        <w:rPr>
          <w:sz w:val="21"/>
        </w:rPr>
      </w:pPr>
      <w:r>
        <w:rPr>
          <w:rFonts w:hint="eastAsia"/>
          <w:sz w:val="21"/>
        </w:rPr>
        <w:t>1.6 保密</w:t>
      </w:r>
    </w:p>
    <w:p>
      <w:pPr>
        <w:spacing w:line="360" w:lineRule="auto"/>
        <w:ind w:firstLine="424" w:firstLineChars="202"/>
        <w:rPr>
          <w:rFonts w:asciiTheme="minorEastAsia" w:hAnsiTheme="minorEastAsia"/>
        </w:rPr>
      </w:pPr>
      <w:r>
        <w:rPr>
          <w:rFonts w:hint="eastAsia" w:asciiTheme="minorEastAsia" w:hAnsiTheme="minorEastAsia"/>
        </w:rPr>
        <w:t>参与招标投标活动的各方应对招标文件和投标文件中的商业和技术等秘密保密，否则应承担相应的法律责任。</w:t>
      </w:r>
    </w:p>
    <w:p>
      <w:pPr>
        <w:pStyle w:val="11"/>
        <w:spacing w:before="0" w:after="0" w:line="360" w:lineRule="auto"/>
        <w:rPr>
          <w:sz w:val="21"/>
        </w:rPr>
      </w:pPr>
      <w:r>
        <w:rPr>
          <w:rFonts w:hint="eastAsia"/>
          <w:sz w:val="21"/>
        </w:rPr>
        <w:t>1.7 语言文字</w:t>
      </w:r>
    </w:p>
    <w:p>
      <w:pPr>
        <w:spacing w:line="360" w:lineRule="auto"/>
        <w:ind w:firstLine="424" w:firstLineChars="202"/>
        <w:rPr>
          <w:rFonts w:asciiTheme="minorEastAsia" w:hAnsiTheme="minorEastAsia"/>
        </w:rPr>
      </w:pPr>
      <w:r>
        <w:rPr>
          <w:rFonts w:hint="eastAsia" w:asciiTheme="minorEastAsia" w:hAnsiTheme="minorEastAsia"/>
        </w:rPr>
        <w:t>招标投标文件使用的语言文字为中文。专用术语使用外文的，应附有中文注释。</w:t>
      </w:r>
    </w:p>
    <w:p>
      <w:pPr>
        <w:pStyle w:val="11"/>
        <w:spacing w:before="0" w:after="0" w:line="360" w:lineRule="auto"/>
        <w:rPr>
          <w:sz w:val="21"/>
        </w:rPr>
      </w:pPr>
      <w:r>
        <w:rPr>
          <w:rFonts w:hint="eastAsia"/>
          <w:sz w:val="21"/>
        </w:rPr>
        <w:t>1.8 计量单位</w:t>
      </w:r>
    </w:p>
    <w:p>
      <w:pPr>
        <w:spacing w:line="360" w:lineRule="auto"/>
        <w:ind w:firstLine="424" w:firstLineChars="202"/>
        <w:rPr>
          <w:rFonts w:asciiTheme="minorEastAsia" w:hAnsiTheme="minorEastAsia"/>
        </w:rPr>
      </w:pPr>
      <w:r>
        <w:rPr>
          <w:rFonts w:hint="eastAsia" w:asciiTheme="minorEastAsia" w:hAnsiTheme="minorEastAsia"/>
        </w:rPr>
        <w:t>所有计量均采用中华人民共和国法定计量单位。</w:t>
      </w:r>
    </w:p>
    <w:p>
      <w:pPr>
        <w:pStyle w:val="11"/>
        <w:spacing w:before="0" w:after="0" w:line="360" w:lineRule="auto"/>
        <w:rPr>
          <w:sz w:val="21"/>
        </w:rPr>
      </w:pPr>
      <w:r>
        <w:rPr>
          <w:rFonts w:hint="eastAsia"/>
          <w:sz w:val="21"/>
        </w:rPr>
        <w:t>1.9现场踏勘</w:t>
      </w:r>
    </w:p>
    <w:p>
      <w:pPr>
        <w:spacing w:line="360" w:lineRule="auto"/>
        <w:ind w:firstLine="424" w:firstLineChars="202"/>
        <w:rPr>
          <w:rFonts w:asciiTheme="minorEastAsia" w:hAnsiTheme="minorEastAsia"/>
        </w:rPr>
      </w:pPr>
      <w:r>
        <w:rPr>
          <w:rFonts w:hint="eastAsia" w:asciiTheme="minorEastAsia" w:hAnsiTheme="minorEastAsia"/>
        </w:rPr>
        <w:t>投标人须知前附表规定潜在投标人现场踏勘的，采购人或者采购代理机构人按“投标人须知前附表”规定的时间、地点组织投标人踏勘项目现场。</w:t>
      </w:r>
    </w:p>
    <w:p>
      <w:pPr>
        <w:pStyle w:val="11"/>
        <w:spacing w:before="0" w:after="0" w:line="360" w:lineRule="auto"/>
        <w:rPr>
          <w:sz w:val="21"/>
        </w:rPr>
      </w:pPr>
      <w:r>
        <w:rPr>
          <w:rFonts w:hint="eastAsia"/>
          <w:sz w:val="21"/>
        </w:rPr>
        <w:t>1.10 分包</w:t>
      </w:r>
    </w:p>
    <w:p>
      <w:pPr>
        <w:spacing w:line="360" w:lineRule="auto"/>
        <w:ind w:firstLine="424" w:firstLineChars="202"/>
        <w:rPr>
          <w:rFonts w:asciiTheme="minorEastAsia" w:hAnsiTheme="minorEastAsia"/>
        </w:rPr>
      </w:pPr>
      <w:r>
        <w:rPr>
          <w:rFonts w:hint="eastAsia" w:asciiTheme="minorEastAsia" w:hAnsiTheme="minorEastAsia"/>
        </w:rPr>
        <w:t>投标人根据招标文件的规定和采购项目的实际情况，拟在中标后将中标项目的非主体、非关键性工作分包的，应当在投标文件中载明分包承担主体，分包承担主体应当具备相应资质条件且不得再次分包及对分包项目承担责任。</w:t>
      </w:r>
    </w:p>
    <w:p>
      <w:pPr>
        <w:pStyle w:val="11"/>
        <w:spacing w:before="0" w:after="0" w:line="360" w:lineRule="auto"/>
        <w:rPr>
          <w:sz w:val="21"/>
        </w:rPr>
      </w:pPr>
      <w:r>
        <w:rPr>
          <w:rFonts w:hint="eastAsia"/>
          <w:sz w:val="21"/>
        </w:rPr>
        <w:t>1.11 响应和偏差</w:t>
      </w:r>
    </w:p>
    <w:p>
      <w:pPr>
        <w:spacing w:line="360" w:lineRule="auto"/>
        <w:ind w:firstLine="424" w:firstLineChars="202"/>
        <w:rPr>
          <w:rFonts w:asciiTheme="minorEastAsia" w:hAnsiTheme="minorEastAsia"/>
        </w:rPr>
      </w:pPr>
      <w:r>
        <w:rPr>
          <w:rFonts w:hint="eastAsia" w:asciiTheme="minorEastAsia" w:hAnsiTheme="minorEastAsia"/>
        </w:rPr>
        <w:t>1.11.1投标文件应当对招标文件的实质性要求和条件作出满足性或更有利于采购人的响应，否则，投标人的投标将被否决。实质性要求和条件见投标人须知前附表。</w:t>
      </w:r>
    </w:p>
    <w:p>
      <w:pPr>
        <w:spacing w:line="360" w:lineRule="auto"/>
        <w:ind w:firstLine="424" w:firstLineChars="202"/>
        <w:rPr>
          <w:rFonts w:asciiTheme="minorEastAsia" w:hAnsiTheme="minorEastAsia"/>
        </w:rPr>
      </w:pPr>
      <w:r>
        <w:rPr>
          <w:rFonts w:hint="eastAsia" w:asciiTheme="minorEastAsia" w:hAnsiTheme="minorEastAsia"/>
        </w:rPr>
        <w:t>1.11.2投标人应根据招标文件的要求提供商务、技术等内容以对招标文件作出响应。</w:t>
      </w:r>
    </w:p>
    <w:p>
      <w:pPr>
        <w:spacing w:line="360" w:lineRule="auto"/>
        <w:ind w:firstLine="424" w:firstLineChars="202"/>
        <w:rPr>
          <w:rFonts w:hint="eastAsia" w:asciiTheme="minorEastAsia" w:hAnsiTheme="minorEastAsia"/>
        </w:rPr>
      </w:pPr>
      <w:r>
        <w:rPr>
          <w:rFonts w:hint="eastAsia" w:asciiTheme="minorEastAsia" w:hAnsiTheme="minorEastAsia"/>
        </w:rPr>
        <w:t>1.11.3投标文件中应针对招标文件采购需求提供技术支持资料。技术支持资料以制造商公开发布的印刷资料，或检测机构出具的检测报告或其他形式为准。</w:t>
      </w:r>
    </w:p>
    <w:p>
      <w:pPr>
        <w:pStyle w:val="2"/>
        <w:ind w:left="0" w:leftChars="0" w:firstLine="0" w:firstLineChars="0"/>
        <w:rPr>
          <w:rFonts w:hint="eastAsia" w:asciiTheme="minorEastAsia" w:hAnsiTheme="minorEastAsia"/>
          <w:b/>
          <w:bCs/>
          <w:lang w:val="en-US" w:eastAsia="zh-CN"/>
        </w:rPr>
      </w:pPr>
      <w:r>
        <w:rPr>
          <w:rFonts w:hint="eastAsia" w:asciiTheme="minorEastAsia" w:hAnsiTheme="minorEastAsia"/>
          <w:b/>
          <w:bCs/>
          <w:lang w:val="en-US" w:eastAsia="zh-CN"/>
        </w:rPr>
        <w:t>1.12 样品</w:t>
      </w:r>
    </w:p>
    <w:p>
      <w:pPr>
        <w:spacing w:line="360" w:lineRule="auto"/>
        <w:ind w:firstLine="424" w:firstLineChars="202"/>
        <w:rPr>
          <w:rFonts w:hint="eastAsia" w:asciiTheme="minorEastAsia" w:hAnsiTheme="minorEastAsia"/>
          <w:lang w:val="en-US" w:eastAsia="zh-CN"/>
        </w:rPr>
      </w:pPr>
      <w:r>
        <w:rPr>
          <w:rFonts w:hint="eastAsia" w:asciiTheme="minorEastAsia" w:hAnsiTheme="minorEastAsia"/>
          <w:lang w:val="en-US" w:eastAsia="zh-CN"/>
        </w:rPr>
        <w:t>原则上采购人、采购代理机构不要求投标人提供样品。除仅凭书面方式不能准确描述采购需求，或者需要对样品进行主观判断以确认是否满足采购需求等特殊情况除外。 如需提供样品，对样品相关要求见投标须知前附表，对样品的评审方法及评审标准见招标文件第三章、第六章。</w:t>
      </w:r>
    </w:p>
    <w:p>
      <w:pPr>
        <w:pStyle w:val="10"/>
        <w:spacing w:before="0" w:after="0" w:line="360" w:lineRule="auto"/>
        <w:rPr>
          <w:sz w:val="24"/>
        </w:rPr>
      </w:pPr>
      <w:bookmarkStart w:id="10" w:name="_Toc66361829"/>
      <w:r>
        <w:rPr>
          <w:rFonts w:hint="eastAsia"/>
          <w:sz w:val="24"/>
        </w:rPr>
        <w:t>2.  招标文件</w:t>
      </w:r>
      <w:bookmarkEnd w:id="10"/>
    </w:p>
    <w:p>
      <w:pPr>
        <w:pStyle w:val="11"/>
        <w:spacing w:before="0" w:after="0" w:line="360" w:lineRule="auto"/>
        <w:rPr>
          <w:sz w:val="21"/>
        </w:rPr>
      </w:pPr>
      <w:r>
        <w:rPr>
          <w:rFonts w:hint="eastAsia"/>
          <w:sz w:val="21"/>
        </w:rPr>
        <w:t>2.1 招标文件的组成</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本招标文件包括：</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（1）招标公告；</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（2）投标人须知；</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（3）评标办法；</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（4）合同条款及格式；</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（5）投标文件格式；</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（6）采购需求；</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（7）投标人须知前附表规定的其他资料。</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根据本章第2.2款和第2.3款对招标文件所作的澄清、修改，构成招标文件的组成部分。</w:t>
      </w:r>
    </w:p>
    <w:p>
      <w:pPr>
        <w:pStyle w:val="11"/>
        <w:spacing w:before="0" w:after="0" w:line="360" w:lineRule="auto"/>
        <w:rPr>
          <w:sz w:val="21"/>
        </w:rPr>
      </w:pPr>
      <w:r>
        <w:rPr>
          <w:rFonts w:hint="eastAsia"/>
          <w:sz w:val="21"/>
        </w:rPr>
        <w:t>2.2 招标文件的澄清</w:t>
      </w:r>
    </w:p>
    <w:p>
      <w:pPr>
        <w:spacing w:line="360" w:lineRule="auto"/>
        <w:ind w:firstLine="424" w:firstLineChars="202"/>
        <w:rPr>
          <w:rFonts w:asciiTheme="minorEastAsia" w:hAnsiTheme="minorEastAsia"/>
        </w:rPr>
      </w:pPr>
      <w:r>
        <w:rPr>
          <w:rFonts w:hint="eastAsia" w:asciiTheme="minorEastAsia" w:hAnsiTheme="minorEastAsia"/>
        </w:rPr>
        <w:t>2.2.1投标人应仔细阅读和检查招标文件的全部内容。如有疑问，应按投标人须知前附表规定的时间和形式送达采购人，要求采购人对招标文件予以澄清。</w:t>
      </w:r>
    </w:p>
    <w:p>
      <w:pPr>
        <w:spacing w:line="360" w:lineRule="auto"/>
        <w:ind w:firstLine="424" w:firstLineChars="202"/>
        <w:rPr>
          <w:rFonts w:asciiTheme="minorEastAsia" w:hAnsiTheme="minorEastAsia"/>
        </w:rPr>
      </w:pPr>
      <w:r>
        <w:rPr>
          <w:rFonts w:hint="eastAsia" w:asciiTheme="minorEastAsia" w:hAnsiTheme="minorEastAsia"/>
        </w:rPr>
        <w:t>2.2.2招标文件的澄清以投标人须知前附表规定的形式通知所有领取招标文件的投标人，但不指明澄清问题的来源。澄清发出的时间距本章第4.2.1项规定的投标截止时间不足15日的，并且澄清内容可能影响投标文件编制的，将相应延长投标截止时间。</w:t>
      </w:r>
    </w:p>
    <w:p>
      <w:pPr>
        <w:spacing w:line="360" w:lineRule="auto"/>
        <w:ind w:firstLine="424" w:firstLineChars="202"/>
        <w:rPr>
          <w:rFonts w:asciiTheme="minorEastAsia" w:hAnsiTheme="minorEastAsia"/>
        </w:rPr>
      </w:pPr>
      <w:r>
        <w:rPr>
          <w:rFonts w:hint="eastAsia" w:asciiTheme="minorEastAsia" w:hAnsiTheme="minorEastAsia"/>
        </w:rPr>
        <w:t>2.2.3投标人在收到澄清后，应按投标人须知前附表规定的时间和形式回复确认已收到该澄清。</w:t>
      </w:r>
    </w:p>
    <w:p>
      <w:pPr>
        <w:spacing w:line="360" w:lineRule="auto"/>
        <w:ind w:firstLine="424" w:firstLineChars="202"/>
        <w:rPr>
          <w:rFonts w:asciiTheme="minorEastAsia" w:hAnsiTheme="minorEastAsia"/>
        </w:rPr>
      </w:pPr>
      <w:r>
        <w:rPr>
          <w:rFonts w:hint="eastAsia" w:asciiTheme="minorEastAsia" w:hAnsiTheme="minorEastAsia"/>
        </w:rPr>
        <w:t>2.2.4因交易中心平台在开标前具有保密性，投标人在投标截止时间前须自行查看项目进展、变更通知、澄清及回复，因投标人未及时查看而造成的后果自负。</w:t>
      </w:r>
    </w:p>
    <w:p>
      <w:pPr>
        <w:pStyle w:val="11"/>
        <w:spacing w:before="0" w:after="0" w:line="360" w:lineRule="auto"/>
        <w:rPr>
          <w:sz w:val="21"/>
        </w:rPr>
      </w:pPr>
      <w:r>
        <w:rPr>
          <w:rFonts w:hint="eastAsia"/>
          <w:sz w:val="21"/>
        </w:rPr>
        <w:t>2.3 招标文件的修改</w:t>
      </w:r>
    </w:p>
    <w:p>
      <w:pPr>
        <w:spacing w:line="360" w:lineRule="auto"/>
        <w:ind w:firstLine="424" w:firstLineChars="202"/>
        <w:rPr>
          <w:rFonts w:asciiTheme="minorEastAsia" w:hAnsiTheme="minorEastAsia"/>
        </w:rPr>
      </w:pPr>
      <w:r>
        <w:rPr>
          <w:rFonts w:hint="eastAsia" w:asciiTheme="minorEastAsia" w:hAnsiTheme="minorEastAsia"/>
        </w:rPr>
        <w:t>2.3.1招标文件的修改以投标人须知前附表规定的形式通知所有已领取招标文件的投标人。修改招标文件的时间距本章第4.2.1项规定的投标截止时间不足15日的，并且修改内容可能影响投标文件编制的，将相应延长投标截止时间。</w:t>
      </w:r>
    </w:p>
    <w:p>
      <w:pPr>
        <w:spacing w:line="360" w:lineRule="auto"/>
        <w:ind w:firstLine="424" w:firstLineChars="202"/>
        <w:rPr>
          <w:rFonts w:asciiTheme="minorEastAsia" w:hAnsiTheme="minorEastAsia"/>
        </w:rPr>
      </w:pPr>
      <w:r>
        <w:rPr>
          <w:rFonts w:hint="eastAsia" w:asciiTheme="minorEastAsia" w:hAnsiTheme="minorEastAsia"/>
        </w:rPr>
        <w:t>2.3.2投标人收到修改内容后，应按投标人须知前附表规定的时间和形式通知采购人，确认已收到该修改。</w:t>
      </w:r>
    </w:p>
    <w:p>
      <w:pPr>
        <w:pStyle w:val="11"/>
        <w:spacing w:before="0" w:after="0" w:line="360" w:lineRule="auto"/>
        <w:rPr>
          <w:sz w:val="21"/>
        </w:rPr>
      </w:pPr>
      <w:r>
        <w:rPr>
          <w:rFonts w:hint="eastAsia"/>
          <w:sz w:val="21"/>
        </w:rPr>
        <w:t>2.4 招标文件的异议</w:t>
      </w:r>
    </w:p>
    <w:p>
      <w:pPr>
        <w:spacing w:line="360" w:lineRule="auto"/>
        <w:ind w:firstLine="424" w:firstLineChars="202"/>
        <w:rPr>
          <w:rFonts w:hint="eastAsia" w:asciiTheme="minorEastAsia" w:hAnsiTheme="minorEastAsia"/>
        </w:rPr>
      </w:pPr>
      <w:r>
        <w:rPr>
          <w:rFonts w:hint="eastAsia" w:asciiTheme="minorEastAsia" w:hAnsiTheme="minorEastAsia"/>
        </w:rPr>
        <w:t>投标人或者其他利害关系人对招标文件有异议的，应当在收到招标文件之日或者招标文件公告期限届满之日起七个工作日内，以书面形式向采购代理机构提出质疑。采购人或采购代理机构在收到投标人的书面质疑后七个工作日内作出答复，并以书面形式通知质疑投标人和其他有关投标人，答复内容不涉及商业秘密。</w:t>
      </w:r>
    </w:p>
    <w:p>
      <w:pPr>
        <w:pStyle w:val="2"/>
        <w:ind w:left="0" w:leftChars="0" w:firstLine="0" w:firstLineChars="0"/>
        <w:rPr>
          <w:rFonts w:hint="default" w:eastAsiaTheme="minorEastAsia"/>
          <w:b/>
          <w:bCs/>
          <w:lang w:val="en-US" w:eastAsia="zh-CN"/>
        </w:rPr>
      </w:pPr>
      <w:r>
        <w:rPr>
          <w:rFonts w:hint="eastAsia"/>
          <w:b/>
          <w:bCs/>
          <w:lang w:val="en-US" w:eastAsia="zh-CN"/>
        </w:rPr>
        <w:t>2.5 样品</w:t>
      </w:r>
    </w:p>
    <w:p>
      <w:pPr>
        <w:pStyle w:val="10"/>
        <w:spacing w:before="0" w:after="0" w:line="360" w:lineRule="auto"/>
        <w:rPr>
          <w:sz w:val="24"/>
        </w:rPr>
      </w:pPr>
      <w:bookmarkStart w:id="11" w:name="_Toc66361830"/>
      <w:r>
        <w:rPr>
          <w:rFonts w:hint="eastAsia"/>
          <w:sz w:val="24"/>
        </w:rPr>
        <w:t>3.  投标文件</w:t>
      </w:r>
      <w:bookmarkEnd w:id="11"/>
    </w:p>
    <w:p>
      <w:pPr>
        <w:pStyle w:val="11"/>
        <w:spacing w:before="0" w:after="0" w:line="360" w:lineRule="auto"/>
        <w:rPr>
          <w:sz w:val="21"/>
          <w:szCs w:val="21"/>
        </w:rPr>
      </w:pPr>
      <w:r>
        <w:rPr>
          <w:rFonts w:hint="eastAsia"/>
          <w:sz w:val="21"/>
          <w:szCs w:val="21"/>
        </w:rPr>
        <w:t>3.1 投标文件的组成</w:t>
      </w:r>
    </w:p>
    <w:p>
      <w:pPr>
        <w:spacing w:line="360" w:lineRule="auto"/>
        <w:ind w:firstLine="424" w:firstLineChars="202"/>
        <w:rPr>
          <w:rFonts w:asciiTheme="minorEastAsia" w:hAnsiTheme="minorEastAsia"/>
        </w:rPr>
      </w:pPr>
      <w:r>
        <w:rPr>
          <w:rFonts w:hint="eastAsia" w:asciiTheme="minorEastAsia" w:hAnsiTheme="minorEastAsia"/>
        </w:rPr>
        <w:t>3.1.1投标文件应包括下列内容：</w:t>
      </w:r>
    </w:p>
    <w:p>
      <w:pPr>
        <w:spacing w:line="360" w:lineRule="auto"/>
        <w:ind w:firstLine="424" w:firstLineChars="202"/>
        <w:rPr>
          <w:rFonts w:asciiTheme="minorEastAsia" w:hAnsiTheme="minorEastAsia"/>
        </w:rPr>
      </w:pPr>
      <w:r>
        <w:rPr>
          <w:rFonts w:hint="eastAsia" w:asciiTheme="minorEastAsia" w:hAnsiTheme="minorEastAsia"/>
        </w:rPr>
        <w:t>（1）资格审查证明材料；</w:t>
      </w:r>
    </w:p>
    <w:p>
      <w:pPr>
        <w:spacing w:line="360" w:lineRule="auto"/>
        <w:ind w:firstLine="424" w:firstLineChars="202"/>
        <w:rPr>
          <w:rFonts w:asciiTheme="minorEastAsia" w:hAnsiTheme="minorEastAsia"/>
        </w:rPr>
      </w:pPr>
      <w:r>
        <w:rPr>
          <w:rFonts w:hint="eastAsia" w:asciiTheme="minorEastAsia" w:hAnsiTheme="minorEastAsia"/>
        </w:rPr>
        <w:t>（2）商务、技术文件；</w:t>
      </w:r>
    </w:p>
    <w:p>
      <w:pPr>
        <w:spacing w:line="360" w:lineRule="auto"/>
        <w:ind w:firstLine="424" w:firstLineChars="202"/>
        <w:rPr>
          <w:rFonts w:asciiTheme="minorEastAsia" w:hAnsiTheme="minorEastAsia"/>
        </w:rPr>
      </w:pPr>
      <w:r>
        <w:rPr>
          <w:rFonts w:hint="eastAsia" w:asciiTheme="minorEastAsia" w:hAnsiTheme="minorEastAsia"/>
        </w:rPr>
        <w:t>（3）投标人在评标过程中作出的符合法律法规和招标文件规定的澄清确认，构成投标文件的组成部分。</w:t>
      </w:r>
    </w:p>
    <w:p>
      <w:pPr>
        <w:spacing w:line="360" w:lineRule="auto"/>
        <w:ind w:firstLine="424" w:firstLineChars="202"/>
        <w:rPr>
          <w:rFonts w:asciiTheme="minorEastAsia" w:hAnsiTheme="minorEastAsia"/>
        </w:rPr>
      </w:pPr>
      <w:r>
        <w:rPr>
          <w:rFonts w:hint="eastAsia" w:asciiTheme="minorEastAsia" w:hAnsiTheme="minorEastAsia"/>
        </w:rPr>
        <w:t>3.1.2投标人须知前附表规定不接受联合体投标的，或投标人没有组成联合体的，投标文件不包括本章第3.1.1（3）目所指的联合体协议书。</w:t>
      </w:r>
    </w:p>
    <w:p>
      <w:pPr>
        <w:pStyle w:val="11"/>
        <w:spacing w:before="0" w:after="0" w:line="360" w:lineRule="auto"/>
        <w:rPr>
          <w:sz w:val="21"/>
        </w:rPr>
      </w:pPr>
      <w:r>
        <w:rPr>
          <w:rFonts w:hint="eastAsia"/>
          <w:sz w:val="21"/>
        </w:rPr>
        <w:t>3.2 投标报价</w:t>
      </w:r>
    </w:p>
    <w:p>
      <w:pPr>
        <w:spacing w:line="360" w:lineRule="auto"/>
        <w:ind w:firstLine="424" w:firstLineChars="202"/>
        <w:rPr>
          <w:rFonts w:asciiTheme="minorEastAsia" w:hAnsiTheme="minorEastAsia"/>
        </w:rPr>
      </w:pPr>
      <w:r>
        <w:rPr>
          <w:rFonts w:hint="eastAsia" w:asciiTheme="minorEastAsia" w:hAnsiTheme="minorEastAsia"/>
        </w:rPr>
        <w:t>3.2.1投标人应按照招标文件提供的投标报价表格式填写投标报价。</w:t>
      </w:r>
    </w:p>
    <w:p>
      <w:pPr>
        <w:spacing w:line="360" w:lineRule="auto"/>
        <w:ind w:firstLine="424" w:firstLineChars="202"/>
        <w:rPr>
          <w:rFonts w:asciiTheme="minorEastAsia" w:hAnsiTheme="minorEastAsia"/>
        </w:rPr>
      </w:pPr>
      <w:r>
        <w:rPr>
          <w:rFonts w:hint="eastAsia" w:asciiTheme="minorEastAsia" w:hAnsiTheme="minorEastAsia"/>
        </w:rPr>
        <w:t>3.2.2投标总报价应是指满足采购需求所需的全部费用。未填入报价项目评标委员会可以认定为已包含在总报价，也可能做出对投标人不利的判断，后果由投标人自行承担。</w:t>
      </w:r>
    </w:p>
    <w:p>
      <w:pPr>
        <w:spacing w:line="360" w:lineRule="auto"/>
        <w:ind w:firstLine="424" w:firstLineChars="202"/>
        <w:rPr>
          <w:rFonts w:asciiTheme="minorEastAsia" w:hAnsiTheme="minorEastAsia"/>
        </w:rPr>
      </w:pPr>
      <w:r>
        <w:rPr>
          <w:rFonts w:hint="eastAsia" w:asciiTheme="minorEastAsia" w:hAnsiTheme="minorEastAsia"/>
        </w:rPr>
        <w:t>3.2.3投标报价应完全包括招标文件规定的全部服务范围，不得任意分割或合并所规定的分项。</w:t>
      </w:r>
    </w:p>
    <w:p>
      <w:pPr>
        <w:spacing w:line="360" w:lineRule="auto"/>
        <w:ind w:firstLine="424" w:firstLineChars="202"/>
        <w:rPr>
          <w:rFonts w:asciiTheme="minorEastAsia" w:hAnsiTheme="minorEastAsia"/>
        </w:rPr>
      </w:pPr>
      <w:r>
        <w:rPr>
          <w:rFonts w:hint="eastAsia" w:asciiTheme="minorEastAsia" w:hAnsiTheme="minorEastAsia"/>
        </w:rPr>
        <w:t>3.2.</w:t>
      </w:r>
      <w:r>
        <w:rPr>
          <w:rFonts w:asciiTheme="minorEastAsia" w:hAnsiTheme="minorEastAsia"/>
        </w:rPr>
        <w:t>4</w:t>
      </w:r>
      <w:r>
        <w:rPr>
          <w:rFonts w:hint="eastAsia" w:asciiTheme="minorEastAsia" w:hAnsiTheme="minorEastAsia"/>
        </w:rPr>
        <w:t>只允许有一个报价，采购人和采购代理机构不接受有任何选择报价的投标。</w:t>
      </w:r>
    </w:p>
    <w:p>
      <w:pPr>
        <w:spacing w:line="360" w:lineRule="auto"/>
        <w:ind w:firstLine="424" w:firstLineChars="202"/>
        <w:rPr>
          <w:rFonts w:asciiTheme="minorEastAsia" w:hAnsiTheme="minorEastAsia"/>
        </w:rPr>
      </w:pPr>
      <w:r>
        <w:rPr>
          <w:rFonts w:hint="eastAsia" w:asciiTheme="minorEastAsia" w:hAnsiTheme="minorEastAsia"/>
        </w:rPr>
        <w:t>3.2.</w:t>
      </w:r>
      <w:r>
        <w:rPr>
          <w:rFonts w:asciiTheme="minorEastAsia" w:hAnsiTheme="minorEastAsia"/>
        </w:rPr>
        <w:t>5</w:t>
      </w:r>
      <w:r>
        <w:rPr>
          <w:rFonts w:hint="eastAsia" w:asciiTheme="minorEastAsia" w:hAnsiTheme="minorEastAsia"/>
        </w:rPr>
        <w:t>投标人不得以任何理由在开标后对投标报价予以修改，报价在投标有效期内是固定的，不因任何原因而改变。任何包含价格调整要求和条件的投标，将被视为非实质性响应投标而予以拒绝。最低投标报价并不意味着一定中标。</w:t>
      </w:r>
    </w:p>
    <w:p>
      <w:pPr>
        <w:spacing w:line="360" w:lineRule="auto"/>
        <w:ind w:firstLine="424" w:firstLineChars="202"/>
        <w:rPr>
          <w:rFonts w:asciiTheme="minorEastAsia" w:hAnsiTheme="minorEastAsia"/>
        </w:rPr>
      </w:pPr>
      <w:r>
        <w:rPr>
          <w:rFonts w:hint="eastAsia" w:asciiTheme="minorEastAsia" w:hAnsiTheme="minorEastAsia"/>
        </w:rPr>
        <w:t>3.2.</w:t>
      </w:r>
      <w:r>
        <w:rPr>
          <w:rFonts w:asciiTheme="minorEastAsia" w:hAnsiTheme="minorEastAsia"/>
        </w:rPr>
        <w:t>6</w:t>
      </w:r>
      <w:r>
        <w:rPr>
          <w:rFonts w:hint="eastAsia" w:asciiTheme="minorEastAsia" w:hAnsiTheme="minorEastAsia"/>
        </w:rPr>
        <w:t>采购人设有最高投标限价的，投标人的投标报价不得超过最高投标限价，最高投标限价在投标人须知前附表中载明。</w:t>
      </w:r>
    </w:p>
    <w:p>
      <w:pPr>
        <w:spacing w:line="360" w:lineRule="auto"/>
        <w:ind w:firstLine="424" w:firstLineChars="202"/>
        <w:rPr>
          <w:rFonts w:asciiTheme="minorEastAsia" w:hAnsiTheme="minorEastAsia"/>
        </w:rPr>
      </w:pPr>
      <w:r>
        <w:rPr>
          <w:rFonts w:hint="eastAsia" w:asciiTheme="minorEastAsia" w:hAnsiTheme="minorEastAsia"/>
        </w:rPr>
        <w:t>3.2.</w:t>
      </w:r>
      <w:r>
        <w:rPr>
          <w:rFonts w:asciiTheme="minorEastAsia" w:hAnsiTheme="minorEastAsia"/>
        </w:rPr>
        <w:t>7</w:t>
      </w:r>
      <w:r>
        <w:rPr>
          <w:rFonts w:hint="eastAsia" w:asciiTheme="minorEastAsia" w:hAnsiTheme="minorEastAsia"/>
        </w:rPr>
        <w:t>投标报价的其他要求见投标人须知前附表。</w:t>
      </w:r>
    </w:p>
    <w:p>
      <w:pPr>
        <w:pStyle w:val="11"/>
        <w:spacing w:before="0" w:after="0" w:line="360" w:lineRule="auto"/>
        <w:rPr>
          <w:sz w:val="21"/>
        </w:rPr>
      </w:pPr>
      <w:r>
        <w:rPr>
          <w:rFonts w:hint="eastAsia"/>
          <w:sz w:val="21"/>
        </w:rPr>
        <w:t>3.3投标有效期</w:t>
      </w:r>
    </w:p>
    <w:p>
      <w:pPr>
        <w:spacing w:line="360" w:lineRule="auto"/>
        <w:ind w:firstLine="424" w:firstLineChars="202"/>
        <w:rPr>
          <w:rFonts w:asciiTheme="minorEastAsia" w:hAnsiTheme="minorEastAsia"/>
        </w:rPr>
      </w:pPr>
      <w:r>
        <w:rPr>
          <w:rFonts w:hint="eastAsia" w:asciiTheme="minorEastAsia" w:hAnsiTheme="minorEastAsia"/>
        </w:rPr>
        <w:t>3.3.1投标有效期要求见投标人须知前附表。</w:t>
      </w:r>
    </w:p>
    <w:p>
      <w:pPr>
        <w:spacing w:line="360" w:lineRule="auto"/>
        <w:ind w:firstLine="424" w:firstLineChars="202"/>
        <w:rPr>
          <w:rFonts w:asciiTheme="minorEastAsia" w:hAnsiTheme="minorEastAsia"/>
        </w:rPr>
      </w:pPr>
      <w:r>
        <w:rPr>
          <w:rFonts w:hint="eastAsia" w:asciiTheme="minorEastAsia" w:hAnsiTheme="minorEastAsia"/>
        </w:rPr>
        <w:t>3.3.2投标有效期从提交投标文件的截止之日起算。投标文件中承诺的投标有效期应当不少于招标文件中载明的投标有效期。投标有效期内投标人撤销投标文件的，投标文件无效。</w:t>
      </w:r>
    </w:p>
    <w:p>
      <w:pPr>
        <w:pStyle w:val="11"/>
        <w:spacing w:before="0" w:after="0" w:line="360" w:lineRule="auto"/>
        <w:rPr>
          <w:sz w:val="21"/>
        </w:rPr>
      </w:pPr>
      <w:r>
        <w:rPr>
          <w:rFonts w:hint="eastAsia"/>
          <w:sz w:val="21"/>
        </w:rPr>
        <w:t>3.4 投标保证金</w:t>
      </w:r>
    </w:p>
    <w:p>
      <w:pPr>
        <w:spacing w:line="360" w:lineRule="auto"/>
        <w:ind w:firstLine="424" w:firstLineChars="202"/>
        <w:rPr>
          <w:rFonts w:asciiTheme="minorEastAsia" w:hAnsiTheme="minorEastAsia"/>
        </w:rPr>
      </w:pPr>
      <w:r>
        <w:rPr>
          <w:rFonts w:hint="eastAsia"/>
        </w:rPr>
        <w:t>根据《河南省财政厅关于优化政府采购营商环境有关问题的通知》（豫财购</w:t>
      </w:r>
      <w:r>
        <w:t>[2019]4号）文件之规定，本项目不再要求投标人提交投标保证金</w:t>
      </w:r>
      <w:r>
        <w:rPr>
          <w:rFonts w:hint="eastAsia"/>
        </w:rPr>
        <w:t>，</w:t>
      </w:r>
      <w:r>
        <w:rPr>
          <w:rFonts w:hint="eastAsia" w:asciiTheme="minorEastAsia" w:hAnsiTheme="minorEastAsia"/>
          <w:kern w:val="0"/>
          <w:szCs w:val="21"/>
        </w:rPr>
        <w:t>需提供投标承诺函及采购代理服务费承诺函</w:t>
      </w:r>
      <w:r>
        <w:rPr>
          <w:rFonts w:hint="eastAsia" w:asciiTheme="minorEastAsia" w:hAnsiTheme="minorEastAsia"/>
        </w:rPr>
        <w:t>。</w:t>
      </w:r>
    </w:p>
    <w:p>
      <w:pPr>
        <w:pStyle w:val="11"/>
        <w:spacing w:before="0" w:after="0" w:line="360" w:lineRule="auto"/>
        <w:rPr>
          <w:sz w:val="21"/>
        </w:rPr>
      </w:pPr>
      <w:r>
        <w:rPr>
          <w:rFonts w:hint="eastAsia"/>
          <w:sz w:val="21"/>
        </w:rPr>
        <w:t>3.5 资格审查资料</w:t>
      </w:r>
    </w:p>
    <w:p>
      <w:pPr>
        <w:spacing w:line="360" w:lineRule="auto"/>
        <w:ind w:firstLine="424" w:firstLineChars="202"/>
        <w:rPr>
          <w:rFonts w:asciiTheme="minorEastAsia" w:hAnsiTheme="minorEastAsia"/>
        </w:rPr>
      </w:pPr>
      <w:r>
        <w:rPr>
          <w:rFonts w:hint="eastAsia" w:asciiTheme="minorEastAsia" w:hAnsiTheme="minorEastAsia"/>
        </w:rPr>
        <w:t>除投标人须知前附表另有规定外，投标人应按规定提供资格审查资料，以证明其满足本章第1.4.1款要求。</w:t>
      </w:r>
    </w:p>
    <w:p>
      <w:pPr>
        <w:pStyle w:val="11"/>
        <w:spacing w:before="0" w:after="0" w:line="360" w:lineRule="auto"/>
        <w:rPr>
          <w:sz w:val="21"/>
        </w:rPr>
      </w:pPr>
      <w:r>
        <w:rPr>
          <w:rFonts w:hint="eastAsia"/>
          <w:sz w:val="21"/>
        </w:rPr>
        <w:t>3.6 备选投标方案</w:t>
      </w:r>
    </w:p>
    <w:p>
      <w:pPr>
        <w:spacing w:line="360" w:lineRule="auto"/>
        <w:ind w:firstLine="424" w:firstLineChars="202"/>
        <w:rPr>
          <w:rFonts w:asciiTheme="minorEastAsia" w:hAnsiTheme="minorEastAsia"/>
        </w:rPr>
      </w:pPr>
      <w:r>
        <w:rPr>
          <w:rFonts w:hint="eastAsia" w:asciiTheme="minorEastAsia" w:hAnsiTheme="minorEastAsia"/>
        </w:rPr>
        <w:t>除投标人须知前附表规定允许外，投标人不得递交备选投标方案，否则其投标将被否决。</w:t>
      </w:r>
    </w:p>
    <w:p>
      <w:pPr>
        <w:pStyle w:val="11"/>
        <w:spacing w:before="0" w:after="0" w:line="360" w:lineRule="auto"/>
        <w:rPr>
          <w:sz w:val="21"/>
        </w:rPr>
      </w:pPr>
      <w:r>
        <w:rPr>
          <w:rFonts w:hint="eastAsia"/>
          <w:sz w:val="21"/>
        </w:rPr>
        <w:t>3.7 投标文件的编制</w:t>
      </w:r>
    </w:p>
    <w:p>
      <w:pPr>
        <w:spacing w:line="360" w:lineRule="auto"/>
        <w:ind w:firstLine="424" w:firstLineChars="202"/>
        <w:rPr>
          <w:rFonts w:asciiTheme="minorEastAsia" w:hAnsiTheme="minorEastAsia"/>
        </w:rPr>
      </w:pPr>
      <w:r>
        <w:rPr>
          <w:rFonts w:hint="eastAsia" w:asciiTheme="minorEastAsia" w:hAnsiTheme="minorEastAsia"/>
        </w:rPr>
        <w:t>3.7.1投标文件应按第五章“投标文件格式”进行编写，如有必要，可以增加附页，作为投标文件的组成部分。</w:t>
      </w:r>
    </w:p>
    <w:p>
      <w:pPr>
        <w:spacing w:line="360" w:lineRule="auto"/>
        <w:ind w:firstLine="424" w:firstLineChars="202"/>
        <w:rPr>
          <w:rFonts w:asciiTheme="minorEastAsia" w:hAnsiTheme="minorEastAsia"/>
        </w:rPr>
      </w:pPr>
      <w:r>
        <w:rPr>
          <w:rFonts w:hint="eastAsia" w:asciiTheme="minorEastAsia" w:hAnsiTheme="minorEastAsia"/>
        </w:rPr>
        <w:t>3.7.2投标文件应当对招标文件有关交货期、投标有效期、招标范围等实质性内容作出响应。投标文件在满足招标文件实质性要求的基础上，可以提出比招标文件要求更有利于采购人的承诺。</w:t>
      </w:r>
    </w:p>
    <w:p>
      <w:pPr>
        <w:spacing w:line="360" w:lineRule="auto"/>
        <w:ind w:firstLine="424" w:firstLineChars="202"/>
        <w:rPr>
          <w:rFonts w:hint="eastAsia" w:asciiTheme="minorEastAsia" w:hAnsiTheme="minorEastAsia"/>
        </w:rPr>
      </w:pPr>
      <w:r>
        <w:rPr>
          <w:rFonts w:hint="eastAsia" w:asciiTheme="minorEastAsia" w:hAnsiTheme="minorEastAsia"/>
        </w:rPr>
        <w:t>3.7.3投标文件全部采用电子文档，除投标人须知前附表另有规定外，投标文件所附证书证件均为原件复印件或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pPr>
        <w:pStyle w:val="2"/>
        <w:rPr>
          <w:rFonts w:hint="eastAsia"/>
        </w:rPr>
      </w:pPr>
      <w:r>
        <w:rPr>
          <w:rFonts w:hint="eastAsia"/>
          <w:lang w:val="en-US" w:eastAsia="zh-CN"/>
        </w:rPr>
        <w:t>3.7.4</w:t>
      </w:r>
      <w:r>
        <w:rPr>
          <w:rFonts w:hint="eastAsia"/>
        </w:rPr>
        <w:t xml:space="preserve">.证明投标标的的合格性和符合招标文件规定的技术文件 </w:t>
      </w:r>
    </w:p>
    <w:p>
      <w:pPr>
        <w:pStyle w:val="2"/>
        <w:rPr>
          <w:rFonts w:hint="eastAsia"/>
        </w:rPr>
      </w:pPr>
      <w:r>
        <w:rPr>
          <w:rFonts w:hint="eastAsia"/>
          <w:lang w:val="en-US" w:eastAsia="zh-CN"/>
        </w:rPr>
        <w:t>#</w:t>
      </w:r>
      <w:r>
        <w:rPr>
          <w:rFonts w:hint="eastAsia"/>
        </w:rPr>
        <w:t>投标人应提交证明文件，证明其投标标的符合招标文件规定。该证明文件是投标文</w:t>
      </w:r>
    </w:p>
    <w:p>
      <w:pPr>
        <w:pStyle w:val="2"/>
        <w:rPr>
          <w:rFonts w:hint="eastAsia"/>
        </w:rPr>
      </w:pPr>
      <w:r>
        <w:rPr>
          <w:rFonts w:hint="eastAsia"/>
        </w:rPr>
        <w:t>件的技术文件。</w:t>
      </w:r>
    </w:p>
    <w:p>
      <w:pPr>
        <w:pStyle w:val="2"/>
        <w:rPr>
          <w:rFonts w:hint="eastAsia"/>
        </w:rPr>
      </w:pPr>
      <w:r>
        <w:rPr>
          <w:rFonts w:hint="eastAsia"/>
        </w:rPr>
        <w:t>10.2 上款所述的证明文件，可以是文字资料、图纸和数据，包括：</w:t>
      </w:r>
    </w:p>
    <w:p>
      <w:pPr>
        <w:pStyle w:val="2"/>
        <w:rPr>
          <w:rFonts w:hint="eastAsia"/>
        </w:rPr>
      </w:pPr>
      <w:r>
        <w:rPr>
          <w:rFonts w:hint="eastAsia"/>
        </w:rPr>
        <w:t>10.2.1 货物主要技术指标和性能的详细说明及实现的功能或者目标；</w:t>
      </w:r>
    </w:p>
    <w:p>
      <w:pPr>
        <w:pStyle w:val="2"/>
        <w:rPr>
          <w:rFonts w:hint="eastAsia"/>
        </w:rPr>
      </w:pPr>
      <w:r>
        <w:rPr>
          <w:rFonts w:hint="eastAsia"/>
        </w:rPr>
        <w:t>10.2.2 货物从买方开始使用至招标文件规定的保质期内正常、连续地使用所必须的备件和</w:t>
      </w:r>
    </w:p>
    <w:p>
      <w:pPr>
        <w:pStyle w:val="2"/>
        <w:rPr>
          <w:rFonts w:hint="eastAsia"/>
        </w:rPr>
      </w:pPr>
      <w:r>
        <w:rPr>
          <w:rFonts w:hint="eastAsia"/>
        </w:rPr>
        <w:t>专用工具清单，包括备件和专用工具的货源及现行价格；</w:t>
      </w:r>
    </w:p>
    <w:p>
      <w:pPr>
        <w:pStyle w:val="2"/>
        <w:rPr>
          <w:rFonts w:hint="eastAsia"/>
        </w:rPr>
      </w:pPr>
      <w:r>
        <w:rPr>
          <w:rFonts w:hint="eastAsia"/>
        </w:rPr>
        <w:t>10.2.3 对照招标文件技术规格，逐条说明所提供货物及伴随的工程和服务已对招标文件的</w:t>
      </w:r>
    </w:p>
    <w:p>
      <w:pPr>
        <w:pStyle w:val="2"/>
        <w:rPr>
          <w:rFonts w:hint="eastAsia"/>
        </w:rPr>
      </w:pPr>
      <w:r>
        <w:rPr>
          <w:rFonts w:hint="eastAsia"/>
        </w:rPr>
        <w:t>技术规格做出了实质性的响应，或申明与技术规格条文的偏差和例外。</w:t>
      </w:r>
    </w:p>
    <w:p>
      <w:pPr>
        <w:pStyle w:val="2"/>
        <w:rPr>
          <w:rFonts w:hint="eastAsia"/>
        </w:rPr>
      </w:pPr>
      <w:r>
        <w:rPr>
          <w:rFonts w:hint="eastAsia"/>
        </w:rPr>
        <w:t>10.3 投标人应注意采购人在技术规格中指出的工艺、材料和设备的参照品牌型号仅起说</w:t>
      </w:r>
    </w:p>
    <w:p>
      <w:pPr>
        <w:pStyle w:val="2"/>
        <w:rPr>
          <w:rFonts w:hint="eastAsia"/>
        </w:rPr>
      </w:pPr>
      <w:r>
        <w:rPr>
          <w:rFonts w:hint="eastAsia"/>
        </w:rPr>
        <w:t>明作用，并没有任何倾向性或限制性。采购人、采购代理机构承诺不以上述参照品牌型号作为评标时判定其投标是否有效的标准。任何品牌的供应商均可依法参加本项目的采购活动。</w:t>
      </w:r>
    </w:p>
    <w:p>
      <w:pPr>
        <w:pStyle w:val="2"/>
      </w:pPr>
      <w:r>
        <w:rPr>
          <w:rFonts w:hint="eastAsia"/>
        </w:rPr>
        <w:t>10.4 本条所指证明文件不包括对招标文件相关部分的文字、图标的复制。</w:t>
      </w:r>
    </w:p>
    <w:p>
      <w:pPr>
        <w:pStyle w:val="10"/>
        <w:spacing w:before="0" w:after="0" w:line="360" w:lineRule="auto"/>
        <w:rPr>
          <w:sz w:val="24"/>
        </w:rPr>
      </w:pPr>
      <w:bookmarkStart w:id="12" w:name="_Toc66361831"/>
      <w:r>
        <w:rPr>
          <w:rFonts w:hint="eastAsia"/>
          <w:sz w:val="24"/>
        </w:rPr>
        <w:t>4.  投标</w:t>
      </w:r>
      <w:bookmarkEnd w:id="12"/>
    </w:p>
    <w:p>
      <w:pPr>
        <w:pStyle w:val="11"/>
        <w:spacing w:before="0" w:after="0" w:line="360" w:lineRule="auto"/>
        <w:rPr>
          <w:sz w:val="21"/>
        </w:rPr>
      </w:pPr>
      <w:r>
        <w:rPr>
          <w:rFonts w:hint="eastAsia"/>
          <w:sz w:val="21"/>
        </w:rPr>
        <w:t>4.1 投标文件的加密和标记</w:t>
      </w:r>
    </w:p>
    <w:p>
      <w:pPr>
        <w:spacing w:line="360" w:lineRule="auto"/>
        <w:ind w:firstLine="424" w:firstLineChars="202"/>
        <w:rPr>
          <w:rFonts w:asciiTheme="minorEastAsia" w:hAnsiTheme="minorEastAsia"/>
        </w:rPr>
      </w:pPr>
      <w:r>
        <w:rPr>
          <w:rFonts w:hint="eastAsia" w:asciiTheme="minorEastAsia" w:hAnsiTheme="minorEastAsia"/>
        </w:rPr>
        <w:t>4.1.1投标人应当按照招标文件和电子招标投标交易平台的要求加密投标文件，具体要求见投标人须知前附表。</w:t>
      </w:r>
    </w:p>
    <w:p>
      <w:pPr>
        <w:spacing w:line="360" w:lineRule="auto"/>
        <w:ind w:firstLine="424" w:firstLineChars="202"/>
        <w:rPr>
          <w:rFonts w:asciiTheme="minorEastAsia" w:hAnsiTheme="minorEastAsia"/>
        </w:rPr>
      </w:pPr>
      <w:r>
        <w:rPr>
          <w:rFonts w:hint="eastAsia" w:asciiTheme="minorEastAsia" w:hAnsiTheme="minorEastAsia"/>
        </w:rPr>
        <w:t>4.1.2未按本章第4.1.1项要求加密的投标文件，采购人将予以拒收。</w:t>
      </w:r>
    </w:p>
    <w:p>
      <w:pPr>
        <w:pStyle w:val="11"/>
        <w:spacing w:before="0" w:after="0" w:line="360" w:lineRule="auto"/>
        <w:rPr>
          <w:sz w:val="21"/>
        </w:rPr>
      </w:pPr>
      <w:r>
        <w:rPr>
          <w:rFonts w:hint="eastAsia"/>
          <w:sz w:val="21"/>
        </w:rPr>
        <w:t>4.2 投标文件的上传</w:t>
      </w:r>
    </w:p>
    <w:p>
      <w:pPr>
        <w:spacing w:line="360" w:lineRule="auto"/>
        <w:ind w:firstLine="424" w:firstLineChars="202"/>
        <w:rPr>
          <w:rFonts w:asciiTheme="minorEastAsia" w:hAnsiTheme="minorEastAsia"/>
        </w:rPr>
      </w:pPr>
      <w:r>
        <w:rPr>
          <w:rFonts w:hint="eastAsia" w:asciiTheme="minorEastAsia" w:hAnsiTheme="minorEastAsia"/>
        </w:rPr>
        <w:t>4.2.1投标人应在投标人须知前附表规定的投标截止时间前上传投标文件。</w:t>
      </w:r>
    </w:p>
    <w:p>
      <w:pPr>
        <w:spacing w:line="360" w:lineRule="auto"/>
        <w:ind w:firstLine="424" w:firstLineChars="202"/>
        <w:rPr>
          <w:rFonts w:asciiTheme="minorEastAsia" w:hAnsiTheme="minorEastAsia"/>
        </w:rPr>
      </w:pPr>
      <w:r>
        <w:rPr>
          <w:rFonts w:hint="eastAsia" w:asciiTheme="minorEastAsia" w:hAnsiTheme="minorEastAsia"/>
        </w:rPr>
        <w:t>4.2.2投标人通过下载招标文件的电子招标投标交易平台上传电子投标文件。</w:t>
      </w:r>
    </w:p>
    <w:p>
      <w:pPr>
        <w:spacing w:line="360" w:lineRule="auto"/>
        <w:ind w:firstLine="424" w:firstLineChars="202"/>
        <w:rPr>
          <w:rFonts w:asciiTheme="minorEastAsia" w:hAnsiTheme="minorEastAsia"/>
        </w:rPr>
      </w:pPr>
      <w:r>
        <w:rPr>
          <w:rFonts w:hint="eastAsia" w:asciiTheme="minorEastAsia" w:hAnsiTheme="minorEastAsia"/>
        </w:rPr>
        <w:t>4.2.3投标人完成电子投标文件上传后，电子招标投标交易平台即时向投标人发出递交回执通知。递交时间以递交回执通知载明的传输完成时间为准。</w:t>
      </w:r>
    </w:p>
    <w:p>
      <w:pPr>
        <w:spacing w:line="360" w:lineRule="auto"/>
        <w:ind w:firstLine="424" w:firstLineChars="202"/>
        <w:rPr>
          <w:rFonts w:asciiTheme="minorEastAsia" w:hAnsiTheme="minorEastAsia"/>
        </w:rPr>
      </w:pPr>
      <w:r>
        <w:rPr>
          <w:rFonts w:hint="eastAsia" w:asciiTheme="minorEastAsia" w:hAnsiTheme="minorEastAsia"/>
        </w:rPr>
        <w:t>4.2.</w:t>
      </w:r>
      <w:r>
        <w:rPr>
          <w:rFonts w:asciiTheme="minorEastAsia" w:hAnsiTheme="minorEastAsia"/>
        </w:rPr>
        <w:t>4</w:t>
      </w:r>
      <w:r>
        <w:rPr>
          <w:rFonts w:hint="eastAsia" w:asciiTheme="minorEastAsia" w:hAnsiTheme="minorEastAsia"/>
        </w:rPr>
        <w:t>逾期上传的投标文件，电子招标投标交易平台将予以拒收。</w:t>
      </w:r>
    </w:p>
    <w:p>
      <w:pPr>
        <w:pStyle w:val="11"/>
        <w:spacing w:before="0" w:after="0" w:line="360" w:lineRule="auto"/>
        <w:rPr>
          <w:sz w:val="21"/>
        </w:rPr>
      </w:pPr>
      <w:r>
        <w:rPr>
          <w:rFonts w:hint="eastAsia"/>
          <w:sz w:val="21"/>
        </w:rPr>
        <w:t>4.3投标文件的修改与撤回</w:t>
      </w:r>
    </w:p>
    <w:p>
      <w:pPr>
        <w:spacing w:line="360" w:lineRule="auto"/>
        <w:ind w:firstLine="424" w:firstLineChars="202"/>
        <w:rPr>
          <w:rFonts w:asciiTheme="minorEastAsia" w:hAnsiTheme="minorEastAsia"/>
        </w:rPr>
      </w:pPr>
      <w:r>
        <w:rPr>
          <w:rFonts w:hint="eastAsia" w:asciiTheme="minorEastAsia" w:hAnsiTheme="minorEastAsia"/>
        </w:rPr>
        <w:t>4.3.1在本章第4.2.1项规定的投标截止时间前，投标人可以修改或撤回已上传的投标文件，但应在交易平台线上通知采购人。</w:t>
      </w:r>
    </w:p>
    <w:p>
      <w:pPr>
        <w:spacing w:line="360" w:lineRule="auto"/>
        <w:ind w:firstLine="424" w:firstLineChars="202"/>
        <w:rPr>
          <w:rFonts w:asciiTheme="minorEastAsia" w:hAnsiTheme="minorEastAsia"/>
        </w:rPr>
      </w:pPr>
      <w:r>
        <w:rPr>
          <w:rFonts w:hint="eastAsia" w:asciiTheme="minorEastAsia" w:hAnsiTheme="minorEastAsia"/>
        </w:rPr>
        <w:t>4.3.2投标人修改或撤回已递交投标文件的通知，应按照本章第3.7.3项的要求加盖电子印章。电子招标投标交易平台收到通知后，即时向投标人发出确认回执通知。</w:t>
      </w:r>
    </w:p>
    <w:p>
      <w:pPr>
        <w:spacing w:line="360" w:lineRule="auto"/>
        <w:ind w:firstLine="424" w:firstLineChars="202"/>
        <w:rPr>
          <w:rFonts w:asciiTheme="minorEastAsia" w:hAnsiTheme="minorEastAsia"/>
        </w:rPr>
      </w:pPr>
      <w:r>
        <w:rPr>
          <w:rFonts w:hint="eastAsia" w:asciiTheme="minorEastAsia" w:hAnsiTheme="minorEastAsia"/>
        </w:rPr>
        <w:t>4.3.3修改的内容为投标文件的组成部分。修改的投标文件应按照本章第3条、第4条的规定进行编制、密封（加密）、标记和递交，并标明“修改”字样。</w:t>
      </w:r>
    </w:p>
    <w:p>
      <w:pPr>
        <w:pStyle w:val="10"/>
        <w:spacing w:before="0" w:after="0" w:line="360" w:lineRule="auto"/>
        <w:rPr>
          <w:sz w:val="24"/>
        </w:rPr>
      </w:pPr>
      <w:bookmarkStart w:id="13" w:name="_Toc66361832"/>
      <w:r>
        <w:rPr>
          <w:rFonts w:hint="eastAsia"/>
          <w:sz w:val="24"/>
        </w:rPr>
        <w:t>5.  开标</w:t>
      </w:r>
      <w:bookmarkEnd w:id="13"/>
    </w:p>
    <w:p>
      <w:pPr>
        <w:pStyle w:val="11"/>
        <w:spacing w:before="0" w:after="0" w:line="360" w:lineRule="auto"/>
        <w:rPr>
          <w:sz w:val="21"/>
        </w:rPr>
      </w:pPr>
      <w:r>
        <w:rPr>
          <w:rFonts w:hint="eastAsia"/>
          <w:sz w:val="21"/>
        </w:rPr>
        <w:t>5.1 开标时间</w:t>
      </w:r>
    </w:p>
    <w:p>
      <w:pPr>
        <w:spacing w:line="360" w:lineRule="auto"/>
        <w:ind w:firstLine="424" w:firstLineChars="202"/>
        <w:rPr>
          <w:rFonts w:asciiTheme="minorEastAsia" w:hAnsiTheme="minorEastAsia"/>
        </w:rPr>
      </w:pPr>
      <w:r>
        <w:rPr>
          <w:rFonts w:hint="eastAsia" w:asciiTheme="minorEastAsia" w:hAnsiTheme="minorEastAsia"/>
        </w:rPr>
        <w:t>采购人在本章第4.2.1项规定的投标截止时间（开标时间）,通过电子招标投标交易平台公开开标，所有投标人的法定代表人（单位负责人）或其委托代理人应当准时参加开标。</w:t>
      </w:r>
    </w:p>
    <w:p>
      <w:pPr>
        <w:pStyle w:val="11"/>
        <w:spacing w:before="0" w:after="0" w:line="360" w:lineRule="auto"/>
        <w:rPr>
          <w:sz w:val="21"/>
        </w:rPr>
      </w:pPr>
      <w:r>
        <w:rPr>
          <w:rFonts w:hint="eastAsia"/>
          <w:sz w:val="21"/>
        </w:rPr>
        <w:t>5.2 远程开标</w:t>
      </w:r>
    </w:p>
    <w:p>
      <w:pPr>
        <w:shd w:val="clear" w:color="000000" w:fill="auto"/>
        <w:spacing w:line="360" w:lineRule="auto"/>
        <w:ind w:firstLine="420" w:firstLineChars="200"/>
        <w:jc w:val="left"/>
        <w:rPr>
          <w:rFonts w:ascii="宋体" w:hAnsi="宋体"/>
          <w:sz w:val="24"/>
        </w:rPr>
      </w:pPr>
      <w:bookmarkStart w:id="14" w:name="_Hlk67565376"/>
      <w:r>
        <w:rPr>
          <w:rFonts w:hint="eastAsia" w:asciiTheme="minorEastAsia" w:hAnsiTheme="minorEastAsia"/>
        </w:rPr>
        <w:t>5.2.1</w:t>
      </w:r>
      <w:bookmarkStart w:id="15" w:name="_Hlk69986449"/>
      <w:r>
        <w:rPr>
          <w:rFonts w:hint="eastAsia" w:ascii="宋体" w:hAnsi="宋体"/>
          <w:b/>
          <w:szCs w:val="21"/>
        </w:rPr>
        <w:t>投标人无需到河南省交易中心现场参加开标会议，开标采用“远程不见面”开标方式,开标大厅的网址（www.hnggzyjy.c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bookmarkEnd w:id="15"/>
    </w:p>
    <w:bookmarkEnd w:id="14"/>
    <w:p>
      <w:pPr>
        <w:spacing w:line="360" w:lineRule="auto"/>
        <w:ind w:firstLine="424" w:firstLineChars="202"/>
        <w:rPr>
          <w:rFonts w:asciiTheme="minorEastAsia" w:hAnsiTheme="minorEastAsia"/>
        </w:rPr>
      </w:pPr>
      <w:r>
        <w:rPr>
          <w:rFonts w:hint="eastAsia" w:asciiTheme="minorEastAsia" w:hAnsiTheme="minorEastAsia"/>
        </w:rPr>
        <w:t>5.2.2因投标人加密电子投标文件未能成功上传或误传而导致的解密失败,投标将被拒绝。</w:t>
      </w:r>
    </w:p>
    <w:p>
      <w:pPr>
        <w:pStyle w:val="11"/>
        <w:spacing w:before="0" w:after="0" w:line="360" w:lineRule="auto"/>
        <w:rPr>
          <w:sz w:val="21"/>
        </w:rPr>
      </w:pPr>
      <w:r>
        <w:rPr>
          <w:rFonts w:hint="eastAsia"/>
          <w:sz w:val="21"/>
        </w:rPr>
        <w:t>5.3 开标疑议</w:t>
      </w:r>
    </w:p>
    <w:p>
      <w:pPr>
        <w:spacing w:line="360" w:lineRule="auto"/>
        <w:ind w:firstLine="424" w:firstLineChars="202"/>
      </w:pPr>
      <w:r>
        <w:rPr>
          <w:rFonts w:hint="eastAsia"/>
        </w:rPr>
        <w:t>投标人代表对开标过程和开标记录有疑义，应当通过交易平台提出</w:t>
      </w:r>
      <w:r>
        <w:rPr>
          <w:rFonts w:hint="eastAsia" w:asciiTheme="minorEastAsia" w:hAnsiTheme="minorEastAsia"/>
        </w:rPr>
        <w:t>。</w:t>
      </w:r>
      <w:r>
        <w:rPr>
          <w:rFonts w:hint="eastAsia"/>
        </w:rPr>
        <w:t>投标人未参加开标的，视同认可开标结果。</w:t>
      </w:r>
    </w:p>
    <w:p>
      <w:pPr>
        <w:pStyle w:val="11"/>
        <w:spacing w:before="0" w:after="0"/>
        <w:rPr>
          <w:sz w:val="21"/>
        </w:rPr>
      </w:pPr>
      <w:r>
        <w:rPr>
          <w:rFonts w:hint="eastAsia"/>
          <w:sz w:val="21"/>
        </w:rPr>
        <w:t>5.4 资格审查</w:t>
      </w:r>
    </w:p>
    <w:p>
      <w:pPr>
        <w:spacing w:line="360" w:lineRule="auto"/>
        <w:rPr>
          <w:rFonts w:asciiTheme="minorEastAsia" w:hAnsiTheme="minorEastAsia"/>
        </w:rPr>
      </w:pPr>
      <w:r>
        <w:rPr>
          <w:rFonts w:hint="eastAsia" w:asciiTheme="minorEastAsia" w:hAnsiTheme="minorEastAsia"/>
        </w:rPr>
        <w:t xml:space="preserve">   5.4.1公开招标采购项目开标结束后，采购人或者采购代理机构将依法对投标人的资格进行审查。 </w:t>
      </w:r>
    </w:p>
    <w:p>
      <w:pPr>
        <w:spacing w:line="360" w:lineRule="auto"/>
        <w:ind w:firstLine="420" w:firstLineChars="200"/>
        <w:rPr>
          <w:rFonts w:asciiTheme="minorEastAsia" w:hAnsiTheme="minorEastAsia"/>
        </w:rPr>
      </w:pPr>
      <w:r>
        <w:rPr>
          <w:rFonts w:hint="eastAsia" w:asciiTheme="minorEastAsia" w:hAnsiTheme="minorEastAsia"/>
        </w:rPr>
        <w:t>5.4.2资格审查内容及标准</w:t>
      </w:r>
    </w:p>
    <w:p>
      <w:pPr>
        <w:spacing w:line="360" w:lineRule="auto"/>
        <w:ind w:firstLine="420" w:firstLineChars="200"/>
        <w:rPr>
          <w:rFonts w:asciiTheme="minorEastAsia" w:hAnsiTheme="minorEastAsia"/>
        </w:rPr>
      </w:pPr>
      <w:r>
        <w:rPr>
          <w:rFonts w:hint="eastAsia" w:asciiTheme="minorEastAsia" w:hAnsiTheme="minorEastAsia"/>
        </w:rPr>
        <w:t xml:space="preserve">（1）资格性检查指依据法律法规和招标文件的规定，对投标文件中的资格证明材料进行审查，以确定投标人是否具备投标资格。 </w:t>
      </w:r>
    </w:p>
    <w:p>
      <w:pPr>
        <w:spacing w:line="360" w:lineRule="auto"/>
        <w:ind w:firstLine="420" w:firstLineChars="200"/>
        <w:rPr>
          <w:rFonts w:asciiTheme="minorEastAsia" w:hAnsiTheme="minorEastAsia"/>
        </w:rPr>
      </w:pPr>
      <w:r>
        <w:rPr>
          <w:rFonts w:hint="eastAsia" w:asciiTheme="minorEastAsia" w:hAnsiTheme="minorEastAsia"/>
        </w:rPr>
        <w:t xml:space="preserve">（2）投标人须在投标文件中按招标文件要求提供资格证明材料，投标人若没有提供资格证明材料或资格证明材料不全的，其投标将被拒绝，不能进入评标。 </w:t>
      </w:r>
    </w:p>
    <w:p>
      <w:pPr>
        <w:spacing w:line="360" w:lineRule="auto"/>
        <w:rPr>
          <w:rFonts w:asciiTheme="minorEastAsia" w:hAnsiTheme="minorEastAsia"/>
        </w:rPr>
      </w:pPr>
      <w:r>
        <w:rPr>
          <w:rFonts w:hint="eastAsia" w:asciiTheme="minorEastAsia" w:hAnsiTheme="minorEastAsia"/>
        </w:rPr>
        <w:t xml:space="preserve">     5.4.3采购人或者采购代理机构对投标人的资格进行审查后，将书面记录资格审查结果并提交给评标委员会，未通过资格审查的投标人，不进入评标程序。合格投标人不足3家的，不得评标。</w:t>
      </w:r>
    </w:p>
    <w:p>
      <w:pPr>
        <w:pStyle w:val="10"/>
        <w:spacing w:before="0" w:after="0" w:line="360" w:lineRule="auto"/>
        <w:rPr>
          <w:sz w:val="28"/>
        </w:rPr>
      </w:pPr>
      <w:bookmarkStart w:id="16" w:name="_Toc66361833"/>
      <w:r>
        <w:rPr>
          <w:rFonts w:hint="eastAsia"/>
          <w:sz w:val="28"/>
        </w:rPr>
        <w:t>6.  评标</w:t>
      </w:r>
      <w:bookmarkEnd w:id="16"/>
    </w:p>
    <w:p>
      <w:pPr>
        <w:pStyle w:val="11"/>
        <w:spacing w:before="0" w:after="0" w:line="360" w:lineRule="auto"/>
        <w:rPr>
          <w:sz w:val="21"/>
        </w:rPr>
      </w:pPr>
      <w:r>
        <w:rPr>
          <w:rFonts w:hint="eastAsia"/>
          <w:sz w:val="21"/>
        </w:rPr>
        <w:t>6.1 评标委员会</w:t>
      </w:r>
    </w:p>
    <w:p>
      <w:pPr>
        <w:spacing w:line="360" w:lineRule="auto"/>
        <w:ind w:firstLine="424" w:firstLineChars="202"/>
        <w:rPr>
          <w:rFonts w:asciiTheme="minorEastAsia" w:hAnsiTheme="minorEastAsia"/>
        </w:rPr>
      </w:pPr>
      <w:r>
        <w:rPr>
          <w:rFonts w:hint="eastAsia" w:asciiTheme="minorEastAsia" w:hAnsiTheme="minorEastAsia"/>
        </w:rPr>
        <w:t>6.1.1评标由采购人依法组建的评标委员会负责。评标委员会由采购人，以及有关技术、经济等方面的专家组成。评标委员会成员人数以及技术、经济等方面专家的确定方式见投标人须知前附表。</w:t>
      </w:r>
    </w:p>
    <w:p>
      <w:pPr>
        <w:spacing w:line="360" w:lineRule="auto"/>
        <w:ind w:firstLine="424" w:firstLineChars="202"/>
        <w:rPr>
          <w:rFonts w:asciiTheme="minorEastAsia" w:hAnsiTheme="minorEastAsia"/>
        </w:rPr>
      </w:pPr>
      <w:r>
        <w:rPr>
          <w:rFonts w:hint="eastAsia" w:asciiTheme="minorEastAsia" w:hAnsiTheme="minorEastAsia"/>
        </w:rPr>
        <w:t>6.1.2评标委员会成员有下列情形之一的，应当回避：</w:t>
      </w:r>
    </w:p>
    <w:p>
      <w:pPr>
        <w:spacing w:line="360" w:lineRule="auto"/>
        <w:ind w:firstLine="424" w:firstLineChars="202"/>
        <w:rPr>
          <w:rFonts w:asciiTheme="minorEastAsia" w:hAnsiTheme="minorEastAsia"/>
        </w:rPr>
      </w:pPr>
      <w:r>
        <w:rPr>
          <w:rFonts w:hint="eastAsia" w:asciiTheme="minorEastAsia" w:hAnsiTheme="minorEastAsia"/>
        </w:rPr>
        <w:t>（1）投标人或投标人主要负责人的近亲属；</w:t>
      </w:r>
    </w:p>
    <w:p>
      <w:pPr>
        <w:spacing w:line="360" w:lineRule="auto"/>
        <w:ind w:firstLine="424" w:firstLineChars="202"/>
        <w:rPr>
          <w:rFonts w:asciiTheme="minorEastAsia" w:hAnsiTheme="minorEastAsia"/>
        </w:rPr>
      </w:pPr>
      <w:r>
        <w:rPr>
          <w:rFonts w:hint="eastAsia" w:asciiTheme="minorEastAsia" w:hAnsiTheme="minorEastAsia"/>
        </w:rPr>
        <w:t>（2）项目主管部门或者行政监督部门的人员；</w:t>
      </w:r>
    </w:p>
    <w:p>
      <w:pPr>
        <w:spacing w:line="360" w:lineRule="auto"/>
        <w:ind w:firstLine="424" w:firstLineChars="202"/>
        <w:rPr>
          <w:rFonts w:asciiTheme="minorEastAsia" w:hAnsiTheme="minorEastAsia"/>
        </w:rPr>
      </w:pPr>
      <w:r>
        <w:rPr>
          <w:rFonts w:hint="eastAsia" w:asciiTheme="minorEastAsia" w:hAnsiTheme="minorEastAsia"/>
        </w:rPr>
        <w:t>（3）与投标人有经济利益关系，可能影响对投标公正评审的；</w:t>
      </w:r>
    </w:p>
    <w:p>
      <w:pPr>
        <w:spacing w:line="360" w:lineRule="auto"/>
        <w:ind w:firstLine="424" w:firstLineChars="202"/>
        <w:rPr>
          <w:rFonts w:asciiTheme="minorEastAsia" w:hAnsiTheme="minorEastAsia"/>
        </w:rPr>
      </w:pPr>
      <w:r>
        <w:rPr>
          <w:rFonts w:hint="eastAsia" w:asciiTheme="minorEastAsia" w:hAnsiTheme="minorEastAsia"/>
        </w:rPr>
        <w:t>（4）曾因在招标、评标以及其他与招标投标有关活动中从事违法行为而受过行政处罚或刑事处罚的；</w:t>
      </w:r>
    </w:p>
    <w:p>
      <w:pPr>
        <w:spacing w:line="360" w:lineRule="auto"/>
        <w:ind w:firstLine="424" w:firstLineChars="202"/>
        <w:rPr>
          <w:rFonts w:asciiTheme="minorEastAsia" w:hAnsiTheme="minorEastAsia"/>
        </w:rPr>
      </w:pPr>
      <w:r>
        <w:rPr>
          <w:rFonts w:hint="eastAsia" w:asciiTheme="minorEastAsia" w:hAnsiTheme="minorEastAsia"/>
        </w:rPr>
        <w:t>（5）与投标人有其他利害关系。</w:t>
      </w:r>
    </w:p>
    <w:p>
      <w:pPr>
        <w:spacing w:line="360" w:lineRule="auto"/>
        <w:ind w:firstLine="424" w:firstLineChars="202"/>
        <w:rPr>
          <w:rFonts w:asciiTheme="minorEastAsia" w:hAnsiTheme="minorEastAsia"/>
        </w:rPr>
      </w:pPr>
      <w:r>
        <w:rPr>
          <w:rFonts w:hint="eastAsia" w:asciiTheme="minorEastAsia" w:hAnsiTheme="minorEastAsia"/>
        </w:rPr>
        <w:t>6.1.3评标过程中，评标委员会成员有回避事由、擅离职守或者因健康等原因不能继续评标的，采购人有权更换。被更换的评标委员会成员作出的评审结论无效，由更换后的评标委员会成员重新进行评审。</w:t>
      </w:r>
    </w:p>
    <w:p>
      <w:pPr>
        <w:pStyle w:val="11"/>
        <w:spacing w:before="0" w:after="0" w:line="360" w:lineRule="auto"/>
        <w:rPr>
          <w:sz w:val="21"/>
        </w:rPr>
      </w:pPr>
      <w:r>
        <w:rPr>
          <w:rFonts w:hint="eastAsia"/>
          <w:sz w:val="21"/>
        </w:rPr>
        <w:t>6.2 评标原则</w:t>
      </w:r>
    </w:p>
    <w:p>
      <w:pPr>
        <w:spacing w:line="360" w:lineRule="auto"/>
        <w:ind w:firstLine="424" w:firstLineChars="202"/>
        <w:rPr>
          <w:rFonts w:asciiTheme="minorEastAsia" w:hAnsiTheme="minorEastAsia"/>
        </w:rPr>
      </w:pPr>
      <w:r>
        <w:rPr>
          <w:rFonts w:hint="eastAsia" w:asciiTheme="minorEastAsia" w:hAnsiTheme="minorEastAsia"/>
        </w:rPr>
        <w:t>评标活动遵循公平、公正、科学和择优的原则。</w:t>
      </w:r>
    </w:p>
    <w:p>
      <w:pPr>
        <w:pStyle w:val="11"/>
        <w:spacing w:before="0" w:after="0" w:line="360" w:lineRule="auto"/>
        <w:rPr>
          <w:sz w:val="21"/>
        </w:rPr>
      </w:pPr>
      <w:r>
        <w:rPr>
          <w:rFonts w:hint="eastAsia"/>
          <w:sz w:val="21"/>
        </w:rPr>
        <w:t>6.3 评标</w:t>
      </w:r>
    </w:p>
    <w:p>
      <w:pPr>
        <w:spacing w:line="360" w:lineRule="auto"/>
        <w:ind w:firstLine="424" w:firstLineChars="202"/>
        <w:rPr>
          <w:rFonts w:asciiTheme="minorEastAsia" w:hAnsiTheme="minorEastAsia"/>
          <w:b/>
        </w:rPr>
      </w:pPr>
      <w:r>
        <w:rPr>
          <w:rFonts w:hint="eastAsia" w:asciiTheme="minorEastAsia" w:hAnsiTheme="minorEastAsia"/>
        </w:rPr>
        <w:t>6.3.1评标委员会按照第三章“评标办法”规定的方法、评审因素、标准和程序对投标文件进行评审。</w:t>
      </w:r>
      <w:r>
        <w:rPr>
          <w:rFonts w:hint="eastAsia" w:asciiTheme="minorEastAsia" w:hAnsiTheme="minorEastAsia"/>
          <w:b/>
        </w:rPr>
        <w:t>第三章“评标方法和标准”没有规定的方法、评审因素和标准，不作为评标依据。</w:t>
      </w:r>
    </w:p>
    <w:p>
      <w:pPr>
        <w:spacing w:line="360" w:lineRule="auto"/>
        <w:ind w:firstLine="424" w:firstLineChars="202"/>
        <w:rPr>
          <w:rFonts w:asciiTheme="minorEastAsia" w:hAnsiTheme="minorEastAsia"/>
        </w:rPr>
      </w:pPr>
      <w:r>
        <w:rPr>
          <w:rFonts w:hint="eastAsia" w:asciiTheme="minorEastAsia" w:hAnsiTheme="minorEastAsia"/>
        </w:rPr>
        <w:t>6.3.2符合性审查</w:t>
      </w:r>
    </w:p>
    <w:p>
      <w:pPr>
        <w:spacing w:line="360" w:lineRule="auto"/>
        <w:ind w:firstLine="424" w:firstLineChars="202"/>
        <w:rPr>
          <w:rFonts w:asciiTheme="minorEastAsia" w:hAnsiTheme="minorEastAsia"/>
        </w:rPr>
      </w:pPr>
      <w:r>
        <w:rPr>
          <w:rFonts w:hint="eastAsia"/>
        </w:rPr>
        <w:t>评标委员会应当对符合资格的投标人的投标文件进行符合性审查，以确定其是否满足招标文件的实质性要求。</w:t>
      </w:r>
    </w:p>
    <w:p>
      <w:pPr>
        <w:spacing w:line="360" w:lineRule="auto"/>
        <w:ind w:firstLine="424" w:firstLineChars="202"/>
        <w:rPr>
          <w:rFonts w:asciiTheme="minorEastAsia" w:hAnsiTheme="minorEastAsia"/>
        </w:rPr>
      </w:pPr>
      <w:r>
        <w:rPr>
          <w:rFonts w:hint="eastAsia" w:asciiTheme="minorEastAsia" w:hAnsiTheme="minorEastAsia"/>
        </w:rPr>
        <w:t>6.3.3投标文件的澄清</w:t>
      </w:r>
    </w:p>
    <w:p>
      <w:pPr>
        <w:spacing w:line="360" w:lineRule="auto"/>
        <w:ind w:firstLine="424" w:firstLineChars="202"/>
        <w:rPr>
          <w:rFonts w:asciiTheme="minorEastAsia" w:hAnsiTheme="minorEastAsia"/>
        </w:rPr>
      </w:pPr>
      <w:r>
        <w:rPr>
          <w:rFonts w:hint="eastAsia" w:asciiTheme="minorEastAsia" w:hAnsiTheme="minorEastAsia"/>
        </w:rPr>
        <w:t>在评标期间，评标委员会将以书面形式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投标人的澄清、说明或补正将作为投标文件的一部分。</w:t>
      </w:r>
    </w:p>
    <w:p>
      <w:pPr>
        <w:spacing w:line="360" w:lineRule="auto"/>
        <w:ind w:firstLine="424" w:firstLineChars="202"/>
        <w:rPr>
          <w:rFonts w:asciiTheme="minorEastAsia" w:hAnsiTheme="minorEastAsia"/>
        </w:rPr>
      </w:pPr>
      <w:r>
        <w:rPr>
          <w:rFonts w:hint="eastAsia" w:asciiTheme="minorEastAsia" w:hAnsiTheme="minorEastAsia"/>
        </w:rPr>
        <w:t>6.3.4一个分包（标段）内包含多种产品的，采购人或采购代理机构将在投标须知前附表中载明核心产品。投标人提供的核心产品中若有一个核心产品的品牌相同，相关投标人将被认定为属于提供相同品牌产品。</w:t>
      </w:r>
    </w:p>
    <w:p>
      <w:pPr>
        <w:spacing w:line="360" w:lineRule="auto"/>
        <w:ind w:firstLine="420" w:firstLineChars="200"/>
        <w:rPr>
          <w:rFonts w:asciiTheme="minorEastAsia" w:hAnsiTheme="minorEastAsia"/>
        </w:rPr>
      </w:pPr>
      <w:r>
        <w:rPr>
          <w:rFonts w:hint="eastAsia" w:asciiTheme="minorEastAsia" w:hAnsiTheme="minorEastAsia"/>
        </w:rPr>
        <w:t>提供相同品牌产品且通过资格审查、符合性审查的不同投标人，按一家投标人计算，评审后得分最高的同品牌投标人获得中标投标人推荐资格；评审得分相同的，由采购人或者采购人委托评标委员会按照招标文件中评标办法规定的方式确定一个投标人获得中标投标人推荐资格；未规定的采取随机抽取方式确定，其他同品牌投标人不作为中标候选人。</w:t>
      </w:r>
    </w:p>
    <w:p>
      <w:pPr>
        <w:spacing w:line="360" w:lineRule="auto"/>
        <w:ind w:firstLine="424" w:firstLineChars="202"/>
        <w:rPr>
          <w:rFonts w:asciiTheme="minorEastAsia" w:hAnsiTheme="minorEastAsia"/>
        </w:rPr>
      </w:pPr>
      <w:r>
        <w:rPr>
          <w:rFonts w:hint="eastAsia" w:asciiTheme="minorEastAsia" w:hAnsiTheme="minorEastAsia"/>
        </w:rPr>
        <w:t>6.3.5投标人所投产品如被列入财政部与国家主管部门颁发的节能产品或环境标志产品品目清单，应提供处于有效期之内认证证书等相关证明，在评标时予以优先采购。</w:t>
      </w:r>
    </w:p>
    <w:p>
      <w:pPr>
        <w:spacing w:line="360" w:lineRule="auto"/>
        <w:ind w:firstLine="424" w:firstLineChars="202"/>
        <w:rPr>
          <w:rFonts w:asciiTheme="minorEastAsia" w:hAnsiTheme="minorEastAsia"/>
        </w:rPr>
      </w:pPr>
      <w:r>
        <w:rPr>
          <w:rFonts w:hint="eastAsia" w:asciiTheme="minorEastAsia" w:hAnsiTheme="minorEastAsia"/>
        </w:rPr>
        <w:t>如采购人所采购产品为政府强制采购的产品，投标人所投产品应属于品目清单的强制采购部分。投标人应提供有效期内的认证证书，否则其投标将被认定为无效投标。</w:t>
      </w:r>
    </w:p>
    <w:p>
      <w:pPr>
        <w:pStyle w:val="11"/>
        <w:spacing w:before="0" w:after="0"/>
        <w:rPr>
          <w:sz w:val="21"/>
        </w:rPr>
      </w:pPr>
      <w:r>
        <w:rPr>
          <w:rFonts w:hint="eastAsia"/>
          <w:sz w:val="21"/>
        </w:rPr>
        <w:t>6</w:t>
      </w:r>
      <w:r>
        <w:rPr>
          <w:sz w:val="21"/>
        </w:rPr>
        <w:t xml:space="preserve">.4 </w:t>
      </w:r>
      <w:r>
        <w:rPr>
          <w:rFonts w:hint="eastAsia"/>
          <w:sz w:val="21"/>
        </w:rPr>
        <w:t>比价与评价</w:t>
      </w:r>
    </w:p>
    <w:p>
      <w:pPr>
        <w:spacing w:line="360" w:lineRule="auto"/>
        <w:ind w:firstLine="420" w:firstLineChars="200"/>
        <w:rPr>
          <w:rFonts w:asciiTheme="minorEastAsia" w:hAnsiTheme="minorEastAsia"/>
        </w:rPr>
      </w:pPr>
      <w:r>
        <w:rPr>
          <w:rFonts w:asciiTheme="minorEastAsia" w:hAnsiTheme="minorEastAsia"/>
        </w:rPr>
        <w:t>6.4.1</w:t>
      </w:r>
      <w:r>
        <w:rPr>
          <w:rFonts w:hint="eastAsia" w:asciiTheme="minorEastAsia" w:hAnsiTheme="minorEastAsia"/>
        </w:rPr>
        <w:t>经符合性审查合格的投标文件，评标委员会将根据招标文件确定的评标方法和标准，对其技术部分和商务部分作进一步的比较和评价。</w:t>
      </w:r>
    </w:p>
    <w:p>
      <w:pPr>
        <w:spacing w:line="360" w:lineRule="auto"/>
        <w:ind w:firstLine="420" w:firstLineChars="200"/>
        <w:rPr>
          <w:rFonts w:asciiTheme="minorEastAsia" w:hAnsiTheme="minorEastAsia"/>
        </w:rPr>
      </w:pPr>
      <w:r>
        <w:rPr>
          <w:rFonts w:asciiTheme="minorEastAsia" w:hAnsiTheme="minorEastAsia"/>
        </w:rPr>
        <w:t>6.4.2</w:t>
      </w:r>
      <w:r>
        <w:rPr>
          <w:rFonts w:hint="eastAsia" w:asciiTheme="minorEastAsia" w:hAnsiTheme="minorEastAsia"/>
        </w:rPr>
        <w:t>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6-10%后参与评审。</w:t>
      </w:r>
    </w:p>
    <w:p>
      <w:pPr>
        <w:spacing w:line="360" w:lineRule="auto"/>
        <w:ind w:firstLine="424" w:firstLineChars="202"/>
        <w:rPr>
          <w:rFonts w:asciiTheme="minorEastAsia" w:hAnsiTheme="minorEastAsia"/>
        </w:rPr>
      </w:pPr>
      <w:r>
        <w:rPr>
          <w:rFonts w:hint="eastAsia" w:asciiTheme="minorEastAsia" w:hAnsiTheme="minorEastAsia"/>
        </w:rPr>
        <w:t>6.</w:t>
      </w:r>
      <w:r>
        <w:rPr>
          <w:rFonts w:asciiTheme="minorEastAsia" w:hAnsiTheme="minorEastAsia"/>
        </w:rPr>
        <w:t>4</w:t>
      </w:r>
      <w:r>
        <w:rPr>
          <w:rFonts w:hint="eastAsia" w:asciiTheme="minorEastAsia" w:hAnsiTheme="minorEastAsia"/>
        </w:rPr>
        <w:t>.</w:t>
      </w:r>
      <w:r>
        <w:rPr>
          <w:rFonts w:asciiTheme="minorEastAsia" w:hAnsiTheme="minorEastAsia"/>
        </w:rPr>
        <w:t>3</w:t>
      </w:r>
      <w:r>
        <w:rPr>
          <w:rFonts w:hint="eastAsia" w:asciiTheme="minorEastAsia" w:hAnsiTheme="minorEastAsia"/>
        </w:rPr>
        <w:t>评标完成后，评标委员会应当向采购人提交书面评标报告和中标候选人名单。评标委员会推荐中标候选人数量见投标人须知前附表。</w:t>
      </w:r>
    </w:p>
    <w:p>
      <w:pPr>
        <w:pStyle w:val="11"/>
        <w:spacing w:before="0" w:after="0"/>
        <w:rPr>
          <w:sz w:val="21"/>
        </w:rPr>
      </w:pPr>
      <w:r>
        <w:rPr>
          <w:rFonts w:hint="eastAsia"/>
          <w:sz w:val="21"/>
        </w:rPr>
        <w:t>6.</w:t>
      </w:r>
      <w:r>
        <w:rPr>
          <w:sz w:val="21"/>
        </w:rPr>
        <w:t>5</w:t>
      </w:r>
      <w:r>
        <w:rPr>
          <w:rFonts w:hint="eastAsia"/>
          <w:sz w:val="21"/>
        </w:rPr>
        <w:t xml:space="preserve"> 投标无效</w:t>
      </w:r>
    </w:p>
    <w:p>
      <w:pPr>
        <w:spacing w:line="360" w:lineRule="auto"/>
        <w:ind w:firstLine="420"/>
      </w:pPr>
      <w:r>
        <w:rPr>
          <w:rFonts w:hint="eastAsia"/>
        </w:rPr>
        <w:t>如发现下列情况之一的，其投标将被认定为投标无效：</w:t>
      </w:r>
    </w:p>
    <w:p>
      <w:pPr>
        <w:numPr>
          <w:ilvl w:val="0"/>
          <w:numId w:val="2"/>
        </w:numPr>
        <w:spacing w:line="360" w:lineRule="auto"/>
        <w:ind w:firstLine="420"/>
      </w:pPr>
      <w:r>
        <w:rPr>
          <w:rFonts w:hint="eastAsia"/>
        </w:rPr>
        <w:t>投标文件未按照招标文件规定要求签署、盖章的；</w:t>
      </w:r>
    </w:p>
    <w:p>
      <w:pPr>
        <w:numPr>
          <w:ilvl w:val="0"/>
          <w:numId w:val="2"/>
        </w:numPr>
        <w:spacing w:line="360" w:lineRule="auto"/>
        <w:ind w:firstLine="420"/>
      </w:pPr>
      <w:r>
        <w:rPr>
          <w:rFonts w:hint="eastAsia"/>
        </w:rPr>
        <w:t>不具备招标文件中规定的资格要求的；</w:t>
      </w:r>
    </w:p>
    <w:p>
      <w:pPr>
        <w:numPr>
          <w:ilvl w:val="0"/>
          <w:numId w:val="2"/>
        </w:numPr>
        <w:spacing w:line="360" w:lineRule="auto"/>
        <w:ind w:firstLine="420"/>
      </w:pPr>
      <w:r>
        <w:rPr>
          <w:rFonts w:hint="eastAsia"/>
        </w:rPr>
        <w:t>报价超过招标文件中规定的预算金额或者最高限价的；</w:t>
      </w:r>
    </w:p>
    <w:p>
      <w:pPr>
        <w:numPr>
          <w:ilvl w:val="0"/>
          <w:numId w:val="2"/>
        </w:numPr>
        <w:spacing w:line="360" w:lineRule="auto"/>
        <w:ind w:firstLine="420"/>
      </w:pPr>
      <w:r>
        <w:rPr>
          <w:rFonts w:hint="eastAsia"/>
        </w:rPr>
        <w:t>投标文件含有采购人不能接受的附加条件的;</w:t>
      </w:r>
    </w:p>
    <w:p>
      <w:pPr>
        <w:spacing w:line="360" w:lineRule="auto"/>
        <w:ind w:firstLine="420"/>
      </w:pPr>
      <w:r>
        <w:rPr>
          <w:rFonts w:hint="eastAsia"/>
        </w:rPr>
        <w:t>（5）属于串通投标，或者依法被视为串通投标；</w:t>
      </w:r>
    </w:p>
    <w:p>
      <w:pPr>
        <w:spacing w:line="360" w:lineRule="auto"/>
        <w:ind w:firstLine="420"/>
      </w:pPr>
      <w:r>
        <w:rPr>
          <w:rFonts w:hint="eastAsia"/>
        </w:rPr>
        <w:t>（6）评标委员会认为投标人的报价明显低于其他通过符合性审查投标人的报价，有可能影响履约的，且投标人未按照规定证明其报价合理性的；</w:t>
      </w:r>
    </w:p>
    <w:p>
      <w:pPr>
        <w:spacing w:line="360" w:lineRule="auto"/>
        <w:ind w:firstLine="420"/>
      </w:pPr>
      <w:r>
        <w:rPr>
          <w:rFonts w:hint="eastAsia"/>
        </w:rPr>
        <w:t>（7）</w:t>
      </w:r>
      <w:r>
        <w:rPr>
          <w:rFonts w:hint="eastAsia" w:asciiTheme="minorEastAsia" w:hAnsiTheme="minorEastAsia"/>
          <w:kern w:val="0"/>
          <w:szCs w:val="21"/>
        </w:rPr>
        <w:t>投标文件制作机器码与其他投标人的投标文件制作机器码一致；</w:t>
      </w:r>
    </w:p>
    <w:p>
      <w:pPr>
        <w:spacing w:line="360" w:lineRule="auto"/>
        <w:ind w:firstLine="420"/>
      </w:pPr>
      <w:r>
        <w:rPr>
          <w:rFonts w:hint="eastAsia"/>
        </w:rPr>
        <w:t>（8）法律、法规和招标文件规定的其他无效情形。</w:t>
      </w:r>
    </w:p>
    <w:p>
      <w:pPr>
        <w:pStyle w:val="10"/>
        <w:spacing w:before="0" w:after="0" w:line="360" w:lineRule="auto"/>
        <w:rPr>
          <w:sz w:val="24"/>
        </w:rPr>
      </w:pPr>
      <w:bookmarkStart w:id="17" w:name="_Toc66361834"/>
      <w:r>
        <w:rPr>
          <w:rFonts w:hint="eastAsia"/>
          <w:sz w:val="24"/>
        </w:rPr>
        <w:t>7.  合同授予</w:t>
      </w:r>
      <w:bookmarkEnd w:id="17"/>
    </w:p>
    <w:p>
      <w:pPr>
        <w:pStyle w:val="11"/>
        <w:spacing w:before="0" w:after="0"/>
        <w:rPr>
          <w:sz w:val="21"/>
        </w:rPr>
      </w:pPr>
      <w:r>
        <w:rPr>
          <w:rFonts w:hint="eastAsia"/>
          <w:sz w:val="21"/>
        </w:rPr>
        <w:t>7.1 中标公告</w:t>
      </w:r>
    </w:p>
    <w:p>
      <w:pPr>
        <w:spacing w:line="360" w:lineRule="auto"/>
        <w:ind w:firstLine="424" w:firstLineChars="202"/>
        <w:rPr>
          <w:rFonts w:asciiTheme="minorEastAsia" w:hAnsiTheme="minorEastAsia"/>
        </w:rPr>
      </w:pPr>
      <w:r>
        <w:rPr>
          <w:rFonts w:hint="eastAsia" w:asciiTheme="minorEastAsia" w:hAnsiTheme="minorEastAsia"/>
        </w:rPr>
        <w:t>7</w:t>
      </w:r>
      <w:r>
        <w:rPr>
          <w:rFonts w:asciiTheme="minorEastAsia" w:hAnsiTheme="minorEastAsia"/>
        </w:rPr>
        <w:t>.1.1</w:t>
      </w:r>
      <w:r>
        <w:rPr>
          <w:rFonts w:hint="eastAsia" w:asciiTheme="minorEastAsia" w:hAnsiTheme="minorEastAsia"/>
        </w:rPr>
        <w:t xml:space="preserve">采购人应当自收到评标报告之日起5个工作日内，在评标报告确定的中标候选人名单中，选定第一中标候选人为中标人；中标候选人并列的，由采购人按照招标文件规定的方式确定中标人；招标文件未规定的，采取随机抽取的方式确定。采购人在收到评标报告5 个工作日内未按评标报告推荐的中标候选人顺序确定中标人，又不能说明合法理由的，视同按评标报告推荐的顺序确定排名第一的中标候选人为中标人。 </w:t>
      </w:r>
    </w:p>
    <w:p>
      <w:pPr>
        <w:spacing w:line="360" w:lineRule="auto"/>
        <w:ind w:firstLine="424" w:firstLineChars="202"/>
        <w:rPr>
          <w:rFonts w:asciiTheme="minorEastAsia" w:hAnsiTheme="minorEastAsia"/>
        </w:rPr>
      </w:pPr>
      <w:r>
        <w:rPr>
          <w:rFonts w:hint="eastAsia" w:asciiTheme="minorEastAsia" w:hAnsiTheme="minorEastAsia"/>
        </w:rPr>
        <w:t>7</w:t>
      </w:r>
      <w:r>
        <w:rPr>
          <w:rFonts w:asciiTheme="minorEastAsia" w:hAnsiTheme="minorEastAsia"/>
        </w:rPr>
        <w:t>.1.2</w:t>
      </w:r>
      <w:r>
        <w:rPr>
          <w:rFonts w:hint="eastAsia" w:asciiTheme="minorEastAsia" w:hAnsiTheme="minorEastAsia"/>
        </w:rPr>
        <w:t>采购代理机构自中标人确定之日起2个工作日内，在《中国政府采购网》、《河南省政府采购网》、《河南省公共资源交易中心网》公告中标结果，招标文件随中标结果同时公告。中标公告期限为1个工作日。</w:t>
      </w:r>
    </w:p>
    <w:p>
      <w:pPr>
        <w:pStyle w:val="11"/>
        <w:spacing w:before="0" w:after="0" w:line="360" w:lineRule="auto"/>
        <w:rPr>
          <w:sz w:val="21"/>
        </w:rPr>
      </w:pPr>
      <w:r>
        <w:rPr>
          <w:rFonts w:hint="eastAsia"/>
          <w:sz w:val="21"/>
        </w:rPr>
        <w:t>7.2 质疑与投诉</w:t>
      </w:r>
    </w:p>
    <w:p>
      <w:pPr>
        <w:spacing w:line="360" w:lineRule="auto"/>
        <w:ind w:firstLine="424" w:firstLineChars="202"/>
        <w:rPr>
          <w:rFonts w:asciiTheme="minorEastAsia" w:hAnsiTheme="minorEastAsia"/>
        </w:rPr>
      </w:pPr>
      <w:r>
        <w:rPr>
          <w:rFonts w:hint="eastAsia" w:asciiTheme="minorEastAsia" w:hAnsiTheme="minorEastAsia"/>
        </w:rPr>
        <w:t>7.2.1投标人认为招标文件、采购过程和中标、成交结果使自己的权益受到损害的，可以在知道或者应知其权益受到损害之日起七个工作日内，以书面形式向采购代理机构提出质疑。（格式见本章附件1）</w:t>
      </w:r>
    </w:p>
    <w:p>
      <w:pPr>
        <w:spacing w:line="360" w:lineRule="auto"/>
        <w:ind w:firstLine="424" w:firstLineChars="202"/>
        <w:rPr>
          <w:rFonts w:asciiTheme="minorEastAsia" w:hAnsiTheme="minorEastAsia"/>
        </w:rPr>
      </w:pPr>
      <w:r>
        <w:rPr>
          <w:rFonts w:hint="eastAsia" w:asciiTheme="minorEastAsia" w:hAnsiTheme="minorEastAsia"/>
        </w:rPr>
        <w:t>7.2.2投标人应知其权益受到损害之日，是指：</w:t>
      </w:r>
    </w:p>
    <w:p>
      <w:pPr>
        <w:spacing w:line="360" w:lineRule="auto"/>
        <w:ind w:firstLine="424" w:firstLineChars="202"/>
        <w:rPr>
          <w:rFonts w:asciiTheme="minorEastAsia" w:hAnsiTheme="minorEastAsia"/>
        </w:rPr>
      </w:pPr>
      <w:r>
        <w:rPr>
          <w:rFonts w:hint="eastAsia" w:asciiTheme="minorEastAsia" w:hAnsiTheme="minorEastAsia"/>
        </w:rPr>
        <w:t>（1）对可以质疑的招标文件提出质疑的，为收到采购文件之日或者采购文件公告期限届满之日；</w:t>
      </w:r>
    </w:p>
    <w:p>
      <w:pPr>
        <w:spacing w:line="360" w:lineRule="auto"/>
        <w:ind w:firstLine="424" w:firstLineChars="202"/>
        <w:rPr>
          <w:rFonts w:asciiTheme="minorEastAsia" w:hAnsiTheme="minorEastAsia"/>
        </w:rPr>
      </w:pPr>
      <w:r>
        <w:rPr>
          <w:rFonts w:hint="eastAsia" w:asciiTheme="minorEastAsia" w:hAnsiTheme="minorEastAsia"/>
        </w:rPr>
        <w:t>（2）对采购过程提出质疑的，为各采购程序环节结束之日；</w:t>
      </w:r>
    </w:p>
    <w:p>
      <w:pPr>
        <w:spacing w:line="360" w:lineRule="auto"/>
        <w:ind w:firstLine="424" w:firstLineChars="202"/>
        <w:rPr>
          <w:rFonts w:asciiTheme="minorEastAsia" w:hAnsiTheme="minorEastAsia"/>
        </w:rPr>
      </w:pPr>
      <w:r>
        <w:rPr>
          <w:rFonts w:hint="eastAsia" w:asciiTheme="minorEastAsia" w:hAnsiTheme="minorEastAsia"/>
        </w:rPr>
        <w:t>（3）对中标或者成交结果提出质疑的，为中标或者成交结果公告期限届满之日。</w:t>
      </w:r>
    </w:p>
    <w:p>
      <w:pPr>
        <w:spacing w:line="360" w:lineRule="auto"/>
        <w:ind w:firstLine="424" w:firstLineChars="202"/>
        <w:rPr>
          <w:rFonts w:asciiTheme="minorEastAsia" w:hAnsiTheme="minorEastAsia"/>
        </w:rPr>
      </w:pPr>
      <w:r>
        <w:rPr>
          <w:rFonts w:hint="eastAsia" w:asciiTheme="minorEastAsia" w:hAnsiTheme="minorEastAsia"/>
        </w:rPr>
        <w:t>7.2.3质疑投标人应按照财政部制定的《政府采购质疑函范本》格式（可从财政部官方网站下载）或本章附件1格式及《政府采购质疑和投诉办法》的要求，在本章7.2.1、7.2.2款要求时间内以书面形式提出质疑，针对同一采购程序环节的质疑次数应符合投标须知前附表的规定。</w:t>
      </w:r>
    </w:p>
    <w:p>
      <w:pPr>
        <w:spacing w:line="360" w:lineRule="auto"/>
        <w:ind w:firstLine="424" w:firstLineChars="202"/>
        <w:rPr>
          <w:rFonts w:asciiTheme="minorEastAsia" w:hAnsiTheme="minorEastAsia"/>
        </w:rPr>
      </w:pPr>
      <w:r>
        <w:rPr>
          <w:rFonts w:hint="eastAsia" w:asciiTheme="minorEastAsia" w:hAnsiTheme="minorEastAsia"/>
        </w:rPr>
        <w:t>7.2.4超出法定质疑期提交的质疑将被拒绝。重复或分次提出的、内容或形式不符合《政府采购质疑和投诉办法》的，质疑投标人将依法承担不利后果。</w:t>
      </w:r>
    </w:p>
    <w:p>
      <w:pPr>
        <w:spacing w:line="360" w:lineRule="auto"/>
        <w:ind w:firstLine="424" w:firstLineChars="202"/>
        <w:rPr>
          <w:rFonts w:asciiTheme="minorEastAsia" w:hAnsiTheme="minorEastAsia"/>
        </w:rPr>
      </w:pPr>
      <w:r>
        <w:rPr>
          <w:rFonts w:hint="eastAsia" w:asciiTheme="minorEastAsia" w:hAnsiTheme="minorEastAsia"/>
        </w:rPr>
        <w:t>7.2.5质疑函接收部门、联系电话和通讯地址，见投标须知前附表。</w:t>
      </w:r>
    </w:p>
    <w:p>
      <w:pPr>
        <w:spacing w:line="360" w:lineRule="auto"/>
        <w:ind w:firstLine="424" w:firstLineChars="202"/>
        <w:rPr>
          <w:rFonts w:asciiTheme="minorEastAsia" w:hAnsiTheme="minorEastAsia"/>
        </w:rPr>
      </w:pPr>
      <w:r>
        <w:rPr>
          <w:rFonts w:hint="eastAsia" w:asciiTheme="minorEastAsia" w:hAnsiTheme="minorEastAsia"/>
        </w:rPr>
        <w:t>7.2.6采购人或采购代理机构在收到投标人的书面质疑后七个工作日内作出答复，并以书面形式通知质疑投标人和其他有关投标人，答复内容不涉及商业秘密。</w:t>
      </w:r>
    </w:p>
    <w:p>
      <w:pPr>
        <w:pStyle w:val="11"/>
        <w:spacing w:before="0" w:after="0" w:line="360" w:lineRule="auto"/>
        <w:rPr>
          <w:sz w:val="21"/>
        </w:rPr>
      </w:pPr>
      <w:r>
        <w:rPr>
          <w:rFonts w:hint="eastAsia"/>
          <w:sz w:val="21"/>
        </w:rPr>
        <w:t>7.3 中标通知书</w:t>
      </w:r>
    </w:p>
    <w:p>
      <w:pPr>
        <w:spacing w:line="360" w:lineRule="auto"/>
        <w:ind w:firstLine="424" w:firstLineChars="202"/>
        <w:rPr>
          <w:rFonts w:asciiTheme="minorEastAsia" w:hAnsiTheme="minorEastAsia"/>
        </w:rPr>
      </w:pPr>
      <w:r>
        <w:rPr>
          <w:rFonts w:hint="eastAsia" w:asciiTheme="minorEastAsia" w:hAnsiTheme="minorEastAsia"/>
        </w:rPr>
        <w:t>中标通知书发出后，采购人不得违法改变中标结果，中标人无正当理由不得放弃中标。</w:t>
      </w:r>
    </w:p>
    <w:p>
      <w:pPr>
        <w:pStyle w:val="11"/>
        <w:spacing w:before="0" w:after="0" w:line="360" w:lineRule="auto"/>
        <w:rPr>
          <w:sz w:val="21"/>
        </w:rPr>
      </w:pPr>
      <w:r>
        <w:rPr>
          <w:rFonts w:hint="eastAsia"/>
          <w:sz w:val="21"/>
        </w:rPr>
        <w:t>7.4 签订合同</w:t>
      </w:r>
    </w:p>
    <w:p>
      <w:pPr>
        <w:spacing w:line="360" w:lineRule="auto"/>
        <w:ind w:firstLine="424" w:firstLineChars="202"/>
        <w:rPr>
          <w:rFonts w:asciiTheme="minorEastAsia" w:hAnsiTheme="minorEastAsia"/>
        </w:rPr>
      </w:pPr>
      <w:r>
        <w:rPr>
          <w:rFonts w:hint="eastAsia" w:asciiTheme="minorEastAsia" w:hAnsiTheme="minorEastAsia"/>
        </w:rPr>
        <w:t>7.4.1采购人和中标人应当在中标通知书发出之日起30日内，根据招标文件和中标人的投标文件订立书面合同。</w:t>
      </w:r>
    </w:p>
    <w:p>
      <w:pPr>
        <w:spacing w:line="360" w:lineRule="auto"/>
        <w:ind w:firstLine="424" w:firstLineChars="202"/>
        <w:rPr>
          <w:rFonts w:asciiTheme="minorEastAsia" w:hAnsiTheme="minorEastAsia"/>
        </w:rPr>
      </w:pPr>
      <w:r>
        <w:rPr>
          <w:rFonts w:hint="eastAsia" w:asciiTheme="minorEastAsia" w:hAnsiTheme="minorEastAsia"/>
        </w:rPr>
        <w:t>7.4.2中标人无正当理由拒签合同、在签订合同时向采购人提出附加条件，或者不按照招标文件要求提交履约保证金的，采购人有权取消其中标资格，中标投标人须按投标保证承诺书内容向采购人和采购代理机构支付赔偿；采购人可以按照评标报告推荐的中标候选人排序，确定排名下一位的中标候选人为中标投标人，也可以重新开展采购活动。当出现法规规定的中标无效或中标结果无效情形时，采购人可与排名下一位的中标候选人另行签订合同，或依法重新开展采购活动。</w:t>
      </w:r>
    </w:p>
    <w:p>
      <w:pPr>
        <w:spacing w:line="360" w:lineRule="auto"/>
        <w:ind w:firstLine="424" w:firstLineChars="202"/>
        <w:rPr>
          <w:rFonts w:asciiTheme="minorEastAsia" w:hAnsiTheme="minorEastAsia"/>
        </w:rPr>
      </w:pPr>
      <w:r>
        <w:rPr>
          <w:rFonts w:hint="eastAsia" w:asciiTheme="minorEastAsia" w:hAnsiTheme="minorEastAsia"/>
        </w:rPr>
        <w:t>7.4.3采购人不得向中标人提出任何不合理的要求作为签订合同的条件。</w:t>
      </w:r>
    </w:p>
    <w:p>
      <w:pPr>
        <w:spacing w:line="360" w:lineRule="auto"/>
        <w:ind w:firstLine="424" w:firstLineChars="202"/>
        <w:rPr>
          <w:rFonts w:asciiTheme="minorEastAsia" w:hAnsiTheme="minorEastAsia"/>
        </w:rPr>
      </w:pPr>
      <w:r>
        <w:rPr>
          <w:rFonts w:hint="eastAsia" w:asciiTheme="minorEastAsia" w:hAnsiTheme="minorEastAsia"/>
        </w:rPr>
        <w:t>7.4.4联合体中标的，联合体各方应当共同与采购人签订合同，就中标项目向采购人承担连带责任。</w:t>
      </w:r>
    </w:p>
    <w:p>
      <w:pPr>
        <w:pStyle w:val="11"/>
        <w:spacing w:before="0" w:after="0"/>
        <w:rPr>
          <w:sz w:val="21"/>
        </w:rPr>
      </w:pPr>
      <w:r>
        <w:rPr>
          <w:rFonts w:hint="eastAsia"/>
          <w:sz w:val="21"/>
        </w:rPr>
        <w:t>7.5履约保证金</w:t>
      </w:r>
    </w:p>
    <w:p>
      <w:pPr>
        <w:spacing w:line="360" w:lineRule="auto"/>
        <w:ind w:firstLine="420" w:firstLineChars="200"/>
        <w:rPr>
          <w:rFonts w:asciiTheme="minorEastAsia" w:hAnsiTheme="minorEastAsia"/>
        </w:rPr>
      </w:pPr>
      <w:r>
        <w:rPr>
          <w:rFonts w:hint="eastAsia" w:asciiTheme="minorEastAsia" w:hAnsiTheme="minorEastAsia"/>
        </w:rPr>
        <w:t>7.5.1如果需要履约保证金，中标人应向采购人提供履约保证金保函（如格式见本章附件2）。经采购人同意，中标人也可以自愿采用其他履约保证金的提供方式。</w:t>
      </w:r>
    </w:p>
    <w:p>
      <w:pPr>
        <w:spacing w:line="360" w:lineRule="auto"/>
        <w:ind w:firstLine="420" w:firstLineChars="200"/>
        <w:rPr>
          <w:rFonts w:asciiTheme="minorEastAsia" w:hAnsiTheme="minorEastAsia"/>
        </w:rPr>
      </w:pPr>
      <w:r>
        <w:rPr>
          <w:rFonts w:hint="eastAsia" w:asciiTheme="minorEastAsia" w:hAnsiTheme="minorEastAsia"/>
        </w:rPr>
        <w:t>7.5.2政府采购利用担保试点范围内的项目，除31.1规定的情形外，中标人也可以按照财政部门的规定，向采购人提供合格的履约担保函（格式见本章附件3）。</w:t>
      </w:r>
    </w:p>
    <w:p>
      <w:pPr>
        <w:spacing w:line="360" w:lineRule="auto"/>
        <w:ind w:firstLine="420" w:firstLineChars="200"/>
        <w:rPr>
          <w:rFonts w:asciiTheme="minorEastAsia" w:hAnsiTheme="minorEastAsia"/>
        </w:rPr>
      </w:pPr>
      <w:r>
        <w:rPr>
          <w:rFonts w:hint="eastAsia" w:asciiTheme="minorEastAsia" w:hAnsiTheme="minorEastAsia"/>
        </w:rPr>
        <w:t>7.5.3如果中标人没有按照上述履约保证金的规定执行，将被视为放弃中标资格，中标人须按投标保证承诺书的承诺向采购人和采购代理机构支付赔偿。在此情况下，采购人可确定下一候选人为中标人，也可以重新开展采购活动。</w:t>
      </w:r>
    </w:p>
    <w:p>
      <w:pPr>
        <w:pStyle w:val="11"/>
        <w:spacing w:before="0" w:after="0"/>
        <w:rPr>
          <w:sz w:val="21"/>
        </w:rPr>
      </w:pPr>
      <w:r>
        <w:rPr>
          <w:rFonts w:hint="eastAsia"/>
          <w:sz w:val="21"/>
        </w:rPr>
        <w:t>7.6 预付款</w:t>
      </w:r>
    </w:p>
    <w:p>
      <w:pPr>
        <w:spacing w:line="360" w:lineRule="auto"/>
        <w:ind w:firstLine="420"/>
      </w:pPr>
      <w:r>
        <w:rPr>
          <w:rFonts w:hint="eastAsia" w:asciiTheme="minorEastAsia" w:hAnsiTheme="minorEastAsia"/>
        </w:rPr>
        <w:t>7.6.1预付款是在指政府采购合同签订后、履行前，采购人向中标人预先支付部分</w:t>
      </w:r>
      <w:r>
        <w:rPr>
          <w:rFonts w:hint="eastAsia"/>
        </w:rPr>
        <w:t>合同款项。</w:t>
      </w:r>
    </w:p>
    <w:p>
      <w:pPr>
        <w:spacing w:line="360" w:lineRule="auto"/>
        <w:ind w:firstLine="420"/>
        <w:rPr>
          <w:rFonts w:asciiTheme="minorEastAsia" w:hAnsiTheme="minorEastAsia"/>
        </w:rPr>
      </w:pPr>
      <w:r>
        <w:rPr>
          <w:rFonts w:hint="eastAsia" w:asciiTheme="minorEastAsia" w:hAnsiTheme="minorEastAsia"/>
        </w:rPr>
        <w:t>7.6.2如采购人要求，中标人在收到预付款前，需向采购人提供预付款保函。预付款保函是指中标投标人向银行或者有资质的专业的担保机构申请，由其向采购人出具的确保预付款直接或者间接用于政府采购合同履约或者保障政府采购履约质量的银行保函或者担保保函等。</w:t>
      </w:r>
    </w:p>
    <w:p>
      <w:pPr>
        <w:pStyle w:val="11"/>
        <w:spacing w:before="0" w:after="0"/>
        <w:rPr>
          <w:sz w:val="21"/>
        </w:rPr>
      </w:pPr>
      <w:r>
        <w:rPr>
          <w:rFonts w:hint="eastAsia"/>
          <w:sz w:val="21"/>
        </w:rPr>
        <w:t>7.7 政府采购信用担保</w:t>
      </w:r>
    </w:p>
    <w:p>
      <w:pPr>
        <w:spacing w:line="360" w:lineRule="auto"/>
        <w:ind w:firstLine="420" w:firstLineChars="200"/>
        <w:rPr>
          <w:rFonts w:asciiTheme="minorEastAsia" w:hAnsiTheme="minorEastAsia"/>
        </w:rPr>
      </w:pPr>
      <w:r>
        <w:rPr>
          <w:rFonts w:hint="eastAsia" w:asciiTheme="minorEastAsia" w:hAnsiTheme="minorEastAsia"/>
        </w:rPr>
        <w:t>7.7.1本项目是否属于信用担保试点范围见投标人须知前附表。</w:t>
      </w:r>
    </w:p>
    <w:p>
      <w:pPr>
        <w:spacing w:line="360" w:lineRule="auto"/>
        <w:ind w:firstLine="420" w:firstLineChars="200"/>
        <w:rPr>
          <w:rFonts w:asciiTheme="minorEastAsia" w:hAnsiTheme="minorEastAsia"/>
        </w:rPr>
      </w:pPr>
      <w:r>
        <w:rPr>
          <w:rFonts w:hint="eastAsia" w:asciiTheme="minorEastAsia" w:hAnsiTheme="minorEastAsia"/>
        </w:rPr>
        <w:t>7.7.2如属于政府采购信用担保试点范围内，中小型企业投标人可以自由按照财政部门的规定，采用履约担保和融资担保。</w:t>
      </w:r>
    </w:p>
    <w:p>
      <w:pPr>
        <w:spacing w:line="360" w:lineRule="auto"/>
        <w:ind w:firstLine="420" w:firstLineChars="200"/>
        <w:rPr>
          <w:rFonts w:asciiTheme="minorEastAsia" w:hAnsiTheme="minorEastAsia"/>
        </w:rPr>
      </w:pPr>
      <w:r>
        <w:rPr>
          <w:rFonts w:hint="eastAsia" w:asciiTheme="minorEastAsia" w:hAnsiTheme="minorEastAsia"/>
        </w:rPr>
        <w:t>（1）投标人递交的履约担保函应符合本招标文件的规定。</w:t>
      </w:r>
    </w:p>
    <w:p>
      <w:pPr>
        <w:spacing w:line="360" w:lineRule="auto"/>
        <w:ind w:firstLine="420" w:firstLineChars="200"/>
        <w:rPr>
          <w:rFonts w:asciiTheme="minorEastAsia" w:hAnsiTheme="minorEastAsia"/>
        </w:rPr>
      </w:pPr>
      <w:r>
        <w:rPr>
          <w:rFonts w:hint="eastAsia" w:asciiTheme="minorEastAsia" w:hAnsiTheme="minorEastAsia"/>
        </w:rPr>
        <w:t>（2）中标投标人可以采取融资担保的形式为政府采购项目履约进行融资。</w:t>
      </w:r>
    </w:p>
    <w:p>
      <w:pPr>
        <w:spacing w:line="360" w:lineRule="auto"/>
        <w:ind w:firstLine="420" w:firstLineChars="200"/>
        <w:rPr>
          <w:rFonts w:asciiTheme="minorEastAsia" w:hAnsiTheme="minorEastAsia"/>
        </w:rPr>
      </w:pPr>
      <w:r>
        <w:rPr>
          <w:rFonts w:hint="eastAsia" w:asciiTheme="minorEastAsia" w:hAnsiTheme="minorEastAsia"/>
        </w:rPr>
        <w:t>（3）合格的政府采购专业信用担保机构见投标人须知前附表。</w:t>
      </w:r>
    </w:p>
    <w:p>
      <w:pPr>
        <w:pStyle w:val="10"/>
        <w:spacing w:before="0" w:after="0" w:line="360" w:lineRule="auto"/>
        <w:rPr>
          <w:sz w:val="24"/>
        </w:rPr>
      </w:pPr>
      <w:bookmarkStart w:id="18" w:name="_Toc66361835"/>
      <w:r>
        <w:rPr>
          <w:rFonts w:hint="eastAsia"/>
          <w:sz w:val="24"/>
        </w:rPr>
        <w:t>8.  纪律和监督</w:t>
      </w:r>
      <w:bookmarkEnd w:id="18"/>
    </w:p>
    <w:p>
      <w:pPr>
        <w:pStyle w:val="11"/>
        <w:spacing w:before="0" w:after="0" w:line="360" w:lineRule="auto"/>
        <w:rPr>
          <w:sz w:val="21"/>
        </w:rPr>
      </w:pPr>
      <w:r>
        <w:rPr>
          <w:rFonts w:hint="eastAsia"/>
          <w:sz w:val="21"/>
        </w:rPr>
        <w:t>8.1 对采购人的纪律要求</w:t>
      </w:r>
    </w:p>
    <w:p>
      <w:pPr>
        <w:spacing w:line="360" w:lineRule="auto"/>
        <w:ind w:firstLine="424" w:firstLineChars="202"/>
        <w:rPr>
          <w:rFonts w:asciiTheme="minorEastAsia" w:hAnsiTheme="minorEastAsia"/>
        </w:rPr>
      </w:pPr>
      <w:r>
        <w:rPr>
          <w:rFonts w:hint="eastAsia" w:asciiTheme="minorEastAsia" w:hAnsiTheme="minorEastAsia"/>
        </w:rPr>
        <w:t>采购人不得泄露招标投标活动中应当保密的情况和资料，不得与投标人串通损害国家利益、社会公共利益或者他人合法权益。</w:t>
      </w:r>
    </w:p>
    <w:p>
      <w:pPr>
        <w:pStyle w:val="11"/>
        <w:spacing w:before="0" w:after="0" w:line="360" w:lineRule="auto"/>
        <w:rPr>
          <w:sz w:val="21"/>
        </w:rPr>
      </w:pPr>
      <w:r>
        <w:rPr>
          <w:rFonts w:hint="eastAsia"/>
          <w:sz w:val="21"/>
        </w:rPr>
        <w:t>8.2 对投标人的纪律要求</w:t>
      </w:r>
    </w:p>
    <w:p>
      <w:pPr>
        <w:spacing w:line="360" w:lineRule="auto"/>
        <w:ind w:firstLine="424" w:firstLineChars="202"/>
        <w:rPr>
          <w:rFonts w:asciiTheme="minorEastAsia" w:hAnsiTheme="minorEastAsia"/>
        </w:rPr>
      </w:pPr>
      <w:r>
        <w:rPr>
          <w:rFonts w:hint="eastAsia" w:asciiTheme="minorEastAsia" w:hAnsiTheme="minorEastAsia"/>
        </w:rPr>
        <w:t>投标人不得相互串通投标或者与采购人串通投标，不得向采购人或者评标委员会成员行贿谋取中标，不得以他人名义投标或者以其他方式弄虚作假骗取中标；投标人不得以任何方式干扰、影响评标工作。</w:t>
      </w:r>
    </w:p>
    <w:p>
      <w:pPr>
        <w:pStyle w:val="11"/>
        <w:spacing w:before="0" w:after="0" w:line="360" w:lineRule="auto"/>
        <w:rPr>
          <w:sz w:val="21"/>
        </w:rPr>
      </w:pPr>
      <w:r>
        <w:rPr>
          <w:rFonts w:hint="eastAsia"/>
          <w:sz w:val="21"/>
        </w:rPr>
        <w:t>8.3 对评标委员会成员的纪律要求</w:t>
      </w:r>
    </w:p>
    <w:p>
      <w:pPr>
        <w:spacing w:line="360" w:lineRule="auto"/>
        <w:ind w:firstLine="424" w:firstLineChars="202"/>
        <w:rPr>
          <w:rFonts w:asciiTheme="minorEastAsia" w:hAnsiTheme="minorEastAsia"/>
        </w:rPr>
      </w:pPr>
      <w:r>
        <w:rPr>
          <w:rFonts w:hint="eastAsia" w:asciiTheme="minorEastAsia" w:hAnsiTheme="minorEastAsi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w:t>
      </w:r>
      <w:r>
        <w:rPr>
          <w:rFonts w:hint="eastAsia" w:asciiTheme="minorEastAsia" w:hAnsiTheme="minorEastAsia"/>
          <w:b/>
        </w:rPr>
        <w:t>不得使用第三章“评标方法和标准”没有规定的评审因素和标准进行评标。</w:t>
      </w:r>
    </w:p>
    <w:p>
      <w:pPr>
        <w:pStyle w:val="11"/>
        <w:spacing w:before="0" w:after="0" w:line="360" w:lineRule="auto"/>
        <w:rPr>
          <w:sz w:val="21"/>
        </w:rPr>
      </w:pPr>
      <w:r>
        <w:rPr>
          <w:rFonts w:hint="eastAsia"/>
          <w:sz w:val="21"/>
        </w:rPr>
        <w:t>8.4 对与评标活动有关的工作人员的纪律要求</w:t>
      </w:r>
    </w:p>
    <w:p>
      <w:pPr>
        <w:spacing w:line="360" w:lineRule="auto"/>
        <w:ind w:firstLine="424" w:firstLineChars="202"/>
        <w:rPr>
          <w:rFonts w:asciiTheme="minorEastAsia" w:hAnsiTheme="minorEastAsia"/>
        </w:rPr>
      </w:pPr>
      <w:r>
        <w:rPr>
          <w:rFonts w:hint="eastAsia" w:asciiTheme="minorEastAsia" w:hAnsiTheme="minorEastAsi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10"/>
        <w:spacing w:before="0" w:after="0" w:line="360" w:lineRule="auto"/>
        <w:rPr>
          <w:sz w:val="24"/>
        </w:rPr>
      </w:pPr>
      <w:bookmarkStart w:id="19" w:name="_Toc66361836"/>
      <w:r>
        <w:rPr>
          <w:rFonts w:hint="eastAsia"/>
          <w:sz w:val="24"/>
        </w:rPr>
        <w:t>9.  是否采用电子招标投标</w:t>
      </w:r>
      <w:bookmarkEnd w:id="19"/>
    </w:p>
    <w:p>
      <w:pPr>
        <w:spacing w:line="360" w:lineRule="auto"/>
        <w:ind w:firstLine="424" w:firstLineChars="202"/>
        <w:rPr>
          <w:rFonts w:asciiTheme="minorEastAsia" w:hAnsiTheme="minorEastAsia"/>
        </w:rPr>
      </w:pPr>
      <w:r>
        <w:rPr>
          <w:rFonts w:hint="eastAsia" w:asciiTheme="minorEastAsia" w:hAnsiTheme="minorEastAsia"/>
        </w:rPr>
        <w:t>本招标项目是否采用电子招标投标方式，见投标人须知前附表。</w:t>
      </w:r>
    </w:p>
    <w:p>
      <w:pPr>
        <w:pStyle w:val="10"/>
        <w:spacing w:before="0" w:after="0" w:line="360" w:lineRule="auto"/>
        <w:rPr>
          <w:sz w:val="24"/>
        </w:rPr>
      </w:pPr>
      <w:bookmarkStart w:id="20" w:name="_Toc66361837"/>
      <w:r>
        <w:rPr>
          <w:rFonts w:hint="eastAsia"/>
          <w:sz w:val="24"/>
        </w:rPr>
        <w:t>10.  需要补充的其他内容</w:t>
      </w:r>
      <w:bookmarkEnd w:id="20"/>
    </w:p>
    <w:p>
      <w:pPr>
        <w:spacing w:line="360" w:lineRule="auto"/>
        <w:ind w:firstLine="424" w:firstLineChars="202"/>
        <w:rPr>
          <w:rFonts w:asciiTheme="minorEastAsia" w:hAnsiTheme="minorEastAsia"/>
        </w:rPr>
      </w:pPr>
      <w:r>
        <w:rPr>
          <w:rFonts w:hint="eastAsia" w:asciiTheme="minorEastAsia" w:hAnsiTheme="minorEastAsia"/>
        </w:rPr>
        <w:t>需要补充的其他内容：见投标人须知前附表。</w:t>
      </w:r>
    </w:p>
    <w:p>
      <w:pPr>
        <w:widowControl/>
        <w:jc w:val="left"/>
        <w:rPr>
          <w:rFonts w:asciiTheme="minorEastAsia" w:hAnsiTheme="minorEastAsia"/>
        </w:rPr>
      </w:pPr>
      <w:r>
        <w:rPr>
          <w:rFonts w:asciiTheme="minorEastAsia" w:hAnsiTheme="minorEastAsia"/>
        </w:rPr>
        <w:br w:type="page"/>
      </w:r>
    </w:p>
    <w:p>
      <w:pPr>
        <w:pStyle w:val="10"/>
        <w:spacing w:before="0" w:after="0"/>
        <w:rPr>
          <w:sz w:val="24"/>
        </w:rPr>
      </w:pPr>
      <w:bookmarkStart w:id="21" w:name="_Toc66361838"/>
      <w:r>
        <w:rPr>
          <w:rFonts w:hint="eastAsia"/>
          <w:sz w:val="24"/>
        </w:rPr>
        <w:t>附件1：质疑函格式（统一格式，需提供原件）</w:t>
      </w:r>
      <w:bookmarkEnd w:id="21"/>
    </w:p>
    <w:p>
      <w:pPr>
        <w:pStyle w:val="49"/>
        <w:jc w:val="center"/>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质 疑 函</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一、质疑投标人基本信息</w:t>
      </w:r>
    </w:p>
    <w:p>
      <w:pPr>
        <w:pStyle w:val="49"/>
        <w:spacing w:line="480" w:lineRule="auto"/>
        <w:rPr>
          <w:rFonts w:asciiTheme="minorEastAsia" w:hAnsiTheme="minorEastAsia" w:eastAsiaTheme="minorEastAsia"/>
          <w:color w:val="auto"/>
          <w:szCs w:val="23"/>
        </w:rPr>
      </w:pP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质疑投标人：</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地址：邮编：</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联系人：联系电话：</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授权代表：</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联系电话：</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地址：邮编：</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二、质疑项目基本信息</w:t>
      </w:r>
    </w:p>
    <w:p>
      <w:pPr>
        <w:pStyle w:val="49"/>
        <w:spacing w:line="480" w:lineRule="auto"/>
        <w:rPr>
          <w:rFonts w:asciiTheme="minorEastAsia" w:hAnsiTheme="minorEastAsia" w:eastAsiaTheme="minorEastAsia"/>
          <w:color w:val="auto"/>
          <w:szCs w:val="23"/>
        </w:rPr>
      </w:pP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质疑项目的名称：</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质疑项目的编号：</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包号：</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采购人名称：</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采购文件获取日期：</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三、质疑事项具体内容</w:t>
      </w:r>
    </w:p>
    <w:p>
      <w:pPr>
        <w:pStyle w:val="49"/>
        <w:spacing w:line="480" w:lineRule="auto"/>
        <w:rPr>
          <w:rFonts w:asciiTheme="minorEastAsia" w:hAnsiTheme="minorEastAsia" w:eastAsiaTheme="minorEastAsia"/>
          <w:color w:val="auto"/>
          <w:szCs w:val="23"/>
        </w:rPr>
      </w:pP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质疑事项</w:t>
      </w:r>
      <w:r>
        <w:rPr>
          <w:rFonts w:asciiTheme="minorEastAsia" w:hAnsiTheme="minorEastAsia" w:eastAsiaTheme="minorEastAsia"/>
          <w:color w:val="auto"/>
          <w:szCs w:val="23"/>
        </w:rPr>
        <w:t>1</w:t>
      </w:r>
      <w:r>
        <w:rPr>
          <w:rFonts w:hint="eastAsia" w:asciiTheme="minorEastAsia" w:hAnsiTheme="minorEastAsia" w:eastAsiaTheme="minorEastAsia"/>
          <w:color w:val="auto"/>
          <w:szCs w:val="23"/>
        </w:rPr>
        <w:t>：</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事实依据：</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法律依据：</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质疑事项</w:t>
      </w:r>
      <w:r>
        <w:rPr>
          <w:rFonts w:asciiTheme="minorEastAsia" w:hAnsiTheme="minorEastAsia" w:eastAsiaTheme="minorEastAsia"/>
          <w:color w:val="auto"/>
          <w:szCs w:val="23"/>
        </w:rPr>
        <w:t>2</w:t>
      </w:r>
      <w:r>
        <w:rPr>
          <w:rFonts w:hint="eastAsia" w:asciiTheme="minorEastAsia" w:hAnsiTheme="minorEastAsia" w:eastAsiaTheme="minorEastAsia"/>
          <w:color w:val="auto"/>
          <w:szCs w:val="23"/>
        </w:rPr>
        <w:t>：</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四、与质疑事项相关的质疑请求请求：</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签字（签章）：</w:t>
      </w:r>
    </w:p>
    <w:p>
      <w:pPr>
        <w:pStyle w:val="49"/>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公章：</w:t>
      </w:r>
    </w:p>
    <w:p>
      <w:pPr>
        <w:spacing w:line="480" w:lineRule="auto"/>
        <w:rPr>
          <w:rFonts w:asciiTheme="minorEastAsia" w:hAnsiTheme="minorEastAsia"/>
          <w:sz w:val="24"/>
          <w:szCs w:val="23"/>
        </w:rPr>
      </w:pPr>
      <w:r>
        <w:rPr>
          <w:rFonts w:hint="eastAsia" w:asciiTheme="minorEastAsia" w:hAnsiTheme="minorEastAsia"/>
          <w:sz w:val="24"/>
          <w:szCs w:val="23"/>
        </w:rPr>
        <w:t>日期：</w:t>
      </w:r>
    </w:p>
    <w:p>
      <w:pPr>
        <w:rPr>
          <w:rFonts w:asciiTheme="minorEastAsia" w:hAnsiTheme="minorEastAsia"/>
          <w:sz w:val="23"/>
          <w:szCs w:val="23"/>
        </w:rPr>
      </w:pPr>
    </w:p>
    <w:p>
      <w:pPr>
        <w:rPr>
          <w:rFonts w:asciiTheme="minorEastAsia" w:hAnsiTheme="minorEastAsia"/>
          <w:sz w:val="23"/>
          <w:szCs w:val="23"/>
        </w:rPr>
      </w:pPr>
    </w:p>
    <w:p>
      <w:pPr>
        <w:rPr>
          <w:rFonts w:asciiTheme="minorEastAsia" w:hAnsiTheme="minorEastAsia"/>
          <w:sz w:val="23"/>
          <w:szCs w:val="23"/>
        </w:rPr>
      </w:pPr>
    </w:p>
    <w:p>
      <w:pPr>
        <w:spacing w:line="480" w:lineRule="auto"/>
        <w:rPr>
          <w:rFonts w:asciiTheme="minorEastAsia" w:hAnsiTheme="minorEastAsia"/>
          <w:b/>
          <w:sz w:val="24"/>
        </w:rPr>
      </w:pPr>
      <w:r>
        <w:rPr>
          <w:rFonts w:hint="eastAsia" w:asciiTheme="minorEastAsia" w:hAnsiTheme="minorEastAsia"/>
          <w:b/>
          <w:sz w:val="24"/>
        </w:rPr>
        <w:t>质疑函制作说明：</w:t>
      </w:r>
    </w:p>
    <w:p>
      <w:pPr>
        <w:spacing w:line="480" w:lineRule="auto"/>
        <w:rPr>
          <w:rFonts w:asciiTheme="minorEastAsia" w:hAnsiTheme="minorEastAsia"/>
          <w:b/>
          <w:sz w:val="24"/>
        </w:rPr>
      </w:pPr>
      <w:r>
        <w:rPr>
          <w:rFonts w:hint="eastAsia" w:asciiTheme="minorEastAsia" w:hAnsiTheme="minorEastAsia"/>
          <w:b/>
          <w:sz w:val="24"/>
        </w:rPr>
        <w:t>1. 投标人提出质疑时，应提交质疑函和必要的证明材料。</w:t>
      </w:r>
    </w:p>
    <w:p>
      <w:pPr>
        <w:spacing w:line="480" w:lineRule="auto"/>
        <w:rPr>
          <w:rFonts w:asciiTheme="minorEastAsia" w:hAnsiTheme="minorEastAsia"/>
          <w:b/>
          <w:sz w:val="24"/>
        </w:rPr>
      </w:pPr>
      <w:r>
        <w:rPr>
          <w:rFonts w:hint="eastAsia" w:asciiTheme="minorEastAsia" w:hAnsiTheme="minorEastAsia"/>
          <w:b/>
          <w:sz w:val="24"/>
        </w:rPr>
        <w:t>2. 质疑投标人若委托代理人进行质疑的，质疑函应按要求列明授权代表的有关内容，并在附件中提交由质疑投标人签署的授权委托书。授权委托书应载明代理人的姓名或者名称，代理事项、具体权限、期限和相关事项。</w:t>
      </w:r>
    </w:p>
    <w:p>
      <w:pPr>
        <w:spacing w:line="480" w:lineRule="auto"/>
        <w:rPr>
          <w:rFonts w:asciiTheme="minorEastAsia" w:hAnsiTheme="minorEastAsia"/>
          <w:b/>
          <w:sz w:val="24"/>
        </w:rPr>
      </w:pPr>
      <w:r>
        <w:rPr>
          <w:rFonts w:hint="eastAsia" w:asciiTheme="minorEastAsia" w:hAnsiTheme="minorEastAsia"/>
          <w:b/>
          <w:sz w:val="24"/>
        </w:rPr>
        <w:t>3. 质疑投标人若对项目的某一分包进行质疑，质疑函中应列明具体分包号。</w:t>
      </w:r>
    </w:p>
    <w:p>
      <w:pPr>
        <w:spacing w:line="480" w:lineRule="auto"/>
        <w:rPr>
          <w:rFonts w:asciiTheme="minorEastAsia" w:hAnsiTheme="minorEastAsia"/>
          <w:b/>
          <w:sz w:val="24"/>
        </w:rPr>
      </w:pPr>
      <w:r>
        <w:rPr>
          <w:rFonts w:hint="eastAsia" w:asciiTheme="minorEastAsia" w:hAnsiTheme="minorEastAsia"/>
          <w:b/>
          <w:sz w:val="24"/>
        </w:rPr>
        <w:t>4. 质疑函的质疑事项应具体、明确，并有必要的事实依据和法律依据。</w:t>
      </w:r>
    </w:p>
    <w:p>
      <w:pPr>
        <w:spacing w:line="480" w:lineRule="auto"/>
        <w:rPr>
          <w:rFonts w:asciiTheme="minorEastAsia" w:hAnsiTheme="minorEastAsia"/>
          <w:b/>
          <w:sz w:val="24"/>
        </w:rPr>
      </w:pPr>
      <w:r>
        <w:rPr>
          <w:rFonts w:hint="eastAsia" w:asciiTheme="minorEastAsia" w:hAnsiTheme="minorEastAsia"/>
          <w:b/>
          <w:sz w:val="24"/>
        </w:rPr>
        <w:t>5. 质疑函的质疑请求应与质疑事项相关。</w:t>
      </w:r>
    </w:p>
    <w:p>
      <w:pPr>
        <w:spacing w:line="480" w:lineRule="auto"/>
        <w:rPr>
          <w:rFonts w:asciiTheme="minorEastAsia" w:hAnsiTheme="minorEastAsia"/>
          <w:b/>
          <w:sz w:val="24"/>
        </w:rPr>
      </w:pPr>
      <w:r>
        <w:rPr>
          <w:rFonts w:hint="eastAsia" w:asciiTheme="minorEastAsia" w:hAnsiTheme="minorEastAsia"/>
          <w:b/>
          <w:sz w:val="24"/>
        </w:rPr>
        <w:t>6. 质疑投标人为自然人的，质疑函应由本人签字；质疑投标人为法人或者其他组织的，质疑函应由法定代表人、主要负责人或者他授权代表签字或者盖章，并加盖公章。</w:t>
      </w:r>
    </w:p>
    <w:p>
      <w:pPr>
        <w:widowControl/>
        <w:jc w:val="left"/>
        <w:rPr>
          <w:rFonts w:asciiTheme="minorEastAsia" w:hAnsiTheme="minorEastAsia"/>
          <w:b/>
          <w:sz w:val="24"/>
        </w:rPr>
      </w:pPr>
      <w:r>
        <w:rPr>
          <w:rFonts w:asciiTheme="minorEastAsia" w:hAnsiTheme="minorEastAsia"/>
          <w:b/>
          <w:sz w:val="24"/>
        </w:rPr>
        <w:br w:type="page"/>
      </w:r>
    </w:p>
    <w:p>
      <w:pPr>
        <w:pStyle w:val="10"/>
        <w:rPr>
          <w:sz w:val="24"/>
        </w:rPr>
      </w:pPr>
      <w:bookmarkStart w:id="22" w:name="_Toc532473491"/>
      <w:bookmarkStart w:id="23" w:name="_Toc515647799"/>
      <w:bookmarkStart w:id="24" w:name="_Toc66361839"/>
      <w:bookmarkStart w:id="25" w:name="_Toc16186"/>
      <w:bookmarkStart w:id="26" w:name="_Toc15638308"/>
      <w:bookmarkStart w:id="27" w:name="_Toc21748"/>
      <w:bookmarkStart w:id="28" w:name="_Toc2582305"/>
      <w:r>
        <w:rPr>
          <w:rFonts w:hint="eastAsia"/>
          <w:sz w:val="24"/>
        </w:rPr>
        <w:t>附件2：履约保证金保函（格式）</w:t>
      </w:r>
      <w:bookmarkEnd w:id="22"/>
      <w:bookmarkEnd w:id="23"/>
      <w:bookmarkEnd w:id="24"/>
      <w:bookmarkEnd w:id="25"/>
      <w:bookmarkEnd w:id="26"/>
      <w:bookmarkEnd w:id="27"/>
      <w:bookmarkEnd w:id="28"/>
    </w:p>
    <w:p>
      <w:pPr>
        <w:pStyle w:val="16"/>
        <w:spacing w:line="360" w:lineRule="auto"/>
        <w:ind w:left="1080" w:leftChars="257" w:hanging="540"/>
        <w:rPr>
          <w:rFonts w:hAnsi="宋体"/>
          <w:b/>
          <w:sz w:val="24"/>
        </w:rPr>
      </w:pPr>
      <w:r>
        <w:rPr>
          <w:rFonts w:hint="eastAsia" w:hAnsi="宋体"/>
          <w:b/>
          <w:sz w:val="24"/>
        </w:rPr>
        <w:t xml:space="preserve">                         （如果需要中标后开具）</w:t>
      </w:r>
    </w:p>
    <w:p>
      <w:pPr>
        <w:pStyle w:val="16"/>
        <w:spacing w:line="360" w:lineRule="auto"/>
        <w:rPr>
          <w:rFonts w:hAnsi="宋体"/>
          <w:sz w:val="24"/>
        </w:rPr>
      </w:pPr>
      <w:r>
        <w:rPr>
          <w:rFonts w:hint="eastAsia" w:hAnsi="宋体"/>
          <w:sz w:val="24"/>
        </w:rPr>
        <w:t>致: (</w:t>
      </w:r>
      <w:r>
        <w:rPr>
          <w:rFonts w:hint="eastAsia" w:hAnsi="宋体"/>
          <w:i/>
          <w:sz w:val="24"/>
          <w:u w:val="single"/>
        </w:rPr>
        <w:t>买方名称</w:t>
      </w:r>
      <w:r>
        <w:rPr>
          <w:rFonts w:hint="eastAsia" w:hAnsi="宋体"/>
          <w:sz w:val="24"/>
        </w:rPr>
        <w:t>)</w:t>
      </w:r>
    </w:p>
    <w:p>
      <w:pPr>
        <w:pStyle w:val="16"/>
        <w:spacing w:line="360" w:lineRule="auto"/>
        <w:ind w:left="1080" w:leftChars="257" w:hanging="540"/>
        <w:jc w:val="center"/>
        <w:rPr>
          <w:rFonts w:hAnsi="宋体"/>
          <w:sz w:val="24"/>
        </w:rPr>
      </w:pPr>
      <w:r>
        <w:rPr>
          <w:rFonts w:hint="eastAsia" w:hAnsi="宋体"/>
          <w:sz w:val="24"/>
        </w:rPr>
        <w:t>号合同履约保函</w:t>
      </w:r>
    </w:p>
    <w:p>
      <w:pPr>
        <w:pStyle w:val="16"/>
        <w:spacing w:line="360" w:lineRule="auto"/>
        <w:ind w:firstLine="600" w:firstLineChars="250"/>
        <w:rPr>
          <w:rFonts w:hAnsi="宋体"/>
          <w:sz w:val="24"/>
        </w:rPr>
      </w:pPr>
      <w:r>
        <w:rPr>
          <w:rFonts w:hint="eastAsia" w:hAnsi="宋体"/>
          <w:sz w:val="24"/>
        </w:rPr>
        <w:t>本保函作为贵方与(</w:t>
      </w:r>
      <w:r>
        <w:rPr>
          <w:rFonts w:hint="eastAsia" w:hAnsi="宋体"/>
          <w:i/>
          <w:sz w:val="24"/>
          <w:u w:val="single"/>
        </w:rPr>
        <w:t>卖方名称</w:t>
      </w:r>
      <w:r>
        <w:rPr>
          <w:rFonts w:hint="eastAsia" w:hAnsi="宋体"/>
          <w:sz w:val="24"/>
        </w:rPr>
        <w:t>)(以下简称卖方)于年月日就项目(以下简称项目)项下提供(</w:t>
      </w:r>
      <w:r>
        <w:rPr>
          <w:rFonts w:hint="eastAsia" w:hAnsi="宋体"/>
          <w:i/>
          <w:sz w:val="24"/>
          <w:u w:val="single"/>
        </w:rPr>
        <w:t>货物名称</w:t>
      </w:r>
      <w:r>
        <w:rPr>
          <w:rFonts w:hint="eastAsia" w:hAnsi="宋体"/>
          <w:sz w:val="24"/>
        </w:rPr>
        <w:t>)(以下简称货物)签订的(</w:t>
      </w:r>
      <w:r>
        <w:rPr>
          <w:rFonts w:hint="eastAsia" w:hAnsi="宋体"/>
          <w:i/>
          <w:sz w:val="24"/>
          <w:u w:val="single"/>
        </w:rPr>
        <w:t>合同号</w:t>
      </w:r>
      <w:r>
        <w:rPr>
          <w:rFonts w:hint="eastAsia" w:hAnsi="宋体"/>
          <w:sz w:val="24"/>
        </w:rPr>
        <w:t>)号合同的履约保函。</w:t>
      </w:r>
    </w:p>
    <w:p>
      <w:pPr>
        <w:pStyle w:val="16"/>
        <w:spacing w:line="360" w:lineRule="auto"/>
        <w:ind w:firstLine="540" w:firstLineChars="225"/>
        <w:rPr>
          <w:rFonts w:hAnsi="宋体"/>
          <w:sz w:val="24"/>
        </w:rPr>
      </w:pPr>
      <w:r>
        <w:rPr>
          <w:rFonts w:hint="eastAsia" w:hAnsi="宋体"/>
          <w:sz w:val="24"/>
        </w:rPr>
        <w:t>(</w:t>
      </w:r>
      <w:r>
        <w:rPr>
          <w:rFonts w:hint="eastAsia" w:hAnsi="宋体"/>
          <w:i/>
          <w:sz w:val="24"/>
          <w:u w:val="single"/>
        </w:rPr>
        <w:t>出具保函的银行名称</w:t>
      </w:r>
      <w:r>
        <w:rPr>
          <w:rFonts w:hint="eastAsia" w:hAnsi="宋体"/>
          <w:sz w:val="24"/>
        </w:rPr>
        <w:t>)(以下简称银行)无条件地、不可撤销地具结保证本行、其继承人和受让人无追索地向贵方以(</w:t>
      </w:r>
      <w:r>
        <w:rPr>
          <w:rFonts w:hint="eastAsia" w:hAnsi="宋体"/>
          <w:i/>
          <w:sz w:val="24"/>
          <w:u w:val="single"/>
        </w:rPr>
        <w:t>货币名称</w:t>
      </w:r>
      <w:r>
        <w:rPr>
          <w:rFonts w:hint="eastAsia" w:hAnsi="宋体"/>
          <w:sz w:val="24"/>
        </w:rPr>
        <w:t>)支付总额不超过(</w:t>
      </w:r>
      <w:r>
        <w:rPr>
          <w:rFonts w:hint="eastAsia" w:hAnsi="宋体"/>
          <w:i/>
          <w:sz w:val="24"/>
          <w:u w:val="single"/>
        </w:rPr>
        <w:t>货币数量</w:t>
      </w:r>
      <w:r>
        <w:rPr>
          <w:rFonts w:hint="eastAsia" w:hAnsi="宋体"/>
          <w:sz w:val="24"/>
        </w:rPr>
        <w:t>),即相当于合同价格的%,并以此约定如下:</w:t>
      </w:r>
    </w:p>
    <w:p>
      <w:pPr>
        <w:pStyle w:val="16"/>
        <w:spacing w:line="360" w:lineRule="auto"/>
        <w:ind w:left="540" w:leftChars="257"/>
        <w:rPr>
          <w:rFonts w:hAnsi="宋体"/>
          <w:sz w:val="24"/>
        </w:rPr>
      </w:pPr>
      <w:r>
        <w:rPr>
          <w:rFonts w:hint="eastAsia" w:hAnsi="宋体"/>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6"/>
        <w:spacing w:line="360" w:lineRule="auto"/>
        <w:ind w:left="540"/>
        <w:rPr>
          <w:rFonts w:hAnsi="宋体"/>
          <w:sz w:val="24"/>
        </w:rPr>
      </w:pPr>
      <w:r>
        <w:rPr>
          <w:rFonts w:hint="eastAsia" w:hAnsi="宋体"/>
          <w:sz w:val="24"/>
        </w:rPr>
        <w:t>2.本保函项下的任何支付应为免税和净值。对于现有或将来的税收、关税、收费、费用扣减或预提税款，不论这些款项是何种性质和由谁征收，都不应从本保函项下的支付中扣除。</w:t>
      </w:r>
    </w:p>
    <w:p>
      <w:pPr>
        <w:pStyle w:val="16"/>
        <w:spacing w:line="360" w:lineRule="auto"/>
        <w:ind w:left="540"/>
        <w:rPr>
          <w:rFonts w:hAnsi="宋体"/>
          <w:sz w:val="24"/>
        </w:rPr>
      </w:pPr>
      <w:r>
        <w:rPr>
          <w:rFonts w:hint="eastAsia" w:hAnsi="宋体"/>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6"/>
        <w:spacing w:line="360" w:lineRule="auto"/>
        <w:ind w:left="1080" w:leftChars="257" w:hanging="540"/>
        <w:rPr>
          <w:rFonts w:hAnsi="宋体"/>
          <w:sz w:val="24"/>
        </w:rPr>
      </w:pPr>
      <w:r>
        <w:rPr>
          <w:rFonts w:hint="eastAsia" w:hAnsi="宋体"/>
          <w:sz w:val="24"/>
        </w:rPr>
        <w:t>4.本保函在本合同规定的保证期期满前完全有效。</w:t>
      </w:r>
    </w:p>
    <w:p>
      <w:pPr>
        <w:pStyle w:val="16"/>
        <w:spacing w:line="360" w:lineRule="auto"/>
        <w:ind w:left="1080" w:leftChars="257" w:hanging="540"/>
        <w:rPr>
          <w:rFonts w:hAnsi="宋体"/>
          <w:sz w:val="24"/>
        </w:rPr>
      </w:pPr>
      <w:r>
        <w:rPr>
          <w:rFonts w:hint="eastAsia" w:hAnsi="宋体"/>
          <w:sz w:val="24"/>
        </w:rPr>
        <w:t>谨启</w:t>
      </w:r>
    </w:p>
    <w:p>
      <w:pPr>
        <w:pStyle w:val="16"/>
        <w:spacing w:line="360" w:lineRule="auto"/>
        <w:ind w:left="1080" w:leftChars="257" w:hanging="540"/>
        <w:rPr>
          <w:rFonts w:hAnsi="宋体"/>
          <w:sz w:val="24"/>
        </w:rPr>
      </w:pPr>
      <w:r>
        <w:rPr>
          <w:rFonts w:hint="eastAsia" w:hAnsi="宋体"/>
          <w:sz w:val="24"/>
        </w:rPr>
        <w:t>出具保函银行名称：</w:t>
      </w:r>
    </w:p>
    <w:p>
      <w:pPr>
        <w:pStyle w:val="16"/>
        <w:spacing w:line="360" w:lineRule="auto"/>
        <w:ind w:left="1080" w:leftChars="257" w:hanging="540"/>
        <w:rPr>
          <w:rFonts w:hAnsi="宋体"/>
          <w:sz w:val="24"/>
          <w:u w:val="single"/>
        </w:rPr>
      </w:pPr>
      <w:r>
        <w:rPr>
          <w:rFonts w:hint="eastAsia" w:hAnsi="宋体"/>
          <w:sz w:val="24"/>
        </w:rPr>
        <w:t>签字人姓名和职务：</w:t>
      </w:r>
    </w:p>
    <w:p>
      <w:pPr>
        <w:pStyle w:val="16"/>
        <w:spacing w:line="360" w:lineRule="auto"/>
        <w:ind w:left="1080" w:leftChars="257" w:hanging="540"/>
        <w:rPr>
          <w:rFonts w:hAnsi="宋体"/>
          <w:sz w:val="24"/>
        </w:rPr>
      </w:pPr>
      <w:r>
        <w:rPr>
          <w:rFonts w:hint="eastAsia" w:hAnsi="宋体"/>
          <w:sz w:val="24"/>
        </w:rPr>
        <w:t>签字人签名：</w:t>
      </w:r>
    </w:p>
    <w:p>
      <w:pPr>
        <w:spacing w:line="360" w:lineRule="auto"/>
        <w:ind w:firstLine="480" w:firstLineChars="200"/>
        <w:rPr>
          <w:rFonts w:hAnsi="宋体"/>
          <w:sz w:val="24"/>
          <w:u w:val="single"/>
        </w:rPr>
      </w:pPr>
      <w:r>
        <w:rPr>
          <w:rFonts w:hint="eastAsia" w:ascii="宋体" w:hAnsi="宋体"/>
          <w:sz w:val="24"/>
        </w:rPr>
        <w:t>公章</w:t>
      </w:r>
      <w:r>
        <w:rPr>
          <w:rFonts w:hint="eastAsia" w:hAnsi="宋体"/>
          <w:sz w:val="24"/>
        </w:rPr>
        <w:t>：</w:t>
      </w:r>
    </w:p>
    <w:p>
      <w:pPr>
        <w:widowControl/>
        <w:jc w:val="left"/>
        <w:rPr>
          <w:rFonts w:hAnsi="宋体"/>
          <w:sz w:val="24"/>
          <w:u w:val="single"/>
        </w:rPr>
      </w:pPr>
      <w:r>
        <w:rPr>
          <w:rFonts w:hAnsi="宋体"/>
          <w:sz w:val="24"/>
          <w:u w:val="single"/>
        </w:rPr>
        <w:br w:type="page"/>
      </w:r>
    </w:p>
    <w:p>
      <w:pPr>
        <w:pStyle w:val="10"/>
        <w:rPr>
          <w:sz w:val="24"/>
        </w:rPr>
      </w:pPr>
      <w:bookmarkStart w:id="29" w:name="_Toc515647800"/>
      <w:bookmarkStart w:id="30" w:name="_Toc532473492"/>
      <w:bookmarkStart w:id="31" w:name="_Toc2582306"/>
      <w:bookmarkStart w:id="32" w:name="_Toc66361840"/>
      <w:bookmarkStart w:id="33" w:name="_Toc10951"/>
      <w:bookmarkStart w:id="34" w:name="_Toc6548"/>
      <w:bookmarkStart w:id="35" w:name="_Toc15638309"/>
      <w:r>
        <w:rPr>
          <w:rFonts w:hint="eastAsia"/>
          <w:sz w:val="24"/>
        </w:rPr>
        <w:t>附件3：履约担保函格式</w:t>
      </w:r>
      <w:bookmarkEnd w:id="29"/>
      <w:bookmarkEnd w:id="30"/>
      <w:bookmarkEnd w:id="31"/>
      <w:bookmarkEnd w:id="32"/>
      <w:bookmarkEnd w:id="33"/>
      <w:bookmarkEnd w:id="34"/>
      <w:bookmarkEnd w:id="35"/>
    </w:p>
    <w:p>
      <w:pPr>
        <w:spacing w:line="360" w:lineRule="auto"/>
        <w:jc w:val="center"/>
        <w:rPr>
          <w:rFonts w:ascii="宋体" w:hAnsi="宋体"/>
          <w:b/>
          <w:sz w:val="24"/>
        </w:rPr>
      </w:pPr>
      <w:bookmarkStart w:id="36" w:name="_Toc515647801"/>
      <w:bookmarkStart w:id="37" w:name="_Toc162"/>
      <w:bookmarkStart w:id="38" w:name="_Toc13962"/>
      <w:r>
        <w:rPr>
          <w:rFonts w:hint="eastAsia" w:ascii="宋体" w:hAnsi="宋体"/>
          <w:b/>
          <w:sz w:val="24"/>
        </w:rPr>
        <w:t>（采用政府采购信用担保形式时</w:t>
      </w:r>
      <w:r>
        <w:rPr>
          <w:rFonts w:ascii="宋体" w:hAnsi="宋体"/>
          <w:b/>
          <w:sz w:val="24"/>
        </w:rPr>
        <w:t>使用）</w:t>
      </w:r>
      <w:bookmarkEnd w:id="36"/>
      <w:bookmarkEnd w:id="37"/>
      <w:bookmarkEnd w:id="38"/>
    </w:p>
    <w:p>
      <w:pPr>
        <w:spacing w:line="360" w:lineRule="auto"/>
        <w:jc w:val="center"/>
        <w:rPr>
          <w:rFonts w:ascii="宋体" w:hAnsi="宋体"/>
          <w:sz w:val="24"/>
        </w:rPr>
      </w:pPr>
      <w:r>
        <w:rPr>
          <w:rFonts w:hint="eastAsia" w:ascii="宋体" w:hAnsi="宋体"/>
          <w:sz w:val="24"/>
        </w:rPr>
        <w:t>政府采购履约担保函（项目用）</w:t>
      </w:r>
    </w:p>
    <w:p>
      <w:pPr>
        <w:spacing w:line="360" w:lineRule="auto"/>
        <w:rPr>
          <w:rFonts w:ascii="宋体" w:hAnsi="宋体"/>
          <w:sz w:val="24"/>
        </w:rPr>
      </w:pPr>
      <w:r>
        <w:rPr>
          <w:rFonts w:hint="eastAsia" w:ascii="宋体" w:hAnsi="宋体"/>
          <w:sz w:val="24"/>
        </w:rPr>
        <w:t xml:space="preserve">                                                   编号：</w:t>
      </w:r>
    </w:p>
    <w:p>
      <w:pPr>
        <w:spacing w:line="360" w:lineRule="auto"/>
        <w:rPr>
          <w:rFonts w:ascii="宋体" w:hAnsi="宋体"/>
          <w:sz w:val="24"/>
        </w:rPr>
      </w:pPr>
      <w:r>
        <w:rPr>
          <w:rFonts w:hint="eastAsia" w:ascii="宋体" w:hAnsi="宋体"/>
          <w:sz w:val="24"/>
        </w:rPr>
        <w:t>（采购人名称）：</w:t>
      </w:r>
    </w:p>
    <w:p>
      <w:pPr>
        <w:spacing w:line="360" w:lineRule="auto"/>
        <w:rPr>
          <w:rFonts w:ascii="宋体" w:hAnsi="宋体"/>
          <w:sz w:val="24"/>
        </w:rPr>
      </w:pPr>
      <w:r>
        <w:rPr>
          <w:rFonts w:hint="eastAsia" w:ascii="宋体" w:hAnsi="宋体"/>
          <w:sz w:val="24"/>
        </w:rPr>
        <w:t>鉴于你方与（以下简称投标人）于年月日签定编号为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 xml:space="preserve">  的《政府采购合同》（以下简称主合同），且依据该合同的约定，投标人应在年月日前向你方交纳履约保证金，且可以履约担保函的形式交纳履约保证金。应投标人的申请，我方以保证的方式向你方提供如下履约保证金担保：</w:t>
      </w:r>
    </w:p>
    <w:p>
      <w:pPr>
        <w:spacing w:line="360" w:lineRule="auto"/>
        <w:ind w:firstLine="480" w:firstLineChars="200"/>
        <w:rPr>
          <w:rFonts w:ascii="宋体" w:hAnsi="宋体"/>
          <w:sz w:val="24"/>
        </w:rPr>
      </w:pPr>
      <w:r>
        <w:rPr>
          <w:rFonts w:hint="eastAsia" w:ascii="宋体" w:hAnsi="宋体"/>
          <w:sz w:val="24"/>
        </w:rPr>
        <w:t>一、保证责任的情形及保证金额</w:t>
      </w:r>
    </w:p>
    <w:p>
      <w:pPr>
        <w:spacing w:line="360" w:lineRule="auto"/>
        <w:ind w:firstLine="480" w:firstLineChars="200"/>
        <w:rPr>
          <w:rFonts w:ascii="宋体" w:hAnsi="宋体"/>
          <w:sz w:val="24"/>
        </w:rPr>
      </w:pPr>
      <w:r>
        <w:rPr>
          <w:rFonts w:hint="eastAsia" w:ascii="宋体" w:hAnsi="宋体"/>
          <w:sz w:val="24"/>
        </w:rPr>
        <w:t>（一）在投标人出现下列情形之一时，我方承担保证责任：</w:t>
      </w:r>
    </w:p>
    <w:p>
      <w:pPr>
        <w:spacing w:line="360" w:lineRule="auto"/>
        <w:ind w:firstLine="480" w:firstLineChars="200"/>
        <w:rPr>
          <w:rFonts w:ascii="宋体" w:hAnsi="宋体"/>
          <w:sz w:val="24"/>
        </w:rPr>
      </w:pPr>
      <w:r>
        <w:rPr>
          <w:rFonts w:hint="eastAsia" w:ascii="宋体" w:hAnsi="宋体"/>
          <w:sz w:val="24"/>
        </w:rPr>
        <w:t>1．将中标项目转让给他人，或者在投标文件中未说明，且未经采购招标机构人同意，将中标项目分包给他人的；</w:t>
      </w:r>
    </w:p>
    <w:p>
      <w:pPr>
        <w:spacing w:line="360" w:lineRule="auto"/>
        <w:ind w:firstLine="475"/>
        <w:rPr>
          <w:rFonts w:ascii="宋体" w:hAnsi="宋体"/>
          <w:sz w:val="24"/>
        </w:rPr>
      </w:pPr>
      <w:r>
        <w:rPr>
          <w:rFonts w:hint="eastAsia" w:ascii="宋体" w:hAnsi="宋体"/>
          <w:sz w:val="24"/>
        </w:rPr>
        <w:t xml:space="preserve">2．主合同约定的应当缴纳履约保证金的情形: </w:t>
      </w:r>
    </w:p>
    <w:p>
      <w:pPr>
        <w:spacing w:line="360" w:lineRule="auto"/>
        <w:ind w:firstLine="480" w:firstLineChars="200"/>
        <w:rPr>
          <w:rFonts w:ascii="宋体" w:hAnsi="宋体"/>
          <w:sz w:val="24"/>
        </w:rPr>
      </w:pPr>
      <w:r>
        <w:rPr>
          <w:rFonts w:hint="eastAsia" w:ascii="宋体" w:hAnsi="宋体"/>
          <w:sz w:val="24"/>
        </w:rPr>
        <w:t>（1）未按主合同约定的质量、数量和期限供应货物/提供服务/完成工程的；</w:t>
      </w:r>
    </w:p>
    <w:p>
      <w:pPr>
        <w:spacing w:line="360" w:lineRule="auto"/>
        <w:ind w:firstLine="480" w:firstLineChars="200"/>
        <w:rPr>
          <w:rFonts w:ascii="宋体" w:hAnsi="宋体"/>
          <w:sz w:val="24"/>
        </w:rPr>
      </w:pPr>
      <w:r>
        <w:rPr>
          <w:rFonts w:hint="eastAsia" w:ascii="宋体" w:hAnsi="宋体"/>
          <w:sz w:val="24"/>
        </w:rPr>
        <w:t>（2）。</w:t>
      </w:r>
    </w:p>
    <w:p>
      <w:pPr>
        <w:spacing w:line="360" w:lineRule="auto"/>
        <w:ind w:firstLine="480" w:firstLineChars="200"/>
        <w:rPr>
          <w:rFonts w:ascii="宋体" w:hAnsi="宋体"/>
          <w:sz w:val="24"/>
        </w:rPr>
      </w:pPr>
      <w:r>
        <w:rPr>
          <w:rFonts w:hint="eastAsia" w:ascii="宋体" w:hAnsi="宋体"/>
          <w:sz w:val="24"/>
        </w:rPr>
        <w:t>（二）我方的保证范围是主合同约定的合同价款总额的%数额为元（大写），币种为。（即主合同履约保证金金额）</w:t>
      </w:r>
    </w:p>
    <w:p>
      <w:pPr>
        <w:spacing w:line="360" w:lineRule="auto"/>
        <w:ind w:firstLine="480" w:firstLineChars="200"/>
        <w:rPr>
          <w:rFonts w:ascii="宋体" w:hAnsi="宋体"/>
          <w:sz w:val="24"/>
        </w:rPr>
      </w:pPr>
      <w:r>
        <w:rPr>
          <w:rFonts w:hint="eastAsia" w:ascii="宋体" w:hAnsi="宋体"/>
          <w:sz w:val="24"/>
        </w:rPr>
        <w:t>二、保证的方式及保证期间</w:t>
      </w:r>
    </w:p>
    <w:p>
      <w:pPr>
        <w:spacing w:line="360" w:lineRule="auto"/>
        <w:ind w:firstLine="480" w:firstLineChars="200"/>
        <w:rPr>
          <w:rFonts w:ascii="宋体" w:hAnsi="宋体"/>
          <w:sz w:val="24"/>
        </w:rPr>
      </w:pPr>
      <w:r>
        <w:rPr>
          <w:rFonts w:hint="eastAsia" w:ascii="宋体" w:hAnsi="宋体"/>
          <w:sz w:val="24"/>
        </w:rPr>
        <w:t>我方保证的方式为：连带责任保证。</w:t>
      </w:r>
    </w:p>
    <w:p>
      <w:pPr>
        <w:spacing w:line="360" w:lineRule="auto"/>
        <w:ind w:firstLine="480" w:firstLineChars="200"/>
        <w:rPr>
          <w:rFonts w:ascii="宋体" w:hAnsi="宋体"/>
          <w:sz w:val="24"/>
        </w:rPr>
      </w:pPr>
      <w:r>
        <w:rPr>
          <w:rFonts w:hint="eastAsia" w:ascii="宋体" w:hAnsi="宋体"/>
          <w:sz w:val="24"/>
        </w:rPr>
        <w:t>我方保证的期间为：自本合同生效之日起至投标人按照主合同约定的供货/完工期限届满后日内。</w:t>
      </w:r>
    </w:p>
    <w:p>
      <w:pPr>
        <w:spacing w:line="360" w:lineRule="auto"/>
        <w:ind w:firstLine="480" w:firstLineChars="200"/>
        <w:rPr>
          <w:rFonts w:ascii="宋体" w:hAnsi="宋体"/>
          <w:sz w:val="24"/>
        </w:rPr>
      </w:pPr>
      <w:r>
        <w:rPr>
          <w:rFonts w:hint="eastAsia" w:ascii="宋体" w:hAnsi="宋体"/>
          <w:sz w:val="24"/>
        </w:rPr>
        <w:t>如果投标人未按主合同约定向贵方供应货物/提供服务/完成工程的，由我方在保证金额内向你方支付上述款项。</w:t>
      </w:r>
    </w:p>
    <w:p>
      <w:pPr>
        <w:spacing w:line="360" w:lineRule="auto"/>
        <w:ind w:firstLine="480" w:firstLineChars="200"/>
        <w:rPr>
          <w:rFonts w:ascii="宋体" w:hAnsi="宋体"/>
          <w:sz w:val="24"/>
        </w:rPr>
      </w:pPr>
      <w:r>
        <w:rPr>
          <w:rFonts w:hint="eastAsia" w:ascii="宋体" w:hAnsi="宋体"/>
          <w:sz w:val="24"/>
        </w:rPr>
        <w:t>三、承担保证责任的程序</w:t>
      </w:r>
    </w:p>
    <w:p>
      <w:pPr>
        <w:spacing w:line="360" w:lineRule="auto"/>
        <w:ind w:firstLine="480" w:firstLineChars="200"/>
        <w:rPr>
          <w:rFonts w:ascii="宋体" w:hAnsi="宋体"/>
          <w:sz w:val="24"/>
        </w:rPr>
      </w:pPr>
      <w:r>
        <w:rPr>
          <w:rFonts w:hint="eastAsia" w:ascii="宋体" w:hAnsi="宋体"/>
          <w:sz w:val="24"/>
        </w:rPr>
        <w:t>1．你方要求我方承担保证责任的，应在本保函保证期间内向我方发出书面索赔通知。索赔通知应写明要求索赔的金额，支付款项应到达的帐号。并附有证明投标人违约事实的证明材料。</w:t>
      </w:r>
    </w:p>
    <w:p>
      <w:pPr>
        <w:spacing w:line="360" w:lineRule="auto"/>
        <w:ind w:firstLine="480" w:firstLineChars="200"/>
        <w:rPr>
          <w:rFonts w:ascii="宋体" w:hAnsi="宋体"/>
          <w:sz w:val="24"/>
        </w:rPr>
      </w:pPr>
      <w:r>
        <w:rPr>
          <w:rFonts w:hint="eastAsia" w:ascii="宋体" w:hAnsi="宋体"/>
          <w:sz w:val="24"/>
        </w:rPr>
        <w:t>如果你方与投标人因货物质量问题产生争议，你方还需同时提供部门出具的质量检测报告，或经诉讼（仲裁）程序裁决后的裁决书、调解书，本保证人即按照检测结果或裁决书、调解书决定是否承担保证责任。</w:t>
      </w:r>
    </w:p>
    <w:p>
      <w:pPr>
        <w:spacing w:line="360" w:lineRule="auto"/>
        <w:ind w:firstLine="480" w:firstLineChars="200"/>
        <w:rPr>
          <w:rFonts w:ascii="宋体" w:hAnsi="宋体"/>
          <w:sz w:val="24"/>
        </w:rPr>
      </w:pPr>
      <w:r>
        <w:rPr>
          <w:rFonts w:hint="eastAsia" w:ascii="宋体" w:hAnsi="宋体"/>
          <w:sz w:val="24"/>
        </w:rPr>
        <w:t>2． 我方收到你方的书面索赔通知及相应证明材料，在工作日内进行核定后按照本保函的承诺承担保证责任。</w:t>
      </w:r>
    </w:p>
    <w:p>
      <w:pPr>
        <w:spacing w:line="360" w:lineRule="auto"/>
        <w:ind w:firstLine="480" w:firstLineChars="200"/>
        <w:rPr>
          <w:rFonts w:ascii="宋体" w:hAnsi="宋体"/>
          <w:sz w:val="24"/>
        </w:rPr>
      </w:pPr>
      <w:r>
        <w:rPr>
          <w:rFonts w:hint="eastAsia" w:ascii="宋体" w:hAnsi="宋体"/>
          <w:sz w:val="24"/>
        </w:rPr>
        <w:t>四、保证责任的终止</w:t>
      </w:r>
    </w:p>
    <w:p>
      <w:pPr>
        <w:spacing w:line="360" w:lineRule="auto"/>
        <w:ind w:firstLine="480" w:firstLineChars="200"/>
        <w:rPr>
          <w:rFonts w:ascii="宋体" w:hAnsi="宋体"/>
          <w:sz w:val="24"/>
        </w:rPr>
      </w:pPr>
      <w:r>
        <w:rPr>
          <w:rFonts w:hint="eastAsia" w:ascii="宋体" w:hAnsi="宋体"/>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360" w:lineRule="auto"/>
        <w:ind w:firstLine="480" w:firstLineChars="200"/>
        <w:rPr>
          <w:rFonts w:ascii="宋体" w:hAnsi="宋体"/>
          <w:sz w:val="24"/>
        </w:rPr>
      </w:pPr>
      <w:r>
        <w:rPr>
          <w:rFonts w:hint="eastAsia" w:ascii="宋体" w:hAnsi="宋体"/>
          <w:sz w:val="24"/>
        </w:rPr>
        <w:t>2．我方按照本保函向你方履行了保证责任后，自我方向你方支付款项（支付款项从我方账户划出）之日起，保证责任即终止。</w:t>
      </w:r>
    </w:p>
    <w:p>
      <w:pPr>
        <w:spacing w:line="360" w:lineRule="auto"/>
        <w:ind w:firstLine="480" w:firstLineChars="200"/>
        <w:rPr>
          <w:rFonts w:ascii="宋体" w:hAnsi="宋体"/>
          <w:sz w:val="24"/>
        </w:rPr>
      </w:pPr>
      <w:r>
        <w:rPr>
          <w:rFonts w:hint="eastAsia" w:ascii="宋体" w:hAnsi="宋体"/>
          <w:sz w:val="24"/>
        </w:rPr>
        <w:t>3．按照法律法规的规定或出现应终止我方保证责任的其它情形的，我方在本保函项下的保证责任亦终止。</w:t>
      </w:r>
    </w:p>
    <w:p>
      <w:pPr>
        <w:spacing w:line="360" w:lineRule="auto"/>
        <w:ind w:firstLine="480" w:firstLineChars="200"/>
        <w:rPr>
          <w:rFonts w:ascii="宋体" w:hAnsi="宋体"/>
          <w:sz w:val="24"/>
        </w:rPr>
      </w:pPr>
      <w:r>
        <w:rPr>
          <w:rFonts w:hint="eastAsia" w:ascii="宋体" w:hAnsi="宋体"/>
          <w:sz w:val="24"/>
        </w:rPr>
        <w:t>4．你方与投标人修改主合同，加重我方保证责任的，我方对加重部分不承担保证责任，但该等修改事先经我方书面同意的除外；你方与投标人修改主合同履行期限，我方保证期间仍依修改前的履行期限计算，但该等修改事先经我方书面同意的除外。</w:t>
      </w:r>
    </w:p>
    <w:p>
      <w:pPr>
        <w:spacing w:line="360" w:lineRule="auto"/>
        <w:ind w:firstLine="480" w:firstLineChars="200"/>
        <w:rPr>
          <w:rFonts w:ascii="宋体" w:hAnsi="宋体"/>
          <w:sz w:val="24"/>
        </w:rPr>
      </w:pPr>
      <w:r>
        <w:rPr>
          <w:rFonts w:hint="eastAsia" w:ascii="宋体" w:hAnsi="宋体"/>
          <w:sz w:val="24"/>
        </w:rPr>
        <w:t>五、免责条款</w:t>
      </w:r>
    </w:p>
    <w:p>
      <w:pPr>
        <w:spacing w:line="360" w:lineRule="auto"/>
        <w:ind w:firstLine="480" w:firstLineChars="200"/>
        <w:rPr>
          <w:rFonts w:ascii="宋体" w:hAnsi="宋体"/>
          <w:sz w:val="24"/>
        </w:rPr>
      </w:pPr>
      <w:r>
        <w:rPr>
          <w:rFonts w:hint="eastAsia" w:ascii="宋体" w:hAnsi="宋体"/>
          <w:sz w:val="24"/>
        </w:rPr>
        <w:t>1．因你方违反主合同约定致使投标人不能履行义务的，我方不承担保证责任。</w:t>
      </w:r>
    </w:p>
    <w:p>
      <w:pPr>
        <w:spacing w:line="360" w:lineRule="auto"/>
        <w:ind w:firstLine="480" w:firstLineChars="200"/>
        <w:rPr>
          <w:rFonts w:ascii="宋体" w:hAnsi="宋体"/>
          <w:sz w:val="24"/>
        </w:rPr>
      </w:pPr>
      <w:r>
        <w:rPr>
          <w:rFonts w:hint="eastAsia" w:ascii="宋体" w:hAnsi="宋体"/>
          <w:sz w:val="24"/>
        </w:rPr>
        <w:t>2．依照法律法规的规定或你方与投标人的另行约定，全部或者部分免除投标人应缴纳的保证金义务的，我方亦免除相应的保证责任。</w:t>
      </w:r>
    </w:p>
    <w:p>
      <w:pPr>
        <w:spacing w:line="360" w:lineRule="auto"/>
        <w:ind w:firstLine="480" w:firstLineChars="200"/>
        <w:rPr>
          <w:rFonts w:ascii="宋体" w:hAnsi="宋体"/>
          <w:sz w:val="24"/>
        </w:rPr>
      </w:pPr>
      <w:r>
        <w:rPr>
          <w:rFonts w:hint="eastAsia" w:ascii="宋体" w:hAnsi="宋体"/>
          <w:sz w:val="24"/>
        </w:rPr>
        <w:t>3．因不可抗力造成投标人不能履行供货义务的，我方不承担保证责任。</w:t>
      </w:r>
    </w:p>
    <w:p>
      <w:pPr>
        <w:spacing w:line="360" w:lineRule="auto"/>
        <w:ind w:firstLine="480" w:firstLineChars="200"/>
        <w:rPr>
          <w:rFonts w:ascii="宋体" w:hAnsi="宋体"/>
          <w:sz w:val="24"/>
        </w:rPr>
      </w:pPr>
      <w:r>
        <w:rPr>
          <w:rFonts w:hint="eastAsia" w:ascii="宋体" w:hAnsi="宋体"/>
          <w:sz w:val="24"/>
        </w:rPr>
        <w:t>六、争议的解决</w:t>
      </w:r>
    </w:p>
    <w:p>
      <w:pPr>
        <w:spacing w:line="360" w:lineRule="auto"/>
        <w:ind w:firstLine="480" w:firstLineChars="200"/>
        <w:rPr>
          <w:rFonts w:ascii="宋体" w:hAnsi="宋体"/>
          <w:sz w:val="24"/>
        </w:rPr>
      </w:pPr>
      <w:r>
        <w:rPr>
          <w:rFonts w:hint="eastAsia" w:ascii="宋体" w:hAnsi="宋体"/>
          <w:sz w:val="24"/>
        </w:rPr>
        <w:t>因本保函发生的纠纷，由你我双方协商解决，协商不成的，通过诉讼程序解决，诉讼管辖地法院为法院。</w:t>
      </w:r>
    </w:p>
    <w:p>
      <w:pPr>
        <w:spacing w:line="360" w:lineRule="auto"/>
        <w:ind w:firstLine="480" w:firstLineChars="200"/>
        <w:rPr>
          <w:rFonts w:ascii="宋体" w:hAnsi="宋体"/>
          <w:sz w:val="24"/>
        </w:rPr>
      </w:pPr>
      <w:r>
        <w:rPr>
          <w:rFonts w:hint="eastAsia" w:ascii="宋体" w:hAnsi="宋体"/>
          <w:sz w:val="24"/>
        </w:rPr>
        <w:t>七、保函的生效</w:t>
      </w:r>
    </w:p>
    <w:p>
      <w:pPr>
        <w:spacing w:line="360" w:lineRule="auto"/>
        <w:ind w:firstLine="480" w:firstLineChars="200"/>
        <w:rPr>
          <w:rFonts w:ascii="宋体" w:hAnsi="宋体"/>
          <w:sz w:val="24"/>
        </w:rPr>
      </w:pPr>
      <w:r>
        <w:rPr>
          <w:rFonts w:hint="eastAsia" w:ascii="宋体" w:hAnsi="宋体"/>
          <w:sz w:val="24"/>
        </w:rPr>
        <w:t>本保函自我方加盖公章之日起生效。</w:t>
      </w:r>
    </w:p>
    <w:p>
      <w:pPr>
        <w:spacing w:line="360" w:lineRule="auto"/>
        <w:ind w:firstLine="5400" w:firstLineChars="2250"/>
        <w:rPr>
          <w:rFonts w:ascii="宋体" w:hAnsi="宋体"/>
          <w:sz w:val="24"/>
        </w:rPr>
      </w:pPr>
      <w:r>
        <w:rPr>
          <w:rFonts w:hint="eastAsia" w:ascii="宋体" w:hAnsi="宋体"/>
          <w:sz w:val="24"/>
        </w:rPr>
        <w:t>保证人：（公章）</w:t>
      </w:r>
    </w:p>
    <w:p>
      <w:pPr>
        <w:spacing w:line="360" w:lineRule="auto"/>
        <w:rPr>
          <w:rFonts w:asciiTheme="minorEastAsia" w:hAnsiTheme="minorEastAsia"/>
          <w:b/>
          <w:sz w:val="24"/>
        </w:rPr>
      </w:pPr>
      <w:r>
        <w:rPr>
          <w:rFonts w:hint="eastAsia" w:ascii="宋体" w:hAnsi="宋体"/>
          <w:sz w:val="24"/>
        </w:rPr>
        <w:t xml:space="preserve">                                            年     月      日</w:t>
      </w:r>
    </w:p>
    <w:p>
      <w:pPr>
        <w:widowControl/>
        <w:jc w:val="left"/>
        <w:rPr>
          <w:rFonts w:asciiTheme="minorEastAsia" w:hAnsiTheme="minorEastAsia"/>
        </w:rPr>
      </w:pPr>
      <w:r>
        <w:rPr>
          <w:rFonts w:asciiTheme="minorEastAsia" w:hAnsiTheme="minorEastAsia"/>
        </w:rPr>
        <w:br w:type="page"/>
      </w:r>
    </w:p>
    <w:p>
      <w:pPr>
        <w:pStyle w:val="7"/>
        <w:spacing w:before="0" w:after="0"/>
        <w:jc w:val="center"/>
        <w:rPr>
          <w:rFonts w:asciiTheme="minorEastAsia" w:hAnsiTheme="minorEastAsia"/>
          <w:sz w:val="32"/>
        </w:rPr>
      </w:pPr>
      <w:bookmarkStart w:id="39" w:name="_Toc66361841"/>
      <w:r>
        <w:rPr>
          <w:rFonts w:hint="eastAsia" w:asciiTheme="minorEastAsia" w:hAnsiTheme="minorEastAsia"/>
          <w:sz w:val="32"/>
        </w:rPr>
        <w:t>第三章 评标方法和标准</w:t>
      </w:r>
      <w:bookmarkEnd w:id="39"/>
    </w:p>
    <w:p>
      <w:pPr>
        <w:rPr>
          <w:b/>
          <w:bCs/>
          <w:sz w:val="28"/>
          <w:szCs w:val="32"/>
        </w:rPr>
      </w:pPr>
      <w:bookmarkStart w:id="40" w:name="_Toc11072948"/>
      <w:bookmarkStart w:id="41" w:name="_Toc13053543"/>
      <w:bookmarkStart w:id="42" w:name="_Toc14946168"/>
      <w:bookmarkStart w:id="43" w:name="_Toc26445303"/>
      <w:bookmarkStart w:id="44" w:name="_Toc13068789"/>
      <w:bookmarkStart w:id="45" w:name="_Toc13052730"/>
      <w:r>
        <w:rPr>
          <w:rFonts w:hint="eastAsia"/>
          <w:b/>
          <w:bCs/>
          <w:sz w:val="28"/>
          <w:szCs w:val="32"/>
        </w:rPr>
        <w:t>1.</w:t>
      </w:r>
      <w:r>
        <w:rPr>
          <w:b/>
          <w:bCs/>
          <w:sz w:val="28"/>
          <w:szCs w:val="32"/>
        </w:rPr>
        <w:t>评标依据</w:t>
      </w:r>
      <w:bookmarkEnd w:id="40"/>
      <w:bookmarkEnd w:id="41"/>
      <w:bookmarkEnd w:id="42"/>
      <w:bookmarkEnd w:id="43"/>
      <w:bookmarkEnd w:id="44"/>
      <w:bookmarkEnd w:id="45"/>
    </w:p>
    <w:p>
      <w:pPr>
        <w:spacing w:line="360" w:lineRule="auto"/>
        <w:ind w:firstLine="420"/>
        <w:rPr>
          <w:sz w:val="24"/>
          <w:szCs w:val="24"/>
        </w:rPr>
      </w:pPr>
      <w:r>
        <w:rPr>
          <w:sz w:val="24"/>
          <w:szCs w:val="24"/>
        </w:rPr>
        <w:t>1.1《中华人民共和国政府采购法》；</w:t>
      </w:r>
    </w:p>
    <w:p>
      <w:pPr>
        <w:spacing w:line="360" w:lineRule="auto"/>
        <w:ind w:firstLine="420"/>
        <w:rPr>
          <w:sz w:val="24"/>
          <w:szCs w:val="24"/>
        </w:rPr>
      </w:pPr>
      <w:r>
        <w:rPr>
          <w:sz w:val="24"/>
          <w:szCs w:val="24"/>
        </w:rPr>
        <w:t>1.2《中华人民共和国政府采购法实施条例》；</w:t>
      </w:r>
    </w:p>
    <w:p>
      <w:pPr>
        <w:spacing w:line="360" w:lineRule="auto"/>
        <w:ind w:firstLine="420"/>
        <w:rPr>
          <w:sz w:val="24"/>
          <w:szCs w:val="24"/>
        </w:rPr>
      </w:pPr>
      <w:r>
        <w:rPr>
          <w:sz w:val="24"/>
          <w:szCs w:val="24"/>
        </w:rPr>
        <w:t>1.3《政府采购货物和服务招标投标管理办法》（财政部第87号令）；</w:t>
      </w:r>
    </w:p>
    <w:p>
      <w:pPr>
        <w:spacing w:line="360" w:lineRule="auto"/>
        <w:ind w:firstLine="420"/>
        <w:rPr>
          <w:sz w:val="24"/>
          <w:szCs w:val="24"/>
        </w:rPr>
      </w:pPr>
      <w:r>
        <w:rPr>
          <w:sz w:val="24"/>
          <w:szCs w:val="24"/>
        </w:rPr>
        <w:t>1.4政府采购相关法律法规及本项目招标文件。</w:t>
      </w:r>
    </w:p>
    <w:p>
      <w:pPr>
        <w:rPr>
          <w:b/>
          <w:bCs/>
          <w:sz w:val="28"/>
          <w:szCs w:val="32"/>
        </w:rPr>
      </w:pPr>
      <w:bookmarkStart w:id="46" w:name="_Toc14946169"/>
      <w:bookmarkStart w:id="47" w:name="_Toc26445305"/>
      <w:bookmarkStart w:id="48" w:name="_Toc13053544"/>
      <w:bookmarkStart w:id="49" w:name="_Toc13068791"/>
      <w:bookmarkStart w:id="50" w:name="_Toc13052731"/>
      <w:bookmarkStart w:id="51" w:name="_Toc11072949"/>
      <w:r>
        <w:rPr>
          <w:b/>
          <w:bCs/>
          <w:sz w:val="28"/>
          <w:szCs w:val="32"/>
        </w:rPr>
        <w:t>2.评标委员会</w:t>
      </w:r>
      <w:bookmarkEnd w:id="46"/>
      <w:bookmarkEnd w:id="47"/>
      <w:bookmarkEnd w:id="48"/>
      <w:bookmarkEnd w:id="49"/>
      <w:bookmarkEnd w:id="50"/>
      <w:bookmarkEnd w:id="51"/>
    </w:p>
    <w:p>
      <w:pPr>
        <w:spacing w:line="360" w:lineRule="auto"/>
        <w:ind w:firstLine="420"/>
        <w:rPr>
          <w:sz w:val="24"/>
          <w:szCs w:val="24"/>
        </w:rPr>
      </w:pPr>
      <w:r>
        <w:rPr>
          <w:sz w:val="24"/>
          <w:szCs w:val="24"/>
        </w:rPr>
        <w:t>2.1采购人将根据招标采购</w:t>
      </w:r>
      <w:r>
        <w:rPr>
          <w:rFonts w:hint="eastAsia"/>
          <w:sz w:val="24"/>
          <w:szCs w:val="24"/>
        </w:rPr>
        <w:t>项目</w:t>
      </w:r>
      <w:r>
        <w:rPr>
          <w:sz w:val="24"/>
          <w:szCs w:val="24"/>
        </w:rPr>
        <w:t>的特点依法组建5人评标委员会，除国务院财政部门规定的情形外，其成员由从河南省政府采购专家库中随机抽取的评审专家和采购人代表组成，其中评审专家不得少于成员总数的三分之二。</w:t>
      </w:r>
    </w:p>
    <w:p>
      <w:pPr>
        <w:spacing w:line="360" w:lineRule="auto"/>
        <w:ind w:firstLine="420"/>
        <w:rPr>
          <w:sz w:val="24"/>
          <w:szCs w:val="24"/>
        </w:rPr>
      </w:pPr>
      <w:r>
        <w:rPr>
          <w:sz w:val="24"/>
          <w:szCs w:val="24"/>
        </w:rPr>
        <w:t>2.2评审专家与参加采购活动的投标人存在下列利害关系之一的</w:t>
      </w:r>
      <w:r>
        <w:rPr>
          <w:rFonts w:hint="eastAsia"/>
          <w:sz w:val="24"/>
          <w:szCs w:val="24"/>
        </w:rPr>
        <w:t>，</w:t>
      </w:r>
      <w:r>
        <w:rPr>
          <w:sz w:val="24"/>
          <w:szCs w:val="24"/>
        </w:rPr>
        <w:t>应当回避</w:t>
      </w:r>
      <w:r>
        <w:rPr>
          <w:rFonts w:hint="eastAsia"/>
          <w:sz w:val="24"/>
          <w:szCs w:val="24"/>
        </w:rPr>
        <w:t>：</w:t>
      </w:r>
    </w:p>
    <w:p>
      <w:pPr>
        <w:spacing w:line="360" w:lineRule="auto"/>
        <w:ind w:firstLine="420"/>
        <w:rPr>
          <w:sz w:val="24"/>
          <w:szCs w:val="24"/>
        </w:rPr>
      </w:pPr>
      <w:r>
        <w:rPr>
          <w:sz w:val="24"/>
          <w:szCs w:val="24"/>
        </w:rPr>
        <w:t>（1）参加采购活动前三年内,与投标人存在劳动关系,或者担任过投标人的董事、监事,或者是投标人的控股股东或实际控制人；</w:t>
      </w:r>
    </w:p>
    <w:p>
      <w:pPr>
        <w:spacing w:line="360" w:lineRule="auto"/>
        <w:ind w:firstLine="420"/>
        <w:rPr>
          <w:sz w:val="24"/>
          <w:szCs w:val="24"/>
        </w:rPr>
      </w:pPr>
      <w:bookmarkStart w:id="52" w:name="_Toc26178994"/>
      <w:bookmarkStart w:id="53" w:name="_Toc25767710"/>
      <w:bookmarkStart w:id="54" w:name="_Toc26445306"/>
      <w:r>
        <w:rPr>
          <w:sz w:val="24"/>
          <w:szCs w:val="24"/>
        </w:rPr>
        <w:t>（2）与投标人的法定代表人或者负责人有夫妻、直系血亲、三代以内旁系血亲或者近姻亲关系；</w:t>
      </w:r>
      <w:bookmarkEnd w:id="52"/>
      <w:bookmarkEnd w:id="53"/>
      <w:bookmarkEnd w:id="54"/>
    </w:p>
    <w:p>
      <w:pPr>
        <w:spacing w:line="360" w:lineRule="auto"/>
        <w:ind w:firstLine="420"/>
        <w:rPr>
          <w:sz w:val="24"/>
          <w:szCs w:val="24"/>
        </w:rPr>
      </w:pPr>
      <w:r>
        <w:rPr>
          <w:sz w:val="24"/>
          <w:szCs w:val="24"/>
        </w:rPr>
        <w:t>（3）与投标人有其他可能影响政府采购活动公平、公正进行的关系。</w:t>
      </w:r>
    </w:p>
    <w:p>
      <w:pPr>
        <w:spacing w:line="360" w:lineRule="auto"/>
        <w:ind w:firstLine="420"/>
        <w:rPr>
          <w:sz w:val="24"/>
          <w:szCs w:val="24"/>
        </w:rPr>
      </w:pPr>
      <w:r>
        <w:rPr>
          <w:sz w:val="24"/>
          <w:szCs w:val="24"/>
        </w:rPr>
        <w:t>评审专家发现本人与参加采购活动的投标人有利害关系的</w:t>
      </w:r>
      <w:r>
        <w:rPr>
          <w:rFonts w:hint="eastAsia"/>
          <w:sz w:val="24"/>
          <w:szCs w:val="24"/>
        </w:rPr>
        <w:t>，</w:t>
      </w:r>
      <w:r>
        <w:rPr>
          <w:sz w:val="24"/>
          <w:szCs w:val="24"/>
        </w:rPr>
        <w:t>应当主动提出回避。采购人或者采购代理机构发现评审专家与参加采购活动的投标人有利害关系的</w:t>
      </w:r>
      <w:r>
        <w:rPr>
          <w:rFonts w:hint="eastAsia"/>
          <w:sz w:val="24"/>
          <w:szCs w:val="24"/>
        </w:rPr>
        <w:t>，</w:t>
      </w:r>
      <w:r>
        <w:rPr>
          <w:sz w:val="24"/>
          <w:szCs w:val="24"/>
        </w:rPr>
        <w:t>应当要求其回避。</w:t>
      </w:r>
    </w:p>
    <w:p>
      <w:pPr>
        <w:spacing w:line="360" w:lineRule="auto"/>
        <w:ind w:firstLine="420"/>
        <w:rPr>
          <w:sz w:val="24"/>
          <w:szCs w:val="24"/>
        </w:rPr>
      </w:pPr>
      <w:r>
        <w:rPr>
          <w:sz w:val="24"/>
          <w:szCs w:val="24"/>
        </w:rPr>
        <w:t>2.3因</w:t>
      </w:r>
      <w:r>
        <w:rPr>
          <w:rFonts w:hint="eastAsia"/>
          <w:sz w:val="24"/>
          <w:szCs w:val="24"/>
        </w:rPr>
        <w:t>评审专家</w:t>
      </w:r>
      <w:r>
        <w:rPr>
          <w:sz w:val="24"/>
          <w:szCs w:val="24"/>
        </w:rPr>
        <w:t>缺席、回避或者健康等原因导致</w:t>
      </w:r>
      <w:r>
        <w:rPr>
          <w:rFonts w:hint="eastAsia"/>
          <w:sz w:val="24"/>
          <w:szCs w:val="24"/>
        </w:rPr>
        <w:t>评审现场专家数量</w:t>
      </w:r>
      <w:r>
        <w:rPr>
          <w:sz w:val="24"/>
          <w:szCs w:val="24"/>
        </w:rPr>
        <w:t>不符合规定的，采购人或者采购代理机构</w:t>
      </w:r>
      <w:r>
        <w:rPr>
          <w:rFonts w:hint="eastAsia"/>
          <w:sz w:val="24"/>
          <w:szCs w:val="24"/>
        </w:rPr>
        <w:t>应当及时补抽评审专家，或者经采购人主管预算单位同意自行选定补足评审专家。</w:t>
      </w:r>
      <w:r>
        <w:rPr>
          <w:sz w:val="24"/>
          <w:szCs w:val="24"/>
        </w:rPr>
        <w:t>无法及时补足</w:t>
      </w:r>
      <w:r>
        <w:rPr>
          <w:rFonts w:hint="eastAsia"/>
          <w:sz w:val="24"/>
          <w:szCs w:val="24"/>
        </w:rPr>
        <w:t>评审专家</w:t>
      </w:r>
      <w:r>
        <w:rPr>
          <w:sz w:val="24"/>
          <w:szCs w:val="24"/>
        </w:rPr>
        <w:t>的，采购人或者采购代理机构应当</w:t>
      </w:r>
      <w:r>
        <w:rPr>
          <w:rFonts w:hint="eastAsia"/>
          <w:sz w:val="24"/>
          <w:szCs w:val="24"/>
        </w:rPr>
        <w:t>立即</w:t>
      </w:r>
      <w:r>
        <w:rPr>
          <w:sz w:val="24"/>
          <w:szCs w:val="24"/>
        </w:rPr>
        <w:t>停止评</w:t>
      </w:r>
      <w:r>
        <w:rPr>
          <w:rFonts w:hint="eastAsia"/>
          <w:sz w:val="24"/>
          <w:szCs w:val="24"/>
        </w:rPr>
        <w:t>审工作</w:t>
      </w:r>
      <w:r>
        <w:rPr>
          <w:sz w:val="24"/>
          <w:szCs w:val="24"/>
        </w:rPr>
        <w:t>，封存所有投标文件和</w:t>
      </w:r>
      <w:r>
        <w:rPr>
          <w:rFonts w:hint="eastAsia"/>
          <w:sz w:val="24"/>
          <w:szCs w:val="24"/>
        </w:rPr>
        <w:t>相关</w:t>
      </w:r>
      <w:r>
        <w:rPr>
          <w:sz w:val="24"/>
          <w:szCs w:val="24"/>
        </w:rPr>
        <w:t>资料，依法重新组建评标委员会进行评标。</w:t>
      </w:r>
    </w:p>
    <w:p>
      <w:pPr>
        <w:spacing w:line="360" w:lineRule="auto"/>
        <w:ind w:firstLine="420"/>
        <w:rPr>
          <w:sz w:val="24"/>
          <w:szCs w:val="24"/>
        </w:rPr>
      </w:pPr>
      <w:r>
        <w:rPr>
          <w:sz w:val="24"/>
          <w:szCs w:val="24"/>
        </w:rPr>
        <w:t>2.4评标委员会负责具体评标事务，对符合资格的投标人的投标文件进行符合性审查，以确定其是否满足招标文件的实质性要求，并按照招标文件中规定的评标方法和标准，对符合性审查合格的投标文件进行商务和技术评估，综合比较与评价。</w:t>
      </w:r>
    </w:p>
    <w:p>
      <w:pPr>
        <w:rPr>
          <w:b/>
          <w:bCs/>
          <w:sz w:val="28"/>
          <w:szCs w:val="32"/>
        </w:rPr>
      </w:pPr>
      <w:r>
        <w:rPr>
          <w:rFonts w:hint="eastAsia"/>
          <w:b/>
          <w:bCs/>
          <w:sz w:val="28"/>
          <w:szCs w:val="32"/>
        </w:rPr>
        <w:t>3</w:t>
      </w:r>
      <w:r>
        <w:rPr>
          <w:b/>
          <w:bCs/>
          <w:sz w:val="28"/>
          <w:szCs w:val="32"/>
        </w:rPr>
        <w:t>.</w:t>
      </w:r>
      <w:r>
        <w:rPr>
          <w:rFonts w:hint="eastAsia"/>
          <w:b/>
          <w:bCs/>
          <w:sz w:val="28"/>
          <w:szCs w:val="32"/>
        </w:rPr>
        <w:t>评标方法与标准</w:t>
      </w:r>
    </w:p>
    <w:p>
      <w:pPr>
        <w:spacing w:line="360" w:lineRule="auto"/>
        <w:ind w:firstLine="420"/>
        <w:rPr>
          <w:sz w:val="24"/>
          <w:szCs w:val="24"/>
        </w:rPr>
      </w:pPr>
      <w:r>
        <w:rPr>
          <w:sz w:val="24"/>
          <w:szCs w:val="24"/>
        </w:rPr>
        <w:t>3.1本次招标采用综合评分法。</w:t>
      </w:r>
    </w:p>
    <w:p>
      <w:pPr>
        <w:spacing w:line="360" w:lineRule="auto"/>
        <w:ind w:firstLine="420"/>
        <w:rPr>
          <w:sz w:val="24"/>
          <w:szCs w:val="24"/>
        </w:rPr>
      </w:pPr>
      <w:r>
        <w:rPr>
          <w:sz w:val="24"/>
          <w:szCs w:val="24"/>
        </w:rPr>
        <w:t>评标委员会按照本章规定的评审因素和评分标准进行打分，并按得分由高到低顺序推荐3名中标候选人。</w:t>
      </w:r>
      <w:r>
        <w:rPr>
          <w:rFonts w:hint="eastAsia" w:asciiTheme="minorEastAsia" w:hAnsiTheme="minorEastAsia"/>
          <w:sz w:val="24"/>
          <w:szCs w:val="28"/>
        </w:rPr>
        <w:t>如最后得分相同的，按投标报价由低到高顺序排列。得分且投标报价相同的并列。投标文件满足招标文件全部实质性要求，且按照评审因素的量化指标评审得分最高的投标人为排名第一的中标候选人。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rFonts w:asciiTheme="minorEastAsia" w:hAnsiTheme="minorEastAsia"/>
          <w:sz w:val="24"/>
          <w:szCs w:val="28"/>
        </w:rPr>
      </w:pPr>
      <w:bookmarkStart w:id="55" w:name="_Hlk69989332"/>
      <w:r>
        <w:rPr>
          <w:sz w:val="24"/>
          <w:szCs w:val="24"/>
        </w:rPr>
        <w:t>3.2</w:t>
      </w:r>
      <w:r>
        <w:rPr>
          <w:rFonts w:hint="eastAsia" w:asciiTheme="minorEastAsia" w:hAnsiTheme="minorEastAsia"/>
          <w:sz w:val="24"/>
          <w:szCs w:val="28"/>
        </w:rPr>
        <w:t>根据财政部、工信部关于印发《政府采购促进中小企业发展管理办法》的通知》（财库〔2020〕46号）、《财政部司法部关于政府采购支持监狱企业发展有关问题的通知》（财库〔2014〕68号）和《三部门联合发布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投标人，其投标报价扣除</w:t>
      </w:r>
      <w:r>
        <w:rPr>
          <w:rFonts w:hint="eastAsia" w:asciiTheme="minorEastAsia" w:hAnsiTheme="minorEastAsia"/>
          <w:sz w:val="24"/>
          <w:szCs w:val="28"/>
          <w:u w:val="single"/>
        </w:rPr>
        <w:t>6%</w:t>
      </w:r>
      <w:r>
        <w:rPr>
          <w:rFonts w:hint="eastAsia" w:asciiTheme="minorEastAsia" w:hAnsiTheme="minorEastAsia"/>
          <w:sz w:val="24"/>
          <w:szCs w:val="28"/>
        </w:rPr>
        <w:t>后参与评审。对于同时属于小微企业、监狱企业或残疾人福利性单位的，不重复进行投标报价扣除。</w:t>
      </w:r>
    </w:p>
    <w:p>
      <w:pPr>
        <w:spacing w:line="360" w:lineRule="auto"/>
        <w:ind w:firstLine="480" w:firstLineChars="200"/>
        <w:rPr>
          <w:rFonts w:asciiTheme="minorEastAsia" w:hAnsiTheme="minorEastAsia"/>
          <w:sz w:val="24"/>
          <w:szCs w:val="28"/>
        </w:rPr>
      </w:pPr>
      <w:r>
        <w:rPr>
          <w:rFonts w:hint="eastAsia" w:asciiTheme="minorEastAsia" w:hAnsiTheme="minorEastAsia"/>
          <w:sz w:val="24"/>
          <w:szCs w:val="28"/>
        </w:rPr>
        <w:t>根据《财政部发展改革委 生态环境部 市场监管总局 关于调整优化节能产品、环境标志产品政府采购执行机制的通知》（财库〔2019〕9号）、《市场监管总局关于发布参与实施政府采购节能产品、环境标志产品认证机构名录的公告》（以下简称“机构名录”）、《关于印发节能产品政府采购品目清单的通知》（财库〔2019〕19号）（以下简称“节能清单”）、《关于印发环境标志产品政府采购品目清单的通知》（财库〔2019〕18号）（以下简称“环保清单”）要求，投标产品中如有属于“节能清单”中标记“★”产品的，必须提供经过“机构名录”中的认证机构出具的、</w:t>
      </w:r>
      <w:r>
        <w:rPr>
          <w:rFonts w:asciiTheme="minorEastAsia" w:hAnsiTheme="minorEastAsia"/>
          <w:sz w:val="24"/>
          <w:szCs w:val="28"/>
        </w:rPr>
        <w:t>处于有效期之内</w:t>
      </w:r>
      <w:r>
        <w:rPr>
          <w:rFonts w:hint="eastAsia" w:asciiTheme="minorEastAsia" w:hAnsiTheme="minorEastAsia"/>
          <w:sz w:val="24"/>
          <w:szCs w:val="28"/>
        </w:rPr>
        <w:t>的“节能产品认证证书”，未提供的按无效投标处理。</w:t>
      </w:r>
    </w:p>
    <w:p>
      <w:pPr>
        <w:spacing w:line="360" w:lineRule="auto"/>
        <w:ind w:firstLine="480" w:firstLineChars="200"/>
        <w:rPr>
          <w:rFonts w:asciiTheme="minorEastAsia" w:hAnsiTheme="minorEastAsia"/>
          <w:sz w:val="24"/>
          <w:szCs w:val="28"/>
        </w:rPr>
      </w:pPr>
      <w:r>
        <w:rPr>
          <w:rFonts w:hint="eastAsia" w:asciiTheme="minorEastAsia" w:hAnsiTheme="minorEastAsia"/>
          <w:sz w:val="24"/>
          <w:szCs w:val="28"/>
        </w:rPr>
        <w:t>对于投标产品属于“节能清单”中非标记“★”产品或属于“环保清单”产品的，并提供经过“机构名录”中的认证机构出具的、</w:t>
      </w:r>
      <w:r>
        <w:rPr>
          <w:rFonts w:asciiTheme="minorEastAsia" w:hAnsiTheme="minorEastAsia"/>
          <w:sz w:val="24"/>
          <w:szCs w:val="28"/>
        </w:rPr>
        <w:t>处于有效期之内</w:t>
      </w:r>
      <w:r>
        <w:rPr>
          <w:rFonts w:hint="eastAsia" w:asciiTheme="minorEastAsia" w:hAnsiTheme="minorEastAsia"/>
          <w:sz w:val="24"/>
          <w:szCs w:val="28"/>
        </w:rPr>
        <w:t>的产品认证证书的给于优先采购，未提供的视为主动放弃被优先采购的权利。优先采购指最终得分相等时，投标报价也相同时，按技术指标优劣顺序排序，技术指标优劣情况相同的优先选择所投优先采购节能产品和环境标志产品合计金额占自身投标报价比例大的投标人。</w:t>
      </w:r>
    </w:p>
    <w:bookmarkEnd w:id="55"/>
    <w:p>
      <w:pPr>
        <w:spacing w:line="360" w:lineRule="auto"/>
        <w:ind w:firstLine="480" w:firstLineChars="200"/>
        <w:rPr>
          <w:sz w:val="24"/>
          <w:szCs w:val="24"/>
        </w:rPr>
      </w:pPr>
      <w:r>
        <w:rPr>
          <w:rFonts w:hint="eastAsia"/>
          <w:sz w:val="24"/>
          <w:szCs w:val="24"/>
        </w:rPr>
        <w:t>3</w:t>
      </w:r>
      <w:r>
        <w:rPr>
          <w:sz w:val="24"/>
          <w:szCs w:val="24"/>
        </w:rPr>
        <w:t>.3</w:t>
      </w:r>
      <w:r>
        <w:rPr>
          <w:rFonts w:hint="eastAsia"/>
          <w:sz w:val="24"/>
          <w:szCs w:val="24"/>
        </w:rPr>
        <w:t>评标步骤</w:t>
      </w:r>
    </w:p>
    <w:p>
      <w:pPr>
        <w:spacing w:line="360" w:lineRule="auto"/>
        <w:rPr>
          <w:rFonts w:asciiTheme="minorEastAsia" w:hAnsiTheme="minorEastAsia"/>
          <w:b/>
          <w:sz w:val="24"/>
          <w:szCs w:val="28"/>
        </w:rPr>
      </w:pPr>
      <w:r>
        <w:rPr>
          <w:rFonts w:hint="eastAsia" w:asciiTheme="minorEastAsia" w:hAnsiTheme="minorEastAsia"/>
          <w:b/>
          <w:sz w:val="24"/>
          <w:szCs w:val="28"/>
        </w:rPr>
        <w:t>（一）</w:t>
      </w:r>
      <w:r>
        <w:rPr>
          <w:rFonts w:hint="eastAsia" w:asciiTheme="minorEastAsia" w:hAnsiTheme="minorEastAsia"/>
          <w:sz w:val="24"/>
          <w:szCs w:val="28"/>
        </w:rPr>
        <w:t>资格审查</w:t>
      </w:r>
    </w:p>
    <w:p>
      <w:pPr>
        <w:spacing w:line="360" w:lineRule="auto"/>
        <w:ind w:firstLine="420"/>
        <w:rPr>
          <w:rFonts w:asciiTheme="minorEastAsia" w:hAnsiTheme="minorEastAsia"/>
          <w:sz w:val="24"/>
          <w:szCs w:val="28"/>
        </w:rPr>
      </w:pPr>
      <w:r>
        <w:rPr>
          <w:rFonts w:hint="eastAsia" w:asciiTheme="minorEastAsia" w:hAnsiTheme="minorEastAsia"/>
          <w:sz w:val="24"/>
          <w:szCs w:val="28"/>
        </w:rPr>
        <w:t>开标结束后，采购人或者采购代理机构依法对投标人的资格进行审查。合格投标人不足3家的，不再进行评标。</w:t>
      </w:r>
    </w:p>
    <w:p>
      <w:pPr>
        <w:spacing w:line="360" w:lineRule="auto"/>
        <w:rPr>
          <w:rFonts w:asciiTheme="minorEastAsia" w:hAnsiTheme="minorEastAsia"/>
          <w:sz w:val="24"/>
          <w:szCs w:val="28"/>
        </w:rPr>
      </w:pPr>
      <w:r>
        <w:rPr>
          <w:rFonts w:hint="eastAsia" w:asciiTheme="minorEastAsia" w:hAnsiTheme="minorEastAsia"/>
          <w:sz w:val="24"/>
          <w:szCs w:val="28"/>
        </w:rPr>
        <w:t>（二）符合性评审</w:t>
      </w:r>
    </w:p>
    <w:p>
      <w:pPr>
        <w:spacing w:line="360" w:lineRule="auto"/>
        <w:ind w:firstLine="480" w:firstLineChars="200"/>
        <w:rPr>
          <w:rFonts w:asciiTheme="minorEastAsia" w:hAnsiTheme="minorEastAsia"/>
          <w:sz w:val="24"/>
          <w:szCs w:val="28"/>
        </w:rPr>
      </w:pPr>
      <w:r>
        <w:rPr>
          <w:rFonts w:hint="eastAsia" w:asciiTheme="minorEastAsia" w:hAnsiTheme="minorEastAsia"/>
          <w:sz w:val="24"/>
          <w:szCs w:val="28"/>
        </w:rPr>
        <w:t>评标委员会对所有符合资格的投标人的投标文件进行符合性审查，以确定是否满足招标文件的实质性要求。</w:t>
      </w:r>
    </w:p>
    <w:p>
      <w:pPr>
        <w:spacing w:line="360" w:lineRule="auto"/>
        <w:rPr>
          <w:rFonts w:asciiTheme="minorEastAsia" w:hAnsiTheme="minorEastAsia"/>
          <w:b/>
          <w:sz w:val="24"/>
          <w:szCs w:val="28"/>
        </w:rPr>
      </w:pPr>
      <w:r>
        <w:rPr>
          <w:rFonts w:hint="eastAsia" w:asciiTheme="minorEastAsia" w:hAnsiTheme="minorEastAsia"/>
          <w:b/>
          <w:sz w:val="24"/>
          <w:szCs w:val="28"/>
        </w:rPr>
        <w:t>（三）详细评审</w:t>
      </w:r>
    </w:p>
    <w:p>
      <w:pPr>
        <w:spacing w:line="360" w:lineRule="auto"/>
        <w:ind w:firstLine="480" w:firstLineChars="200"/>
        <w:rPr>
          <w:sz w:val="24"/>
          <w:szCs w:val="24"/>
        </w:rPr>
      </w:pPr>
      <w:bookmarkStart w:id="56" w:name="_Hlk66805955"/>
      <w:r>
        <w:rPr>
          <w:rFonts w:hint="eastAsia"/>
          <w:sz w:val="24"/>
          <w:szCs w:val="24"/>
        </w:rPr>
        <w:t>评标委员会按照招标文件中规定的评标方法和标准，对符合性审查合格的投标文件进行商务和技术评估，综合比较与评价</w:t>
      </w:r>
      <w:bookmarkStart w:id="57" w:name="_Hlk69989383"/>
      <w:r>
        <w:rPr>
          <w:sz w:val="24"/>
          <w:szCs w:val="24"/>
        </w:rPr>
        <w:t>，并按得分由高到低顺序推荐3名中标候选人。</w:t>
      </w:r>
      <w:bookmarkEnd w:id="56"/>
      <w:bookmarkEnd w:id="57"/>
    </w:p>
    <w:p>
      <w:pPr>
        <w:spacing w:line="360" w:lineRule="auto"/>
        <w:ind w:firstLine="480" w:firstLineChars="200"/>
        <w:rPr>
          <w:rFonts w:asciiTheme="minorEastAsia" w:hAnsiTheme="minorEastAsia"/>
          <w:sz w:val="24"/>
          <w:szCs w:val="28"/>
        </w:rPr>
      </w:pPr>
      <w:r>
        <w:rPr>
          <w:rFonts w:asciiTheme="minorEastAsia" w:hAnsiTheme="minorEastAsia"/>
          <w:sz w:val="24"/>
          <w:szCs w:val="28"/>
        </w:rPr>
        <w:t>1.</w:t>
      </w:r>
      <w:r>
        <w:rPr>
          <w:rFonts w:hint="eastAsia" w:asciiTheme="minorEastAsia" w:hAnsiTheme="minorEastAsia"/>
          <w:sz w:val="24"/>
          <w:szCs w:val="28"/>
        </w:rPr>
        <w:t>投标文件报价出现前后不一致的，按照下列规定修正：</w:t>
      </w:r>
    </w:p>
    <w:p>
      <w:pPr>
        <w:spacing w:line="360" w:lineRule="auto"/>
        <w:ind w:firstLine="484" w:firstLineChars="202"/>
        <w:rPr>
          <w:rFonts w:asciiTheme="minorEastAsia" w:hAnsiTheme="minorEastAsia"/>
          <w:sz w:val="24"/>
          <w:szCs w:val="28"/>
        </w:rPr>
      </w:pPr>
      <w:r>
        <w:rPr>
          <w:rFonts w:asciiTheme="minorEastAsia" w:hAnsiTheme="minorEastAsia"/>
          <w:sz w:val="24"/>
          <w:szCs w:val="28"/>
        </w:rPr>
        <w:t>1</w:t>
      </w:r>
      <w:r>
        <w:rPr>
          <w:rFonts w:hint="eastAsia" w:asciiTheme="minorEastAsia" w:hAnsiTheme="minorEastAsia"/>
          <w:sz w:val="24"/>
          <w:szCs w:val="28"/>
        </w:rPr>
        <w:t>.1投标文件中开标一览表（报价表）内容与投标文件中相应内容不一致的，以开标一览表（报价表）为准；</w:t>
      </w:r>
    </w:p>
    <w:p>
      <w:pPr>
        <w:spacing w:line="360" w:lineRule="auto"/>
        <w:ind w:firstLine="484" w:firstLineChars="202"/>
        <w:rPr>
          <w:rFonts w:asciiTheme="minorEastAsia" w:hAnsiTheme="minorEastAsia"/>
          <w:sz w:val="24"/>
          <w:szCs w:val="28"/>
        </w:rPr>
      </w:pPr>
      <w:r>
        <w:rPr>
          <w:rFonts w:asciiTheme="minorEastAsia" w:hAnsiTheme="minorEastAsia"/>
          <w:sz w:val="24"/>
          <w:szCs w:val="28"/>
        </w:rPr>
        <w:t>1</w:t>
      </w:r>
      <w:r>
        <w:rPr>
          <w:rFonts w:hint="eastAsia" w:asciiTheme="minorEastAsia" w:hAnsiTheme="minorEastAsia"/>
          <w:sz w:val="24"/>
          <w:szCs w:val="28"/>
        </w:rPr>
        <w:t>.2大写金额和小写金额不一致的，以大写金额为准；</w:t>
      </w:r>
    </w:p>
    <w:p>
      <w:pPr>
        <w:spacing w:line="360" w:lineRule="auto"/>
        <w:ind w:firstLine="484" w:firstLineChars="202"/>
        <w:rPr>
          <w:rFonts w:asciiTheme="minorEastAsia" w:hAnsiTheme="minorEastAsia"/>
          <w:sz w:val="24"/>
          <w:szCs w:val="28"/>
        </w:rPr>
      </w:pPr>
      <w:r>
        <w:rPr>
          <w:rFonts w:asciiTheme="minorEastAsia" w:hAnsiTheme="minorEastAsia"/>
          <w:sz w:val="24"/>
          <w:szCs w:val="28"/>
        </w:rPr>
        <w:t>1</w:t>
      </w:r>
      <w:r>
        <w:rPr>
          <w:rFonts w:hint="eastAsia" w:asciiTheme="minorEastAsia" w:hAnsiTheme="minorEastAsia"/>
          <w:sz w:val="24"/>
          <w:szCs w:val="28"/>
        </w:rPr>
        <w:t>.3单价金额小数点或者百分比有明显错位的，以开标一览表的总价为准，并修改单价；</w:t>
      </w:r>
    </w:p>
    <w:p>
      <w:pPr>
        <w:spacing w:line="360" w:lineRule="auto"/>
        <w:ind w:firstLine="484" w:firstLineChars="202"/>
        <w:rPr>
          <w:rFonts w:asciiTheme="minorEastAsia" w:hAnsiTheme="minorEastAsia"/>
          <w:sz w:val="24"/>
          <w:szCs w:val="28"/>
        </w:rPr>
      </w:pPr>
      <w:r>
        <w:rPr>
          <w:rFonts w:asciiTheme="minorEastAsia" w:hAnsiTheme="minorEastAsia"/>
          <w:sz w:val="24"/>
          <w:szCs w:val="28"/>
        </w:rPr>
        <w:t>1</w:t>
      </w:r>
      <w:r>
        <w:rPr>
          <w:rFonts w:hint="eastAsia" w:asciiTheme="minorEastAsia" w:hAnsiTheme="minorEastAsia"/>
          <w:sz w:val="24"/>
          <w:szCs w:val="28"/>
        </w:rPr>
        <w:t>.4总价金额与按单价汇总金额不一致的，以单价金额计算结果为准。</w:t>
      </w:r>
    </w:p>
    <w:p>
      <w:pPr>
        <w:spacing w:line="360" w:lineRule="auto"/>
        <w:ind w:firstLine="484" w:firstLineChars="202"/>
        <w:rPr>
          <w:rFonts w:asciiTheme="minorEastAsia" w:hAnsiTheme="minorEastAsia"/>
          <w:sz w:val="24"/>
          <w:szCs w:val="28"/>
        </w:rPr>
      </w:pPr>
      <w:r>
        <w:rPr>
          <w:rFonts w:asciiTheme="minorEastAsia" w:hAnsiTheme="minorEastAsia"/>
          <w:sz w:val="24"/>
          <w:szCs w:val="28"/>
        </w:rPr>
        <w:t>2.</w:t>
      </w:r>
      <w:r>
        <w:rPr>
          <w:rFonts w:hint="eastAsia" w:asciiTheme="minorEastAsia" w:hAnsiTheme="minorEastAsia"/>
          <w:sz w:val="24"/>
          <w:szCs w:val="28"/>
        </w:rPr>
        <w:t>投标文件的澄清</w:t>
      </w:r>
    </w:p>
    <w:p>
      <w:pPr>
        <w:spacing w:line="360" w:lineRule="auto"/>
        <w:ind w:firstLine="484" w:firstLineChars="202"/>
        <w:rPr>
          <w:rFonts w:asciiTheme="minorEastAsia" w:hAnsiTheme="minorEastAsia"/>
          <w:sz w:val="24"/>
          <w:szCs w:val="28"/>
        </w:rPr>
      </w:pPr>
      <w:r>
        <w:rPr>
          <w:rFonts w:asciiTheme="minorEastAsia" w:hAnsiTheme="minorEastAsia"/>
          <w:sz w:val="24"/>
          <w:szCs w:val="28"/>
        </w:rPr>
        <w:t>2</w:t>
      </w:r>
      <w:r>
        <w:rPr>
          <w:rFonts w:hint="eastAsia" w:asciiTheme="minorEastAsia" w:hAnsiTheme="minorEastAsia"/>
          <w:sz w:val="24"/>
          <w:szCs w:val="28"/>
        </w:rPr>
        <w:t>.1对于投标文件中含义不明确、同类问题表述不一致或者有明显文字和计算错误的内容，评标委员会应当以书面形式要求投标人作出必要的澄清、说明或者补正。</w:t>
      </w:r>
    </w:p>
    <w:p>
      <w:pPr>
        <w:spacing w:line="360" w:lineRule="auto"/>
        <w:ind w:firstLine="484" w:firstLineChars="202"/>
        <w:rPr>
          <w:rFonts w:asciiTheme="minorEastAsia" w:hAnsiTheme="minorEastAsia"/>
          <w:sz w:val="24"/>
          <w:szCs w:val="28"/>
        </w:rPr>
      </w:pPr>
      <w:r>
        <w:rPr>
          <w:rFonts w:asciiTheme="minorEastAsia" w:hAnsiTheme="minorEastAsia"/>
          <w:sz w:val="24"/>
          <w:szCs w:val="28"/>
        </w:rPr>
        <w:t>2</w:t>
      </w:r>
      <w:r>
        <w:rPr>
          <w:rFonts w:hint="eastAsia" w:asciiTheme="minorEastAsia" w:hAnsiTheme="minorEastAsia"/>
          <w:sz w:val="24"/>
          <w:szCs w:val="28"/>
        </w:rPr>
        <w:t>.2投标人的澄清、说明或者补正应当采用书面形式，并加盖公章，或者由法定代表人或其授权的代表签字。投标人的澄清、说明或者补正不得超出投标文件的范围或者改变投标文件的实质性内容。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4" w:firstLineChars="202"/>
        <w:rPr>
          <w:rFonts w:asciiTheme="minorEastAsia" w:hAnsiTheme="minorEastAsia"/>
          <w:sz w:val="24"/>
          <w:szCs w:val="28"/>
        </w:rPr>
      </w:pPr>
      <w:r>
        <w:rPr>
          <w:rFonts w:asciiTheme="minorEastAsia" w:hAnsiTheme="minorEastAsia"/>
          <w:sz w:val="24"/>
          <w:szCs w:val="28"/>
        </w:rPr>
        <w:t>2</w:t>
      </w:r>
      <w:r>
        <w:rPr>
          <w:rFonts w:hint="eastAsia" w:asciiTheme="minorEastAsia" w:hAnsiTheme="minorEastAsia"/>
          <w:sz w:val="24"/>
          <w:szCs w:val="28"/>
        </w:rPr>
        <w:t>.3评标委员会对投标人提交的澄清、说明或补正有疑问的，可以要求投标人进一步澄清、说明或补正，直至满足评标委员会的要求。</w:t>
      </w:r>
    </w:p>
    <w:p>
      <w:pPr>
        <w:spacing w:line="360" w:lineRule="auto"/>
        <w:ind w:firstLine="484" w:firstLineChars="202"/>
        <w:rPr>
          <w:rFonts w:asciiTheme="minorEastAsia" w:hAnsiTheme="minorEastAsia"/>
          <w:sz w:val="24"/>
          <w:szCs w:val="28"/>
        </w:rPr>
      </w:pPr>
      <w:r>
        <w:rPr>
          <w:rFonts w:asciiTheme="minorEastAsia" w:hAnsiTheme="minorEastAsia"/>
          <w:sz w:val="24"/>
          <w:szCs w:val="28"/>
        </w:rPr>
        <w:t>3.</w:t>
      </w:r>
      <w:r>
        <w:rPr>
          <w:rFonts w:hint="eastAsia" w:asciiTheme="minorEastAsia" w:hAnsiTheme="minorEastAsia"/>
          <w:sz w:val="24"/>
          <w:szCs w:val="28"/>
        </w:rPr>
        <w:t>评标委员会成员对需要共同认定的事项存在争议的，应当按照少数服从多数的原则作出结论。持不同意见的评标委员会成员应当在评标报告上签署不同意见及理由，否则视为同意评标报告。</w:t>
      </w:r>
    </w:p>
    <w:p>
      <w:pPr>
        <w:spacing w:line="360" w:lineRule="auto"/>
        <w:ind w:firstLine="484" w:firstLineChars="202"/>
        <w:rPr>
          <w:rFonts w:asciiTheme="minorEastAsia" w:hAnsiTheme="minorEastAsia"/>
          <w:sz w:val="24"/>
          <w:szCs w:val="28"/>
        </w:rPr>
      </w:pPr>
      <w:r>
        <w:rPr>
          <w:rFonts w:asciiTheme="minorEastAsia" w:hAnsiTheme="minorEastAsia"/>
          <w:sz w:val="24"/>
          <w:szCs w:val="28"/>
        </w:rPr>
        <w:t>4.</w:t>
      </w:r>
      <w:r>
        <w:rPr>
          <w:rFonts w:hint="eastAsia" w:asciiTheme="minorEastAsia" w:hAnsiTheme="minorEastAsia"/>
          <w:sz w:val="24"/>
          <w:szCs w:val="28"/>
        </w:rPr>
        <w:t>评标结果汇总完成后，除下列情形外，任何人不得修改评标结果：</w:t>
      </w:r>
    </w:p>
    <w:p>
      <w:pPr>
        <w:spacing w:line="360" w:lineRule="auto"/>
        <w:ind w:firstLine="484" w:firstLineChars="202"/>
        <w:rPr>
          <w:rFonts w:asciiTheme="minorEastAsia" w:hAnsiTheme="minorEastAsia"/>
          <w:sz w:val="24"/>
          <w:szCs w:val="28"/>
        </w:rPr>
      </w:pPr>
      <w:r>
        <w:rPr>
          <w:rFonts w:hint="eastAsia" w:asciiTheme="minorEastAsia" w:hAnsiTheme="minorEastAsia"/>
          <w:sz w:val="24"/>
          <w:szCs w:val="28"/>
        </w:rPr>
        <w:t>1）分值汇总计算错误的；</w:t>
      </w:r>
    </w:p>
    <w:p>
      <w:pPr>
        <w:spacing w:line="360" w:lineRule="auto"/>
        <w:ind w:firstLine="484" w:firstLineChars="202"/>
        <w:rPr>
          <w:rFonts w:asciiTheme="minorEastAsia" w:hAnsiTheme="minorEastAsia"/>
          <w:sz w:val="24"/>
          <w:szCs w:val="28"/>
        </w:rPr>
      </w:pPr>
      <w:r>
        <w:rPr>
          <w:rFonts w:hint="eastAsia" w:asciiTheme="minorEastAsia" w:hAnsiTheme="minorEastAsia"/>
          <w:sz w:val="24"/>
          <w:szCs w:val="28"/>
        </w:rPr>
        <w:t>2）分项评分超出评分标准范围的；</w:t>
      </w:r>
    </w:p>
    <w:p>
      <w:pPr>
        <w:spacing w:line="360" w:lineRule="auto"/>
        <w:ind w:firstLine="484" w:firstLineChars="202"/>
        <w:rPr>
          <w:rFonts w:asciiTheme="minorEastAsia" w:hAnsiTheme="minorEastAsia"/>
          <w:sz w:val="24"/>
          <w:szCs w:val="28"/>
        </w:rPr>
      </w:pPr>
      <w:r>
        <w:rPr>
          <w:rFonts w:hint="eastAsia" w:asciiTheme="minorEastAsia" w:hAnsiTheme="minorEastAsia"/>
          <w:sz w:val="24"/>
          <w:szCs w:val="28"/>
        </w:rPr>
        <w:t>3）评标委员会成员对客观评审因素评分不一致的；</w:t>
      </w:r>
    </w:p>
    <w:p>
      <w:pPr>
        <w:spacing w:line="360" w:lineRule="auto"/>
        <w:ind w:firstLine="484" w:firstLineChars="202"/>
        <w:rPr>
          <w:rFonts w:asciiTheme="minorEastAsia" w:hAnsiTheme="minorEastAsia"/>
          <w:sz w:val="24"/>
          <w:szCs w:val="28"/>
        </w:rPr>
      </w:pPr>
      <w:r>
        <w:rPr>
          <w:rFonts w:hint="eastAsia" w:asciiTheme="minorEastAsia" w:hAnsiTheme="minorEastAsia"/>
          <w:sz w:val="24"/>
          <w:szCs w:val="28"/>
        </w:rPr>
        <w:t>4）经评标委员会认定评分畸高、畸低的。</w:t>
      </w:r>
    </w:p>
    <w:p>
      <w:pPr>
        <w:spacing w:line="360" w:lineRule="auto"/>
        <w:ind w:firstLine="484" w:firstLineChars="202"/>
        <w:rPr>
          <w:rFonts w:asciiTheme="minorEastAsia" w:hAnsiTheme="minorEastAsia"/>
          <w:sz w:val="24"/>
          <w:szCs w:val="28"/>
        </w:rPr>
      </w:pPr>
      <w:r>
        <w:rPr>
          <w:rFonts w:hint="eastAsia" w:asciiTheme="minorEastAsia" w:hAnsiTheme="minorEastAsia"/>
          <w:sz w:val="24"/>
          <w:szCs w:val="28"/>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360" w:lineRule="auto"/>
        <w:ind w:firstLine="487" w:firstLineChars="202"/>
        <w:jc w:val="center"/>
        <w:rPr>
          <w:b/>
          <w:bCs/>
          <w:sz w:val="24"/>
          <w:szCs w:val="24"/>
        </w:rPr>
      </w:pPr>
      <w:r>
        <w:rPr>
          <w:rFonts w:hint="eastAsia"/>
          <w:b/>
          <w:bCs/>
          <w:sz w:val="24"/>
          <w:szCs w:val="24"/>
        </w:rPr>
        <w:t>评审因素及评审标准</w:t>
      </w:r>
    </w:p>
    <w:tbl>
      <w:tblPr>
        <w:tblStyle w:val="27"/>
        <w:tblW w:w="8316" w:type="dxa"/>
        <w:tblInd w:w="0" w:type="dxa"/>
        <w:tblLayout w:type="fixed"/>
        <w:tblCellMar>
          <w:top w:w="0" w:type="dxa"/>
          <w:left w:w="108" w:type="dxa"/>
          <w:bottom w:w="0" w:type="dxa"/>
          <w:right w:w="108" w:type="dxa"/>
        </w:tblCellMar>
      </w:tblPr>
      <w:tblGrid>
        <w:gridCol w:w="714"/>
        <w:gridCol w:w="2654"/>
        <w:gridCol w:w="4948"/>
      </w:tblGrid>
      <w:tr>
        <w:trPr>
          <w:trHeight w:val="44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名称</w:t>
            </w: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asciiTheme="minorEastAsia" w:hAnsiTheme="minorEastAsia"/>
                <w:kern w:val="0"/>
                <w:szCs w:val="21"/>
              </w:rPr>
              <w:t>评审因素</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asciiTheme="minorEastAsia" w:hAnsiTheme="minorEastAsia"/>
                <w:kern w:val="0"/>
                <w:szCs w:val="21"/>
              </w:rPr>
              <w:t>评审标准</w:t>
            </w:r>
          </w:p>
        </w:tc>
      </w:tr>
      <w:tr>
        <w:tblPrEx>
          <w:tblCellMar>
            <w:top w:w="0" w:type="dxa"/>
            <w:left w:w="108" w:type="dxa"/>
            <w:bottom w:w="0" w:type="dxa"/>
            <w:right w:w="108" w:type="dxa"/>
          </w:tblCellMar>
        </w:tblPrEx>
        <w:trPr>
          <w:trHeight w:val="801" w:hRule="exact"/>
        </w:trPr>
        <w:tc>
          <w:tcPr>
            <w:tcW w:w="714" w:type="dxa"/>
            <w:vMerge w:val="restart"/>
            <w:tcBorders>
              <w:top w:val="single" w:color="000000" w:sz="4" w:space="0"/>
              <w:left w:val="single" w:color="000000" w:sz="4" w:space="0"/>
              <w:right w:val="single" w:color="000000" w:sz="4" w:space="0"/>
            </w:tcBorders>
            <w:vAlign w:val="center"/>
          </w:tcPr>
          <w:p>
            <w:pPr>
              <w:jc w:val="center"/>
              <w:rPr>
                <w:rFonts w:asciiTheme="minorEastAsia" w:hAnsiTheme="minorEastAsia"/>
                <w:kern w:val="0"/>
                <w:szCs w:val="21"/>
              </w:rPr>
            </w:pPr>
            <w:r>
              <w:rPr>
                <w:rFonts w:asciiTheme="minorEastAsia" w:hAnsiTheme="minorEastAsia"/>
                <w:kern w:val="0"/>
                <w:szCs w:val="21"/>
              </w:rPr>
              <w:t>资格</w:t>
            </w:r>
            <w:r>
              <w:rPr>
                <w:rFonts w:hint="eastAsia" w:asciiTheme="minorEastAsia" w:hAnsiTheme="minorEastAsia"/>
                <w:kern w:val="0"/>
                <w:szCs w:val="21"/>
              </w:rPr>
              <w:t>审查标准</w:t>
            </w: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具有独立承担民事责任的能力</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法人或者其他组织的营业执照等证明文件，自然人的身份证明材料复印件或扫描件</w:t>
            </w:r>
          </w:p>
        </w:tc>
      </w:tr>
      <w:tr>
        <w:tblPrEx>
          <w:tblCellMar>
            <w:top w:w="0" w:type="dxa"/>
            <w:left w:w="108" w:type="dxa"/>
            <w:bottom w:w="0" w:type="dxa"/>
            <w:right w:w="108" w:type="dxa"/>
          </w:tblCellMar>
        </w:tblPrEx>
        <w:trPr>
          <w:trHeight w:val="1279"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具有良好的商业信誉和健全的财务会计制度</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2</w:t>
            </w:r>
            <w:r>
              <w:rPr>
                <w:rFonts w:asciiTheme="minorEastAsia" w:hAnsiTheme="minorEastAsia"/>
                <w:kern w:val="0"/>
                <w:szCs w:val="21"/>
              </w:rPr>
              <w:t>019</w:t>
            </w:r>
            <w:r>
              <w:rPr>
                <w:rFonts w:hint="eastAsia" w:asciiTheme="minorEastAsia" w:hAnsiTheme="minorEastAsia"/>
                <w:kern w:val="0"/>
                <w:szCs w:val="21"/>
              </w:rPr>
              <w:t>年度或2</w:t>
            </w:r>
            <w:r>
              <w:rPr>
                <w:rFonts w:asciiTheme="minorEastAsia" w:hAnsiTheme="minorEastAsia"/>
                <w:kern w:val="0"/>
                <w:szCs w:val="21"/>
              </w:rPr>
              <w:t>020</w:t>
            </w:r>
            <w:r>
              <w:rPr>
                <w:rFonts w:hint="eastAsia" w:asciiTheme="minorEastAsia" w:hAnsiTheme="minorEastAsia"/>
                <w:kern w:val="0"/>
                <w:szCs w:val="21"/>
              </w:rPr>
              <w:t>年度经会计师事务所或者审计机构审计的财务报告或基本开户银行出具的有效资信证明或政府采购专业担保机构对投标人进行资信审查后出具的投标担保函</w:t>
            </w:r>
          </w:p>
        </w:tc>
      </w:tr>
      <w:tr>
        <w:tblPrEx>
          <w:tblCellMar>
            <w:top w:w="0" w:type="dxa"/>
            <w:left w:w="108" w:type="dxa"/>
            <w:bottom w:w="0" w:type="dxa"/>
            <w:right w:w="108" w:type="dxa"/>
          </w:tblCellMar>
        </w:tblPrEx>
        <w:trPr>
          <w:trHeight w:val="716"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具有履行合同所必需的设备和专业技术能力</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相关设备和专业技术能力证明材料或承诺书</w:t>
            </w:r>
          </w:p>
        </w:tc>
      </w:tr>
      <w:tr>
        <w:tblPrEx>
          <w:tblCellMar>
            <w:top w:w="0" w:type="dxa"/>
            <w:left w:w="108" w:type="dxa"/>
            <w:bottom w:w="0" w:type="dxa"/>
            <w:right w:w="108" w:type="dxa"/>
          </w:tblCellMar>
        </w:tblPrEx>
        <w:trPr>
          <w:trHeight w:val="1112"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有依法缴纳税收和社会保障资金的良好记录</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kern w:val="0"/>
                <w:szCs w:val="21"/>
              </w:rPr>
            </w:pPr>
            <w:r>
              <w:rPr>
                <w:rFonts w:hint="eastAsia" w:asciiTheme="minorEastAsia" w:hAnsiTheme="minorEastAsia"/>
                <w:kern w:val="0"/>
                <w:szCs w:val="21"/>
              </w:rPr>
              <w:t>20</w:t>
            </w:r>
            <w:r>
              <w:rPr>
                <w:rFonts w:asciiTheme="minorEastAsia" w:hAnsiTheme="minorEastAsia"/>
                <w:kern w:val="0"/>
                <w:szCs w:val="21"/>
              </w:rPr>
              <w:t>20</w:t>
            </w:r>
            <w:r>
              <w:rPr>
                <w:rFonts w:hint="eastAsia" w:asciiTheme="minorEastAsia" w:hAnsiTheme="minorEastAsia"/>
                <w:kern w:val="0"/>
                <w:szCs w:val="21"/>
              </w:rPr>
              <w:t>年1月至今任意</w:t>
            </w:r>
            <w:r>
              <w:rPr>
                <w:rFonts w:hint="eastAsia" w:asciiTheme="minorEastAsia" w:hAnsiTheme="minorEastAsia"/>
                <w:kern w:val="0"/>
                <w:szCs w:val="21"/>
                <w:lang w:val="en-US" w:eastAsia="zh-CN"/>
              </w:rPr>
              <w:t>一</w:t>
            </w:r>
            <w:r>
              <w:rPr>
                <w:rFonts w:hint="eastAsia" w:asciiTheme="minorEastAsia" w:hAnsiTheme="minorEastAsia"/>
                <w:kern w:val="0"/>
                <w:szCs w:val="21"/>
              </w:rPr>
              <w:t>个月的缴纳税收的凭据及缴纳社会保险的凭据</w:t>
            </w:r>
          </w:p>
        </w:tc>
      </w:tr>
      <w:tr>
        <w:tblPrEx>
          <w:tblCellMar>
            <w:top w:w="0" w:type="dxa"/>
            <w:left w:w="108" w:type="dxa"/>
            <w:bottom w:w="0" w:type="dxa"/>
            <w:right w:w="108" w:type="dxa"/>
          </w:tblCellMar>
        </w:tblPrEx>
        <w:trPr>
          <w:trHeight w:val="1136"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参加政府采购活动前三年内，在经营活动中没有重大违法记录</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参加政府采购活动前三年内，在经营活动中没有重大违法记录声明函（格式自拟）</w:t>
            </w:r>
          </w:p>
        </w:tc>
      </w:tr>
      <w:tr>
        <w:tblPrEx>
          <w:tblCellMar>
            <w:top w:w="0" w:type="dxa"/>
            <w:left w:w="108" w:type="dxa"/>
            <w:bottom w:w="0" w:type="dxa"/>
            <w:right w:w="108" w:type="dxa"/>
          </w:tblCellMar>
        </w:tblPrEx>
        <w:trPr>
          <w:trHeight w:val="1710"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失信被执行人、重大税收违法案件当事人名单、政府采购严重违法失信行为记录名单查询</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采购人或采购代理机构开标后对所有投标人信用记录进行查询，并将查询结果网页打印并存档。投标投标人不良信用记录以开标后查询结果为准</w:t>
            </w:r>
          </w:p>
        </w:tc>
      </w:tr>
      <w:tr>
        <w:tblPrEx>
          <w:tblCellMar>
            <w:top w:w="0" w:type="dxa"/>
            <w:left w:w="108" w:type="dxa"/>
            <w:bottom w:w="0" w:type="dxa"/>
            <w:right w:w="108" w:type="dxa"/>
          </w:tblCellMar>
        </w:tblPrEx>
        <w:trPr>
          <w:trHeight w:val="1423" w:hRule="exact"/>
        </w:trPr>
        <w:tc>
          <w:tcPr>
            <w:tcW w:w="714" w:type="dxa"/>
            <w:vMerge w:val="continue"/>
            <w:tcBorders>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单位负责人为同一人或者存在直接控股、管理关系的不同投标人，不得参加同一合同项下的政府采购活动</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针对是否存在“单位负责人为同一人或者存在直接控股、管理关系的不同投标人，同时参加本项目同一合同项下的政府采购活动”情形的声明函</w:t>
            </w:r>
          </w:p>
        </w:tc>
      </w:tr>
      <w:tr>
        <w:tblPrEx>
          <w:tblCellMar>
            <w:top w:w="0" w:type="dxa"/>
            <w:left w:w="108" w:type="dxa"/>
            <w:bottom w:w="0" w:type="dxa"/>
            <w:right w:w="108" w:type="dxa"/>
          </w:tblCellMar>
        </w:tblPrEx>
        <w:trPr>
          <w:trHeight w:val="470" w:hRule="exact"/>
        </w:trPr>
        <w:tc>
          <w:tcPr>
            <w:tcW w:w="714" w:type="dxa"/>
            <w:vMerge w:val="restart"/>
            <w:tcBorders>
              <w:top w:val="single" w:color="000000" w:sz="4" w:space="0"/>
              <w:left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符合性审查标准</w:t>
            </w: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投标人名称</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与营业执照一致</w:t>
            </w:r>
          </w:p>
        </w:tc>
      </w:tr>
      <w:tr>
        <w:tblPrEx>
          <w:tblCellMar>
            <w:top w:w="0" w:type="dxa"/>
            <w:left w:w="108" w:type="dxa"/>
            <w:bottom w:w="0" w:type="dxa"/>
            <w:right w:w="108" w:type="dxa"/>
          </w:tblCellMar>
        </w:tblPrEx>
        <w:trPr>
          <w:trHeight w:val="470"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签字盖章</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符合招标文件第二章须知前附表3.7.3条要求</w:t>
            </w:r>
          </w:p>
        </w:tc>
      </w:tr>
      <w:tr>
        <w:tblPrEx>
          <w:tblCellMar>
            <w:top w:w="0" w:type="dxa"/>
            <w:left w:w="108" w:type="dxa"/>
            <w:bottom w:w="0" w:type="dxa"/>
            <w:right w:w="108" w:type="dxa"/>
          </w:tblCellMar>
        </w:tblPrEx>
        <w:trPr>
          <w:trHeight w:val="434"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投标有效期</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符合招标文件第二章须知前附表3.3.1条要求</w:t>
            </w:r>
          </w:p>
        </w:tc>
      </w:tr>
      <w:tr>
        <w:tblPrEx>
          <w:tblCellMar>
            <w:top w:w="0" w:type="dxa"/>
            <w:left w:w="108" w:type="dxa"/>
            <w:bottom w:w="0" w:type="dxa"/>
            <w:right w:w="108" w:type="dxa"/>
          </w:tblCellMar>
        </w:tblPrEx>
        <w:trPr>
          <w:trHeight w:val="427"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交货期</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符合招标文件第二章须知前附表1.3.2条要求</w:t>
            </w:r>
          </w:p>
        </w:tc>
      </w:tr>
      <w:tr>
        <w:trPr>
          <w:trHeight w:val="419"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质保期</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符合招标文件第二章须知前附表1.3.</w:t>
            </w:r>
            <w:r>
              <w:rPr>
                <w:rFonts w:asciiTheme="minorEastAsia" w:hAnsiTheme="minorEastAsia"/>
                <w:kern w:val="0"/>
                <w:szCs w:val="21"/>
              </w:rPr>
              <w:t>3</w:t>
            </w:r>
            <w:r>
              <w:rPr>
                <w:rFonts w:hint="eastAsia" w:asciiTheme="minorEastAsia" w:hAnsiTheme="minorEastAsia"/>
                <w:kern w:val="0"/>
                <w:szCs w:val="21"/>
              </w:rPr>
              <w:t>条要求</w:t>
            </w:r>
          </w:p>
        </w:tc>
      </w:tr>
      <w:tr>
        <w:trPr>
          <w:trHeight w:val="419"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投标报价</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投标报价不得高于本项目最高限价</w:t>
            </w:r>
          </w:p>
        </w:tc>
      </w:tr>
      <w:tr>
        <w:tblPrEx>
          <w:tblCellMar>
            <w:top w:w="0" w:type="dxa"/>
            <w:left w:w="108" w:type="dxa"/>
            <w:bottom w:w="0" w:type="dxa"/>
            <w:right w:w="108" w:type="dxa"/>
          </w:tblCellMar>
        </w:tblPrEx>
        <w:trPr>
          <w:trHeight w:val="511"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不能接受的附加条件</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投标文件含有采购人不能接受的附加条件的</w:t>
            </w:r>
          </w:p>
        </w:tc>
      </w:tr>
      <w:tr>
        <w:tblPrEx>
          <w:tblCellMar>
            <w:top w:w="0" w:type="dxa"/>
            <w:left w:w="108" w:type="dxa"/>
            <w:bottom w:w="0" w:type="dxa"/>
            <w:right w:w="108" w:type="dxa"/>
          </w:tblCellMar>
        </w:tblPrEx>
        <w:trPr>
          <w:trHeight w:val="568" w:hRule="exact"/>
        </w:trPr>
        <w:tc>
          <w:tcPr>
            <w:tcW w:w="714" w:type="dxa"/>
            <w:vMerge w:val="continue"/>
            <w:tcBorders>
              <w:left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其他实质性要求</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未违反招标文件中规定的其他实质性要求</w:t>
            </w:r>
          </w:p>
        </w:tc>
      </w:tr>
      <w:tr>
        <w:tblPrEx>
          <w:tblCellMar>
            <w:top w:w="0" w:type="dxa"/>
            <w:left w:w="108" w:type="dxa"/>
            <w:bottom w:w="0" w:type="dxa"/>
            <w:right w:w="108" w:type="dxa"/>
          </w:tblCellMar>
        </w:tblPrEx>
        <w:trPr>
          <w:trHeight w:val="568" w:hRule="exact"/>
        </w:trPr>
        <w:tc>
          <w:tcPr>
            <w:tcW w:w="714" w:type="dxa"/>
            <w:tcBorders>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p>
        </w:tc>
        <w:tc>
          <w:tcPr>
            <w:tcW w:w="265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投标文件制作机器码</w:t>
            </w:r>
          </w:p>
        </w:tc>
        <w:tc>
          <w:tcPr>
            <w:tcW w:w="494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rPr>
            </w:pPr>
            <w:r>
              <w:rPr>
                <w:rFonts w:hint="eastAsia" w:asciiTheme="minorEastAsia" w:hAnsiTheme="minorEastAsia"/>
                <w:kern w:val="0"/>
                <w:szCs w:val="21"/>
              </w:rPr>
              <w:t>未与其他投标人的投标文件制作机器码一致</w:t>
            </w:r>
          </w:p>
        </w:tc>
      </w:tr>
    </w:tbl>
    <w:p>
      <w:pPr>
        <w:rPr>
          <w:rFonts w:hint="eastAsia"/>
          <w:kern w:val="44"/>
          <w:sz w:val="24"/>
          <w:szCs w:val="24"/>
          <w:lang w:val="en-US" w:eastAsia="zh-CN"/>
        </w:rPr>
      </w:pPr>
      <w:r>
        <w:rPr>
          <w:sz w:val="24"/>
          <w:szCs w:val="24"/>
        </w:rPr>
        <w:br w:type="page"/>
      </w:r>
    </w:p>
    <w:p>
      <w:pPr>
        <w:pStyle w:val="3"/>
        <w:jc w:val="both"/>
        <w:rPr>
          <w:rFonts w:hint="eastAsia"/>
          <w:kern w:val="44"/>
          <w:sz w:val="28"/>
          <w:szCs w:val="28"/>
          <w:lang w:val="en-US" w:eastAsia="zh-CN"/>
        </w:rPr>
      </w:pPr>
      <w:r>
        <w:rPr>
          <w:rFonts w:hint="eastAsia"/>
          <w:kern w:val="44"/>
          <w:sz w:val="28"/>
          <w:szCs w:val="28"/>
          <w:lang w:val="en-US" w:eastAsia="zh-CN"/>
        </w:rPr>
        <w:t>C包评分细则</w:t>
      </w:r>
    </w:p>
    <w:tbl>
      <w:tblPr>
        <w:tblStyle w:val="27"/>
        <w:tblW w:w="87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392"/>
        <w:gridCol w:w="6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hint="eastAsia" w:ascii="宋体" w:hAnsi="宋体" w:eastAsia="宋体"/>
                <w:szCs w:val="21"/>
              </w:rPr>
              <w:t>评审因素</w:t>
            </w:r>
          </w:p>
        </w:tc>
        <w:tc>
          <w:tcPr>
            <w:tcW w:w="13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hint="eastAsia" w:ascii="宋体" w:hAnsi="宋体" w:eastAsia="宋体"/>
                <w:szCs w:val="21"/>
              </w:rPr>
              <w:t>评审细则</w:t>
            </w:r>
          </w:p>
          <w:p>
            <w:pPr>
              <w:jc w:val="center"/>
              <w:rPr>
                <w:rFonts w:ascii="宋体" w:hAnsi="宋体" w:eastAsia="宋体"/>
                <w:szCs w:val="21"/>
              </w:rPr>
            </w:pPr>
            <w:r>
              <w:rPr>
                <w:rFonts w:hint="eastAsia" w:ascii="宋体" w:hAnsi="宋体" w:eastAsia="宋体"/>
                <w:szCs w:val="21"/>
              </w:rPr>
              <w:t>及分值</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hint="eastAsia" w:ascii="宋体" w:hAnsi="宋体" w:eastAsia="宋体"/>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hint="eastAsia" w:ascii="宋体" w:hAnsi="宋体" w:eastAsia="宋体"/>
                <w:szCs w:val="21"/>
              </w:rPr>
              <w:t>价格</w:t>
            </w:r>
          </w:p>
          <w:p>
            <w:pPr>
              <w:jc w:val="center"/>
              <w:rPr>
                <w:rFonts w:ascii="宋体" w:hAnsi="宋体" w:eastAsia="宋体"/>
                <w:szCs w:val="21"/>
              </w:rPr>
            </w:pPr>
            <w:r>
              <w:rPr>
                <w:rFonts w:hint="eastAsia" w:ascii="宋体" w:hAnsi="宋体" w:eastAsia="宋体"/>
                <w:szCs w:val="21"/>
              </w:rPr>
              <w:t>（30分）</w:t>
            </w:r>
          </w:p>
        </w:tc>
        <w:tc>
          <w:tcPr>
            <w:tcW w:w="13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Cs w:val="21"/>
              </w:rPr>
            </w:pPr>
            <w:r>
              <w:rPr>
                <w:rFonts w:hint="eastAsia" w:ascii="宋体" w:hAnsi="宋体" w:eastAsia="宋体"/>
                <w:szCs w:val="21"/>
              </w:rPr>
              <w:t>报价得分</w:t>
            </w:r>
          </w:p>
          <w:p>
            <w:pPr>
              <w:jc w:val="center"/>
              <w:rPr>
                <w:rFonts w:ascii="宋体" w:hAnsi="宋体" w:eastAsia="宋体"/>
                <w:szCs w:val="21"/>
              </w:rPr>
            </w:pPr>
            <w:r>
              <w:rPr>
                <w:rFonts w:hint="eastAsia" w:ascii="宋体" w:hAnsi="宋体" w:eastAsia="宋体"/>
                <w:szCs w:val="21"/>
              </w:rPr>
              <w:t>（30分）</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szCs w:val="21"/>
              </w:rPr>
            </w:pPr>
            <w:r>
              <w:rPr>
                <w:rFonts w:hint="eastAsia" w:ascii="宋体" w:hAnsi="宋体" w:eastAsia="宋体"/>
                <w:szCs w:val="21"/>
              </w:rPr>
              <w:t>价格分统一采用低价优先法计算，即满足招标文件要求且投标报价最低的报价为评标基准价，其价格分为满分。</w:t>
            </w:r>
          </w:p>
          <w:p>
            <w:pPr>
              <w:rPr>
                <w:rFonts w:ascii="宋体" w:hAnsi="宋体" w:eastAsia="宋体"/>
                <w:szCs w:val="21"/>
              </w:rPr>
            </w:pPr>
            <w:r>
              <w:rPr>
                <w:rFonts w:hint="eastAsia" w:ascii="宋体" w:hAnsi="宋体" w:eastAsia="宋体"/>
                <w:szCs w:val="21"/>
              </w:rPr>
              <w:t>其他有效投标人的价格分统一按照下列公式计算：</w:t>
            </w:r>
          </w:p>
          <w:p>
            <w:pPr>
              <w:rPr>
                <w:rFonts w:ascii="宋体" w:hAnsi="宋体" w:eastAsia="宋体"/>
                <w:szCs w:val="21"/>
              </w:rPr>
            </w:pPr>
            <w:r>
              <w:rPr>
                <w:rFonts w:hint="eastAsia" w:ascii="宋体" w:hAnsi="宋体" w:eastAsia="宋体"/>
                <w:szCs w:val="21"/>
              </w:rPr>
              <w:t>报价得分=（评标基准价/投标报价）×30。</w:t>
            </w:r>
          </w:p>
          <w:p>
            <w:pPr>
              <w:spacing w:line="420" w:lineRule="exact"/>
              <w:rPr>
                <w:rFonts w:ascii="宋体" w:hAnsi="宋体" w:eastAsia="宋体"/>
                <w:szCs w:val="21"/>
              </w:rPr>
            </w:pPr>
            <w:r>
              <w:rPr>
                <w:rFonts w:hint="eastAsia" w:ascii="宋体" w:hAnsi="宋体" w:eastAsia="宋体"/>
                <w:szCs w:val="21"/>
              </w:rPr>
              <w:t>注：</w:t>
            </w:r>
          </w:p>
          <w:p>
            <w:pPr>
              <w:spacing w:line="420" w:lineRule="exact"/>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关于报价评分中给予中小企业优惠的说明：评审时给予小型或微型企业6%的价格扣除，用扣除后的价格参与评审。投标人须提供符合规定的有关证明材料，否则不予认可。</w:t>
            </w:r>
          </w:p>
          <w:p>
            <w:pPr>
              <w:spacing w:line="420" w:lineRule="exact"/>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投标人投标报价低于预算价7</w:t>
            </w:r>
            <w:r>
              <w:rPr>
                <w:rFonts w:ascii="宋体" w:hAnsi="宋体" w:eastAsia="宋体" w:cs="宋体"/>
                <w:szCs w:val="21"/>
              </w:rPr>
              <w:t>0</w:t>
            </w:r>
            <w:r>
              <w:rPr>
                <w:rFonts w:hint="eastAsia" w:ascii="宋体" w:hAnsi="宋体" w:eastAsia="宋体" w:cs="宋体"/>
                <w:szCs w:val="21"/>
              </w:rPr>
              <w:t>%的，应随投标文件提供书面说明，并提交相关证明材料。</w:t>
            </w:r>
          </w:p>
          <w:p>
            <w:pPr>
              <w:spacing w:line="420" w:lineRule="exact"/>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评标委员会认为投标人的报价明显低于其他通过符合性审查投标人的报价，有可能影响产品质量或者不能诚信履约的，应当要求其在评标现场合理的时间内提供书面说明，并提交相关证明材料；投标人不能合理说明或不能提交有力证明材料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85" w:type="dxa"/>
            <w:vMerge w:val="restart"/>
            <w:tcBorders>
              <w:top w:val="single" w:color="auto" w:sz="4" w:space="0"/>
              <w:left w:val="single" w:color="auto" w:sz="4" w:space="0"/>
              <w:right w:val="single" w:color="auto" w:sz="4" w:space="0"/>
            </w:tcBorders>
            <w:noWrap w:val="0"/>
            <w:vAlign w:val="center"/>
          </w:tcPr>
          <w:p>
            <w:pPr>
              <w:jc w:val="center"/>
              <w:rPr>
                <w:rFonts w:ascii="宋体" w:hAnsi="宋体" w:eastAsia="宋体"/>
                <w:szCs w:val="21"/>
              </w:rPr>
            </w:pPr>
            <w:r>
              <w:rPr>
                <w:rFonts w:hint="eastAsia" w:ascii="宋体" w:hAnsi="宋体" w:eastAsia="宋体"/>
                <w:szCs w:val="21"/>
                <w:lang w:val="en-US" w:eastAsia="zh-CN"/>
              </w:rPr>
              <w:t>商务部分</w:t>
            </w:r>
            <w:r>
              <w:rPr>
                <w:rFonts w:hint="eastAsia" w:ascii="宋体" w:hAnsi="宋体" w:eastAsia="宋体"/>
                <w:szCs w:val="21"/>
              </w:rPr>
              <w:t>（</w:t>
            </w:r>
            <w:r>
              <w:rPr>
                <w:rFonts w:hint="eastAsia" w:ascii="宋体" w:hAnsi="宋体" w:eastAsia="宋体"/>
                <w:szCs w:val="21"/>
                <w:lang w:val="en-US" w:eastAsia="zh-CN"/>
              </w:rPr>
              <w:t>25</w:t>
            </w:r>
            <w:r>
              <w:rPr>
                <w:rFonts w:hint="eastAsia" w:ascii="宋体" w:hAnsi="宋体" w:eastAsia="宋体"/>
                <w:szCs w:val="21"/>
              </w:rPr>
              <w:t>分）</w:t>
            </w:r>
          </w:p>
        </w:tc>
        <w:tc>
          <w:tcPr>
            <w:tcW w:w="1392"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lang w:val="en-US" w:eastAsia="zh-CN"/>
              </w:rPr>
            </w:pPr>
            <w:r>
              <w:rPr>
                <w:rFonts w:hint="eastAsia" w:ascii="宋体" w:hAnsi="宋体" w:cs="宋体"/>
                <w:lang w:val="en-US" w:eastAsia="zh-CN"/>
              </w:rPr>
              <w:t>综合实力</w:t>
            </w:r>
          </w:p>
          <w:p>
            <w:pPr>
              <w:jc w:val="center"/>
              <w:rPr>
                <w:rFonts w:hint="default" w:ascii="宋体" w:hAnsi="宋体" w:cs="宋体"/>
                <w:lang w:val="en-US" w:eastAsia="zh-CN"/>
              </w:rPr>
            </w:pPr>
            <w:r>
              <w:rPr>
                <w:rFonts w:hint="eastAsia" w:ascii="宋体" w:hAnsi="宋体" w:cs="宋体"/>
                <w:lang w:val="en-US" w:eastAsia="zh-CN"/>
              </w:rPr>
              <w:t>（5分）</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szCs w:val="21"/>
                <w:highlight w:val="none"/>
                <w:lang w:val="en-US" w:eastAsia="zh-CN"/>
              </w:rPr>
            </w:pPr>
            <w:r>
              <w:rPr>
                <w:rFonts w:hint="eastAsia" w:ascii="宋体" w:hAnsi="宋体" w:cs="宋体"/>
                <w:highlight w:val="none"/>
              </w:rPr>
              <w:t>投标人或投标产品制造商</w:t>
            </w:r>
            <w:r>
              <w:rPr>
                <w:rFonts w:hint="eastAsia" w:ascii="宋体" w:hAnsi="宋体"/>
                <w:szCs w:val="21"/>
                <w:highlight w:val="none"/>
              </w:rPr>
              <w:t>提</w:t>
            </w:r>
            <w:r>
              <w:rPr>
                <w:rFonts w:hint="eastAsia" w:ascii="宋体" w:hAnsi="宋体"/>
                <w:szCs w:val="21"/>
                <w:highlight w:val="none"/>
                <w:lang w:eastAsia="zh-CN"/>
              </w:rPr>
              <w:t>供</w:t>
            </w:r>
            <w:r>
              <w:rPr>
                <w:rFonts w:hint="eastAsia" w:ascii="宋体" w:hAnsi="宋体"/>
                <w:szCs w:val="21"/>
                <w:highlight w:val="none"/>
              </w:rPr>
              <w:t>AAA级信用等级证书得2分，提供证书及信用评估报告</w:t>
            </w:r>
            <w:r>
              <w:rPr>
                <w:rFonts w:hint="eastAsia" w:ascii="宋体" w:hAnsi="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vMerge w:val="continue"/>
            <w:tcBorders>
              <w:left w:val="single" w:color="auto" w:sz="4" w:space="0"/>
              <w:right w:val="single" w:color="auto" w:sz="4" w:space="0"/>
            </w:tcBorders>
            <w:noWrap w:val="0"/>
            <w:vAlign w:val="center"/>
          </w:tcPr>
          <w:p>
            <w:pPr>
              <w:jc w:val="center"/>
              <w:rPr>
                <w:rFonts w:ascii="宋体" w:hAnsi="宋体" w:eastAsia="宋体"/>
                <w:szCs w:val="21"/>
              </w:rPr>
            </w:pPr>
          </w:p>
        </w:tc>
        <w:tc>
          <w:tcPr>
            <w:tcW w:w="1392"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cs="宋体"/>
              </w:rPr>
            </w:pPr>
          </w:p>
        </w:tc>
        <w:tc>
          <w:tcPr>
            <w:tcW w:w="626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szCs w:val="21"/>
              </w:rPr>
            </w:pPr>
            <w:r>
              <w:rPr>
                <w:rFonts w:hint="eastAsia" w:ascii="宋体" w:hAnsi="宋体" w:cs="宋体"/>
              </w:rPr>
              <w:t>投标人或投标产品制造商通过</w:t>
            </w:r>
            <w:r>
              <w:rPr>
                <w:rFonts w:ascii="宋体" w:hAnsi="宋体" w:cs="宋体"/>
              </w:rPr>
              <w:t>ISO9001</w:t>
            </w:r>
            <w:r>
              <w:rPr>
                <w:rFonts w:hint="eastAsia" w:ascii="宋体" w:hAnsi="宋体" w:cs="宋体"/>
              </w:rPr>
              <w:t>质量管理体系认证、</w:t>
            </w:r>
            <w:r>
              <w:rPr>
                <w:rFonts w:ascii="宋体" w:hAnsi="宋体" w:cs="宋体"/>
              </w:rPr>
              <w:t>ISO14001</w:t>
            </w:r>
            <w:r>
              <w:rPr>
                <w:rFonts w:hint="eastAsia" w:ascii="宋体" w:hAnsi="宋体" w:cs="宋体"/>
              </w:rPr>
              <w:t>环境管理体系认证、</w:t>
            </w:r>
            <w:r>
              <w:rPr>
                <w:rFonts w:ascii="宋体" w:hAnsi="宋体" w:cs="宋体"/>
              </w:rPr>
              <w:t>OHSAS18001</w:t>
            </w:r>
            <w:r>
              <w:rPr>
                <w:rFonts w:hint="eastAsia" w:ascii="宋体" w:hAnsi="宋体" w:cs="宋体"/>
              </w:rPr>
              <w:t>职业健康安全管理体系认证。提供以上三个证书的得</w:t>
            </w:r>
            <w:r>
              <w:rPr>
                <w:rFonts w:hint="eastAsia" w:ascii="宋体" w:hAnsi="宋体" w:cs="宋体"/>
                <w:lang w:val="en-US" w:eastAsia="zh-CN"/>
              </w:rPr>
              <w:t>3</w:t>
            </w:r>
            <w:r>
              <w:rPr>
                <w:rFonts w:hint="eastAsia" w:ascii="宋体" w:hAnsi="宋体" w:cs="宋体"/>
              </w:rPr>
              <w:t>分，缺一项得</w:t>
            </w:r>
            <w:r>
              <w:rPr>
                <w:rFonts w:ascii="宋体" w:cs="宋体"/>
              </w:rPr>
              <w:t>0</w:t>
            </w:r>
            <w:r>
              <w:rPr>
                <w:rFonts w:hint="eastAsia" w:ascii="宋体" w:hAnsi="宋体" w:cs="宋体"/>
              </w:rPr>
              <w:t>分。（提供加盖投标人或投标产品制造商公章证明文件复印件）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vMerge w:val="continue"/>
            <w:tcBorders>
              <w:left w:val="single" w:color="auto" w:sz="4" w:space="0"/>
              <w:right w:val="single" w:color="auto" w:sz="4" w:space="0"/>
            </w:tcBorders>
            <w:noWrap w:val="0"/>
            <w:vAlign w:val="center"/>
          </w:tcPr>
          <w:p>
            <w:pPr>
              <w:jc w:val="center"/>
            </w:pPr>
          </w:p>
          <w:p>
            <w:pPr>
              <w:pStyle w:val="5"/>
              <w:rPr>
                <w:rFonts w:hint="eastAsia" w:eastAsia="宋体"/>
                <w:lang w:val="en-US" w:eastAsia="zh-CN"/>
              </w:rPr>
            </w:pPr>
            <w:r>
              <w:rPr>
                <w:rFonts w:hint="eastAsia" w:ascii="宋体" w:hAnsi="宋体" w:eastAsia="宋体"/>
                <w:szCs w:val="21"/>
                <w:lang w:val="en-US" w:eastAsia="zh-CN"/>
              </w:rPr>
              <w:t>4</w:t>
            </w:r>
          </w:p>
        </w:tc>
        <w:tc>
          <w:tcPr>
            <w:tcW w:w="1392" w:type="dxa"/>
            <w:tcBorders>
              <w:left w:val="single" w:color="auto" w:sz="4" w:space="0"/>
              <w:bottom w:val="single" w:color="auto" w:sz="4" w:space="0"/>
              <w:right w:val="single" w:color="auto" w:sz="4" w:space="0"/>
            </w:tcBorders>
            <w:noWrap w:val="0"/>
            <w:vAlign w:val="center"/>
          </w:tcPr>
          <w:p>
            <w:pPr>
              <w:jc w:val="center"/>
              <w:rPr>
                <w:rFonts w:hint="eastAsia" w:ascii="宋体" w:hAnsi="宋体" w:cs="宋体"/>
                <w:sz w:val="24"/>
                <w:szCs w:val="24"/>
                <w:lang w:val="en-US" w:eastAsia="zh-CN"/>
              </w:rPr>
            </w:pPr>
            <w:r>
              <w:rPr>
                <w:rFonts w:hint="eastAsia" w:ascii="宋体" w:hAnsi="宋体" w:cs="宋体"/>
                <w:sz w:val="24"/>
                <w:szCs w:val="24"/>
                <w:lang w:val="en-US" w:eastAsia="zh-CN"/>
              </w:rPr>
              <w:t>业绩</w:t>
            </w:r>
          </w:p>
          <w:p>
            <w:pPr>
              <w:jc w:val="center"/>
              <w:rPr>
                <w:rFonts w:hint="eastAsia" w:ascii="宋体" w:hAnsi="宋体" w:cs="宋体"/>
              </w:rPr>
            </w:pPr>
            <w:r>
              <w:rPr>
                <w:rFonts w:hint="eastAsia" w:ascii="宋体" w:hAnsi="宋体" w:cs="宋体"/>
                <w:sz w:val="24"/>
                <w:szCs w:val="24"/>
                <w:lang w:val="en-US" w:eastAsia="zh-CN"/>
              </w:rPr>
              <w:t>（10</w:t>
            </w:r>
            <w:r>
              <w:rPr>
                <w:rFonts w:hint="eastAsia" w:ascii="宋体" w:hAnsi="宋体" w:cs="宋体"/>
                <w:sz w:val="24"/>
                <w:szCs w:val="24"/>
              </w:rPr>
              <w:t>分</w:t>
            </w:r>
            <w:r>
              <w:rPr>
                <w:rFonts w:hint="eastAsia" w:ascii="宋体" w:hAnsi="宋体" w:cs="宋体"/>
                <w:sz w:val="24"/>
                <w:szCs w:val="24"/>
                <w:lang w:val="en-US" w:eastAsia="zh-CN"/>
              </w:rPr>
              <w:t>）</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rPr>
            </w:pPr>
            <w:r>
              <w:rPr>
                <w:rFonts w:hint="eastAsia" w:ascii="宋体" w:hAnsi="宋体" w:cs="宋体"/>
                <w:highlight w:val="none"/>
              </w:rPr>
              <w:t>提供近</w:t>
            </w:r>
            <w:r>
              <w:rPr>
                <w:rFonts w:hint="eastAsia" w:ascii="宋体" w:hAnsi="宋体" w:cs="宋体"/>
                <w:highlight w:val="none"/>
                <w:lang w:val="en-US" w:eastAsia="zh-CN"/>
              </w:rPr>
              <w:t>两</w:t>
            </w:r>
            <w:r>
              <w:rPr>
                <w:rFonts w:hint="eastAsia" w:ascii="宋体" w:hAnsi="宋体" w:cs="宋体"/>
                <w:highlight w:val="none"/>
              </w:rPr>
              <w:t>年来（</w:t>
            </w:r>
            <w:r>
              <w:rPr>
                <w:rFonts w:ascii="宋体" w:hAnsi="宋体" w:cs="宋体"/>
                <w:highlight w:val="none"/>
              </w:rPr>
              <w:t xml:space="preserve">2019 </w:t>
            </w:r>
            <w:r>
              <w:rPr>
                <w:rFonts w:hint="eastAsia" w:ascii="宋体" w:hAnsi="宋体" w:cs="宋体"/>
                <w:highlight w:val="none"/>
              </w:rPr>
              <w:t>年</w:t>
            </w:r>
            <w:r>
              <w:rPr>
                <w:rFonts w:ascii="宋体" w:hAnsi="宋体" w:cs="宋体"/>
                <w:highlight w:val="none"/>
              </w:rPr>
              <w:t xml:space="preserve"> </w:t>
            </w:r>
            <w:r>
              <w:rPr>
                <w:rFonts w:hint="eastAsia" w:ascii="宋体" w:hAnsi="宋体" w:cs="宋体"/>
                <w:highlight w:val="none"/>
                <w:lang w:val="en-US" w:eastAsia="zh-CN"/>
              </w:rPr>
              <w:t>1</w:t>
            </w:r>
            <w:r>
              <w:rPr>
                <w:rFonts w:ascii="宋体" w:hAnsi="宋体" w:cs="宋体"/>
                <w:highlight w:val="none"/>
              </w:rPr>
              <w:t xml:space="preserve"> </w:t>
            </w:r>
            <w:r>
              <w:rPr>
                <w:rFonts w:hint="eastAsia" w:ascii="宋体" w:hAnsi="宋体" w:cs="宋体"/>
                <w:highlight w:val="none"/>
              </w:rPr>
              <w:t>月</w:t>
            </w:r>
            <w:r>
              <w:rPr>
                <w:rFonts w:ascii="宋体" w:hAnsi="宋体" w:cs="宋体"/>
                <w:highlight w:val="none"/>
              </w:rPr>
              <w:t xml:space="preserve"> 1 </w:t>
            </w:r>
            <w:r>
              <w:rPr>
                <w:rFonts w:hint="eastAsia" w:ascii="宋体" w:hAnsi="宋体" w:cs="宋体"/>
                <w:highlight w:val="none"/>
              </w:rPr>
              <w:t>日（含）至今）与本项目类似的项目实施业绩，每个业绩得</w:t>
            </w:r>
            <w:r>
              <w:rPr>
                <w:rFonts w:ascii="宋体" w:hAnsi="宋体" w:cs="宋体"/>
                <w:highlight w:val="none"/>
              </w:rPr>
              <w:t xml:space="preserve"> </w:t>
            </w:r>
            <w:r>
              <w:rPr>
                <w:rFonts w:hint="eastAsia" w:ascii="宋体" w:hAnsi="宋体" w:cs="宋体"/>
                <w:highlight w:val="none"/>
                <w:lang w:val="en-US" w:eastAsia="zh-CN"/>
              </w:rPr>
              <w:t>3</w:t>
            </w:r>
            <w:r>
              <w:rPr>
                <w:rFonts w:hint="eastAsia" w:ascii="宋体" w:hAnsi="宋体" w:cs="宋体"/>
                <w:highlight w:val="none"/>
              </w:rPr>
              <w:t>分；最多得</w:t>
            </w:r>
            <w:r>
              <w:rPr>
                <w:rFonts w:hint="eastAsia" w:ascii="宋体" w:hAnsi="宋体" w:cs="宋体"/>
                <w:highlight w:val="none"/>
                <w:lang w:val="en-US" w:eastAsia="zh-CN"/>
              </w:rPr>
              <w:t>10</w:t>
            </w:r>
            <w:r>
              <w:rPr>
                <w:rFonts w:hint="eastAsia" w:ascii="宋体" w:hAnsi="宋体" w:cs="宋体"/>
                <w:highlight w:val="none"/>
              </w:rPr>
              <w:t>分</w:t>
            </w:r>
            <w:r>
              <w:rPr>
                <w:rFonts w:hint="eastAsia" w:ascii="宋体" w:hAnsi="宋体" w:cs="宋体"/>
              </w:rPr>
              <w:t>（注：投标文件中附中标通知书、合同、中标公告截图方为有效）。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vMerge w:val="continue"/>
            <w:tcBorders>
              <w:left w:val="single" w:color="auto" w:sz="4" w:space="0"/>
              <w:right w:val="single" w:color="auto" w:sz="4" w:space="0"/>
            </w:tcBorders>
            <w:noWrap w:val="0"/>
            <w:vAlign w:val="center"/>
          </w:tcPr>
          <w:p>
            <w:pPr>
              <w:jc w:val="center"/>
              <w:rPr>
                <w:rFonts w:ascii="宋体" w:hAnsi="宋体" w:eastAsia="宋体"/>
                <w:szCs w:val="21"/>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lang w:val="en-US" w:eastAsia="zh-CN"/>
              </w:rPr>
            </w:pPr>
            <w:r>
              <w:rPr>
                <w:rFonts w:hint="eastAsia" w:ascii="宋体" w:hAnsi="宋体" w:cs="宋体"/>
                <w:lang w:val="en-US" w:eastAsia="zh-CN"/>
              </w:rPr>
              <w:t>售后服务</w:t>
            </w:r>
          </w:p>
          <w:p>
            <w:pPr>
              <w:jc w:val="center"/>
              <w:rPr>
                <w:rFonts w:hint="eastAsia" w:ascii="宋体" w:hAnsi="宋体" w:cs="宋体"/>
              </w:rPr>
            </w:pPr>
            <w:r>
              <w:rPr>
                <w:rFonts w:hint="eastAsia" w:ascii="宋体" w:hAnsi="宋体" w:cs="宋体"/>
                <w:lang w:val="en-US" w:eastAsia="zh-CN"/>
              </w:rPr>
              <w:t>（10</w:t>
            </w:r>
            <w:r>
              <w:rPr>
                <w:rFonts w:hint="eastAsia" w:ascii="宋体" w:hAnsi="宋体" w:cs="宋体"/>
              </w:rPr>
              <w:t>分</w:t>
            </w:r>
            <w:r>
              <w:rPr>
                <w:rFonts w:hint="eastAsia" w:ascii="宋体" w:hAnsi="宋体" w:cs="宋体"/>
                <w:lang w:val="en-US" w:eastAsia="zh-CN"/>
              </w:rPr>
              <w:t>）</w:t>
            </w:r>
          </w:p>
        </w:tc>
        <w:tc>
          <w:tcPr>
            <w:tcW w:w="6261"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根据投标人提供的售后服务承诺综合对比评分，满分</w:t>
            </w:r>
            <w:r>
              <w:rPr>
                <w:rFonts w:hint="eastAsia"/>
                <w:lang w:val="en-US" w:eastAsia="zh-CN"/>
              </w:rPr>
              <w:t>10</w:t>
            </w:r>
            <w:r>
              <w:rPr>
                <w:rFonts w:hint="eastAsia"/>
              </w:rPr>
              <w:t>分。</w:t>
            </w:r>
          </w:p>
          <w:p>
            <w:pPr>
              <w:rPr>
                <w:rFonts w:hint="eastAsia"/>
              </w:rPr>
            </w:pPr>
            <w:r>
              <w:rPr>
                <w:rFonts w:hint="eastAsia"/>
              </w:rPr>
              <w:t>（1）评委会对各投标人提供的售后服务实施方案及服务计划进行评审（3 分）</w:t>
            </w:r>
          </w:p>
          <w:p>
            <w:pPr>
              <w:rPr>
                <w:rFonts w:hint="eastAsia"/>
              </w:rPr>
            </w:pPr>
            <w:r>
              <w:rPr>
                <w:rFonts w:hint="eastAsia"/>
              </w:rPr>
              <w:t>①投标人提供的上述内容在科学性、合理性、本项目针对性、完善程度非常全面准确的，得 3 分；</w:t>
            </w:r>
          </w:p>
          <w:p>
            <w:pPr>
              <w:rPr>
                <w:rFonts w:hint="eastAsia"/>
              </w:rPr>
            </w:pPr>
            <w:r>
              <w:rPr>
                <w:rFonts w:hint="eastAsia"/>
              </w:rPr>
              <w:t>②投标人提供的上述内容在科学性、合理性、本项目针对性、完善程度比较全面的，得2 分；</w:t>
            </w:r>
          </w:p>
          <w:p>
            <w:pPr>
              <w:rPr>
                <w:rFonts w:hint="eastAsia"/>
              </w:rPr>
            </w:pPr>
            <w:r>
              <w:rPr>
                <w:rFonts w:hint="eastAsia"/>
              </w:rPr>
              <w:t>③投标人提供的上述内容在科学性、合理性、本项目针对性、完善程度上一般，得 1 分。</w:t>
            </w:r>
          </w:p>
          <w:p>
            <w:pPr>
              <w:rPr>
                <w:rFonts w:hint="eastAsia"/>
              </w:rPr>
            </w:pPr>
            <w:r>
              <w:rPr>
                <w:rFonts w:hint="eastAsia"/>
              </w:rPr>
              <w:t>④投标人没有提供上述内容，或提供的不完整的，得 0 分。</w:t>
            </w:r>
          </w:p>
          <w:p>
            <w:pPr>
              <w:rPr>
                <w:rFonts w:hint="eastAsia"/>
              </w:rPr>
            </w:pPr>
            <w:r>
              <w:rPr>
                <w:rFonts w:hint="eastAsia"/>
              </w:rPr>
              <w:t>（2）评委会对各投标人提供的详细交付期保证措施进行评审（3 分）</w:t>
            </w:r>
          </w:p>
          <w:p>
            <w:pPr>
              <w:rPr>
                <w:rFonts w:hint="eastAsia"/>
              </w:rPr>
            </w:pPr>
            <w:r>
              <w:rPr>
                <w:rFonts w:hint="eastAsia"/>
              </w:rPr>
              <w:t>①投标人提供的上述内容在科学性、合理性、本项目针对性、完善程度非常全面准确的，得 3 分；</w:t>
            </w:r>
          </w:p>
          <w:p>
            <w:pPr>
              <w:rPr>
                <w:rFonts w:hint="eastAsia"/>
              </w:rPr>
            </w:pPr>
            <w:r>
              <w:rPr>
                <w:rFonts w:hint="eastAsia"/>
              </w:rPr>
              <w:t>②投标人提供的上述内容在科学性、合理性、本项目针对性、完善程度比较全面的，得 2 分；</w:t>
            </w:r>
          </w:p>
          <w:p>
            <w:pPr>
              <w:rPr>
                <w:rFonts w:hint="eastAsia"/>
              </w:rPr>
            </w:pPr>
            <w:r>
              <w:rPr>
                <w:rFonts w:hint="eastAsia"/>
              </w:rPr>
              <w:t>③投标人提供的上述内容在科学性、合理性、本项目针对性、完善程度上一般，得 1分。</w:t>
            </w:r>
          </w:p>
          <w:p>
            <w:pPr>
              <w:rPr>
                <w:rFonts w:hint="eastAsia"/>
              </w:rPr>
            </w:pPr>
            <w:r>
              <w:rPr>
                <w:rFonts w:hint="eastAsia"/>
              </w:rPr>
              <w:t>④投标人没有提供上述内容，或提供的不完整的，得 0 分。</w:t>
            </w:r>
          </w:p>
          <w:p>
            <w:pPr>
              <w:rPr>
                <w:rFonts w:hint="eastAsia"/>
              </w:rPr>
            </w:pPr>
            <w:r>
              <w:rPr>
                <w:rFonts w:hint="eastAsia"/>
              </w:rPr>
              <w:t>（3）评委会对各投标人提供的详细产品服务应急保障措施进行评审（3 分）</w:t>
            </w:r>
          </w:p>
          <w:p>
            <w:pPr>
              <w:rPr>
                <w:rFonts w:hint="eastAsia"/>
              </w:rPr>
            </w:pPr>
            <w:r>
              <w:rPr>
                <w:rFonts w:hint="eastAsia"/>
              </w:rPr>
              <w:t>①投标人提供的上述内容在科学性、合理性、本项目针对性、完善程度非常全面准确的，得 3 分；</w:t>
            </w:r>
          </w:p>
          <w:p>
            <w:pPr>
              <w:rPr>
                <w:rFonts w:hint="eastAsia"/>
              </w:rPr>
            </w:pPr>
            <w:r>
              <w:rPr>
                <w:rFonts w:hint="eastAsia"/>
              </w:rPr>
              <w:t>②投标人提供的上述内容在科学性、合理性、本项目针对性、完善程度比较全面的，得2 分；</w:t>
            </w:r>
          </w:p>
          <w:p>
            <w:pPr>
              <w:rPr>
                <w:rFonts w:hint="eastAsia"/>
              </w:rPr>
            </w:pPr>
            <w:r>
              <w:rPr>
                <w:rFonts w:hint="eastAsia"/>
              </w:rPr>
              <w:t>③投标人提供的上述内容在科学性、合理性、本项目针对性、完善程度上一般，得 1 分。</w:t>
            </w:r>
          </w:p>
          <w:p>
            <w:pPr>
              <w:rPr>
                <w:rFonts w:hint="eastAsia"/>
              </w:rPr>
            </w:pPr>
            <w:r>
              <w:rPr>
                <w:rFonts w:hint="eastAsia"/>
              </w:rPr>
              <w:t>④投标人没有提供上述内容，或提供的不完整的，得 0 分。</w:t>
            </w:r>
          </w:p>
          <w:p>
            <w:pPr>
              <w:rPr>
                <w:rFonts w:hint="eastAsia"/>
              </w:rPr>
            </w:pPr>
            <w:r>
              <w:rPr>
                <w:rFonts w:hint="eastAsia"/>
              </w:rPr>
              <w:t>（</w:t>
            </w:r>
            <w:r>
              <w:rPr>
                <w:rFonts w:hint="eastAsia"/>
                <w:lang w:val="en-US" w:eastAsia="zh-CN"/>
              </w:rPr>
              <w:t>4</w:t>
            </w:r>
            <w:r>
              <w:rPr>
                <w:rFonts w:hint="eastAsia"/>
              </w:rPr>
              <w:t>）评委会对比各投标人提供的有利于采购人的实质性优惠条件（</w:t>
            </w:r>
            <w:r>
              <w:rPr>
                <w:rFonts w:hint="eastAsia"/>
                <w:lang w:val="en-US" w:eastAsia="zh-CN"/>
              </w:rPr>
              <w:t>1</w:t>
            </w:r>
            <w:r>
              <w:rPr>
                <w:rFonts w:hint="eastAsia"/>
              </w:rPr>
              <w:t xml:space="preserve"> 分）</w:t>
            </w:r>
          </w:p>
          <w:p>
            <w:pPr>
              <w:rPr>
                <w:rFonts w:hint="eastAsia"/>
              </w:rPr>
            </w:pPr>
            <w:r>
              <w:rPr>
                <w:rFonts w:hint="eastAsia"/>
              </w:rPr>
              <w:t xml:space="preserve">①投标人提供了切实可行的实质性优惠条件，有针对性的解决采购人在实施过程中可能遇到的问题，得 </w:t>
            </w:r>
            <w:r>
              <w:rPr>
                <w:rFonts w:hint="eastAsia"/>
                <w:lang w:val="en-US" w:eastAsia="zh-CN"/>
              </w:rPr>
              <w:t>1</w:t>
            </w:r>
            <w:r>
              <w:rPr>
                <w:rFonts w:hint="eastAsia"/>
              </w:rPr>
              <w:t>分。</w:t>
            </w:r>
          </w:p>
          <w:p>
            <w:pPr>
              <w:spacing w:line="0" w:lineRule="atLeast"/>
              <w:rPr>
                <w:rFonts w:ascii="宋体" w:hAnsi="宋体" w:eastAsia="宋体"/>
                <w:szCs w:val="21"/>
              </w:rPr>
            </w:pPr>
            <w:r>
              <w:rPr>
                <w:rFonts w:hint="eastAsia"/>
              </w:rPr>
              <w:t>②投标人没有提供上述内容，或提供的不完整的，得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Borders>
              <w:left w:val="single" w:color="auto" w:sz="4" w:space="0"/>
              <w:right w:val="single" w:color="auto" w:sz="4" w:space="0"/>
            </w:tcBorders>
            <w:noWrap w:val="0"/>
            <w:vAlign w:val="center"/>
          </w:tcPr>
          <w:p>
            <w:pPr>
              <w:jc w:val="center"/>
              <w:rPr>
                <w:rFonts w:ascii="宋体" w:hAnsi="宋体" w:eastAsia="宋体"/>
                <w:szCs w:val="21"/>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lang w:val="en-US" w:eastAsia="zh-CN"/>
              </w:rPr>
            </w:pPr>
          </w:p>
        </w:tc>
        <w:tc>
          <w:tcPr>
            <w:tcW w:w="626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vMerge w:val="restart"/>
            <w:tcBorders>
              <w:top w:val="single" w:color="auto" w:sz="4" w:space="0"/>
              <w:left w:val="single" w:color="auto" w:sz="4" w:space="0"/>
              <w:right w:val="single" w:color="auto" w:sz="4" w:space="0"/>
            </w:tcBorders>
            <w:noWrap w:val="0"/>
            <w:vAlign w:val="center"/>
          </w:tcPr>
          <w:p>
            <w:pPr>
              <w:jc w:val="center"/>
              <w:rPr>
                <w:rFonts w:ascii="宋体" w:hAnsi="宋体" w:eastAsia="宋体"/>
                <w:szCs w:val="21"/>
              </w:rPr>
            </w:pPr>
            <w:r>
              <w:rPr>
                <w:rFonts w:hint="eastAsia" w:ascii="宋体" w:hAnsi="宋体" w:eastAsia="宋体"/>
                <w:szCs w:val="21"/>
              </w:rPr>
              <w:t>技术部分（</w:t>
            </w:r>
            <w:r>
              <w:rPr>
                <w:rFonts w:hint="eastAsia" w:ascii="宋体" w:hAnsi="宋体"/>
                <w:szCs w:val="21"/>
                <w:lang w:val="en-US" w:eastAsia="zh-CN"/>
              </w:rPr>
              <w:t>45</w:t>
            </w:r>
            <w:r>
              <w:rPr>
                <w:rFonts w:hint="eastAsia" w:ascii="宋体" w:hAnsi="宋体" w:eastAsia="宋体"/>
                <w:szCs w:val="21"/>
              </w:rPr>
              <w:t>）</w:t>
            </w:r>
          </w:p>
          <w:p>
            <w:pPr>
              <w:jc w:val="center"/>
              <w:rPr>
                <w:rFonts w:ascii="宋体" w:hAnsi="宋体" w:eastAsia="宋体"/>
                <w:szCs w:val="21"/>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技术参数</w:t>
            </w:r>
          </w:p>
          <w:p>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w:t>
            </w:r>
          </w:p>
          <w:p>
            <w:pPr>
              <w:spacing w:line="36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33</w:t>
            </w:r>
            <w:r>
              <w:rPr>
                <w:rFonts w:hint="eastAsia" w:ascii="宋体" w:hAnsi="宋体" w:eastAsia="宋体" w:cs="宋体"/>
                <w:sz w:val="21"/>
                <w:szCs w:val="21"/>
              </w:rPr>
              <w:t>分</w:t>
            </w:r>
            <w:r>
              <w:rPr>
                <w:rFonts w:hint="eastAsia" w:ascii="宋体" w:hAnsi="宋体" w:eastAsia="宋体" w:cs="宋体"/>
                <w:sz w:val="21"/>
                <w:szCs w:val="21"/>
                <w:lang w:val="en-US" w:eastAsia="zh-CN"/>
              </w:rPr>
              <w:t>）</w:t>
            </w:r>
          </w:p>
        </w:tc>
        <w:tc>
          <w:tcPr>
            <w:tcW w:w="6261"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hint="eastAsia" w:ascii="宋体" w:hAnsi="宋体" w:eastAsia="宋体" w:cs="宋体"/>
                <w:sz w:val="21"/>
                <w:szCs w:val="21"/>
              </w:rPr>
            </w:pPr>
            <w:r>
              <w:rPr>
                <w:rFonts w:hint="eastAsia" w:ascii="宋体" w:hAnsi="宋体" w:eastAsia="宋体" w:cs="宋体"/>
                <w:sz w:val="21"/>
                <w:szCs w:val="21"/>
              </w:rPr>
              <w:t>投标产品技术参数完全符合招标要求的得</w:t>
            </w:r>
            <w:r>
              <w:rPr>
                <w:rFonts w:hint="eastAsia" w:ascii="宋体" w:hAnsi="宋体" w:cs="宋体"/>
                <w:sz w:val="21"/>
                <w:szCs w:val="21"/>
                <w:lang w:val="en-US" w:eastAsia="zh-CN"/>
              </w:rPr>
              <w:t>33</w:t>
            </w:r>
            <w:r>
              <w:rPr>
                <w:rFonts w:hint="eastAsia" w:ascii="宋体" w:hAnsi="宋体" w:eastAsia="宋体" w:cs="宋体"/>
                <w:sz w:val="21"/>
                <w:szCs w:val="21"/>
              </w:rPr>
              <w:t>分，带</w:t>
            </w:r>
            <w:r>
              <w:rPr>
                <w:rFonts w:hint="eastAsia" w:ascii="宋体" w:hAnsi="宋体" w:eastAsia="宋体" w:cs="宋体"/>
                <w:kern w:val="0"/>
                <w:sz w:val="21"/>
                <w:szCs w:val="21"/>
              </w:rPr>
              <w:t>▲</w:t>
            </w:r>
            <w:r>
              <w:rPr>
                <w:rFonts w:hint="eastAsia" w:ascii="宋体" w:hAnsi="宋体" w:eastAsia="宋体" w:cs="宋体"/>
                <w:sz w:val="21"/>
                <w:szCs w:val="21"/>
              </w:rPr>
              <w:t>有一项不符合扣</w:t>
            </w:r>
            <w:r>
              <w:rPr>
                <w:rFonts w:hint="eastAsia" w:ascii="宋体" w:hAnsi="宋体" w:eastAsia="宋体" w:cs="宋体"/>
                <w:sz w:val="21"/>
                <w:szCs w:val="21"/>
                <w:lang w:val="en-US" w:eastAsia="zh-CN"/>
              </w:rPr>
              <w:t>3</w:t>
            </w:r>
            <w:r>
              <w:rPr>
                <w:rFonts w:hint="eastAsia" w:ascii="宋体" w:hAnsi="宋体" w:eastAsia="宋体" w:cs="宋体"/>
                <w:sz w:val="21"/>
                <w:szCs w:val="21"/>
              </w:rPr>
              <w:t>分，不带</w:t>
            </w:r>
            <w:r>
              <w:rPr>
                <w:rFonts w:hint="eastAsia" w:ascii="宋体" w:hAnsi="宋体" w:eastAsia="宋体" w:cs="宋体"/>
                <w:kern w:val="0"/>
                <w:sz w:val="21"/>
                <w:szCs w:val="21"/>
              </w:rPr>
              <w:t>▲</w:t>
            </w:r>
            <w:r>
              <w:rPr>
                <w:rFonts w:hint="eastAsia" w:ascii="宋体" w:hAnsi="宋体" w:eastAsia="宋体" w:cs="宋体"/>
                <w:sz w:val="21"/>
                <w:szCs w:val="21"/>
              </w:rPr>
              <w:t>有一项不符合扣1分，扣完为止。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vMerge w:val="continue"/>
            <w:tcBorders>
              <w:left w:val="single" w:color="auto" w:sz="4" w:space="0"/>
              <w:right w:val="single" w:color="auto" w:sz="4" w:space="0"/>
            </w:tcBorders>
            <w:noWrap w:val="0"/>
            <w:vAlign w:val="center"/>
          </w:tcPr>
          <w:p>
            <w:pPr>
              <w:jc w:val="center"/>
              <w:rPr>
                <w:rFonts w:ascii="宋体" w:hAnsi="宋体" w:eastAsia="宋体"/>
                <w:szCs w:val="21"/>
              </w:rPr>
            </w:pPr>
          </w:p>
        </w:tc>
        <w:tc>
          <w:tcPr>
            <w:tcW w:w="13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实施方案</w:t>
            </w:r>
          </w:p>
          <w:p>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（7分）</w:t>
            </w:r>
          </w:p>
        </w:tc>
        <w:tc>
          <w:tcPr>
            <w:tcW w:w="6261"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方案</w:t>
            </w:r>
            <w:r>
              <w:rPr>
                <w:rFonts w:hint="eastAsia" w:ascii="宋体" w:hAnsi="宋体" w:eastAsia="宋体" w:cs="宋体"/>
                <w:sz w:val="21"/>
                <w:szCs w:val="21"/>
                <w:highlight w:val="none"/>
              </w:rPr>
              <w:t>完整、可行性强且完全适用于本项目实际情况的得</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w:t>
            </w:r>
          </w:p>
          <w:p>
            <w:pPr>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方案</w:t>
            </w:r>
            <w:r>
              <w:rPr>
                <w:rFonts w:hint="eastAsia" w:ascii="宋体" w:hAnsi="宋体" w:eastAsia="宋体" w:cs="宋体"/>
                <w:sz w:val="21"/>
                <w:szCs w:val="21"/>
                <w:highlight w:val="none"/>
              </w:rPr>
              <w:t>完整、可行性</w:t>
            </w:r>
            <w:r>
              <w:rPr>
                <w:rFonts w:hint="eastAsia" w:ascii="宋体" w:hAnsi="宋体" w:eastAsia="宋体" w:cs="宋体"/>
                <w:sz w:val="21"/>
                <w:szCs w:val="21"/>
                <w:highlight w:val="none"/>
                <w:lang w:val="en-US" w:eastAsia="zh-CN"/>
              </w:rPr>
              <w:t>一般</w:t>
            </w:r>
            <w:r>
              <w:rPr>
                <w:rFonts w:hint="eastAsia" w:ascii="宋体" w:hAnsi="宋体" w:eastAsia="宋体" w:cs="宋体"/>
                <w:sz w:val="21"/>
                <w:szCs w:val="21"/>
                <w:highlight w:val="none"/>
              </w:rPr>
              <w:t>且</w:t>
            </w:r>
            <w:r>
              <w:rPr>
                <w:rFonts w:hint="eastAsia" w:ascii="宋体" w:hAnsi="宋体" w:eastAsia="宋体" w:cs="宋体"/>
                <w:sz w:val="21"/>
                <w:szCs w:val="21"/>
                <w:highlight w:val="none"/>
                <w:lang w:val="en-US" w:eastAsia="zh-CN"/>
              </w:rPr>
              <w:t>基本</w:t>
            </w:r>
            <w:r>
              <w:rPr>
                <w:rFonts w:hint="eastAsia" w:ascii="宋体" w:hAnsi="宋体" w:eastAsia="宋体" w:cs="宋体"/>
                <w:sz w:val="21"/>
                <w:szCs w:val="21"/>
                <w:highlight w:val="none"/>
              </w:rPr>
              <w:t>适用于本项目实际情况的得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p>
            <w:pPr>
              <w:pStyle w:val="5"/>
              <w:ind w:left="0" w:leftChars="0" w:firstLine="0" w:firstLineChars="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方案</w:t>
            </w:r>
            <w:r>
              <w:rPr>
                <w:rFonts w:hint="eastAsia" w:ascii="宋体" w:hAnsi="宋体" w:eastAsia="宋体" w:cs="宋体"/>
                <w:sz w:val="21"/>
                <w:szCs w:val="21"/>
                <w:highlight w:val="none"/>
              </w:rPr>
              <w:t>完整、具有一定可行性且部分适用于本项目实际情况的得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pPr>
              <w:pStyle w:val="5"/>
              <w:ind w:left="0" w:leftChars="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方案</w:t>
            </w:r>
            <w:r>
              <w:rPr>
                <w:rFonts w:hint="eastAsia" w:ascii="宋体" w:hAnsi="宋体" w:eastAsia="宋体" w:cs="宋体"/>
                <w:sz w:val="21"/>
                <w:szCs w:val="21"/>
                <w:highlight w:val="none"/>
              </w:rPr>
              <w:t>不完整或跟本项目实际情况有所差距的得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p>
            <w:pPr>
              <w:pStyle w:val="5"/>
              <w:ind w:left="0" w:leftChars="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vMerge w:val="continue"/>
            <w:tcBorders>
              <w:left w:val="single" w:color="auto" w:sz="4" w:space="0"/>
              <w:right w:val="single" w:color="auto" w:sz="4" w:space="0"/>
            </w:tcBorders>
            <w:noWrap w:val="0"/>
            <w:vAlign w:val="center"/>
          </w:tcPr>
          <w:p>
            <w:pPr>
              <w:jc w:val="center"/>
              <w:rPr>
                <w:rFonts w:ascii="宋体" w:hAnsi="宋体" w:eastAsia="宋体"/>
                <w:szCs w:val="21"/>
              </w:rPr>
            </w:pPr>
          </w:p>
        </w:tc>
        <w:tc>
          <w:tcPr>
            <w:tcW w:w="1392" w:type="dxa"/>
            <w:tcBorders>
              <w:top w:val="single" w:color="auto" w:sz="4" w:space="0"/>
              <w:left w:val="single" w:color="auto" w:sz="4" w:space="0"/>
              <w:right w:val="single" w:color="auto" w:sz="4" w:space="0"/>
            </w:tcBorders>
            <w:noWrap w:val="0"/>
            <w:vAlign w:val="center"/>
          </w:tcPr>
          <w:p>
            <w:pPr>
              <w:pStyle w:val="5"/>
              <w:ind w:left="0" w:leftChars="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生产及检验设备水平 </w:t>
            </w:r>
          </w:p>
          <w:p>
            <w:pPr>
              <w:pStyle w:val="5"/>
              <w:ind w:left="0" w:leftChars="0"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5分</w:t>
            </w:r>
            <w:r>
              <w:rPr>
                <w:rFonts w:hint="eastAsia" w:ascii="宋体" w:hAnsi="宋体" w:eastAsia="宋体" w:cs="宋体"/>
                <w:sz w:val="21"/>
                <w:szCs w:val="21"/>
                <w:highlight w:val="none"/>
                <w:lang w:eastAsia="zh-CN"/>
              </w:rPr>
              <w:t>）</w:t>
            </w:r>
          </w:p>
        </w:tc>
        <w:tc>
          <w:tcPr>
            <w:tcW w:w="6261" w:type="dxa"/>
            <w:tcBorders>
              <w:top w:val="single" w:color="auto" w:sz="4" w:space="0"/>
              <w:left w:val="single" w:color="auto" w:sz="4" w:space="0"/>
              <w:bottom w:val="single" w:color="auto" w:sz="4" w:space="0"/>
              <w:right w:val="single" w:color="auto" w:sz="4" w:space="0"/>
            </w:tcBorders>
            <w:noWrap w:val="0"/>
            <w:vAlign w:val="top"/>
          </w:tcPr>
          <w:p>
            <w:pPr>
              <w:pStyle w:val="5"/>
              <w:ind w:left="0" w:leftChars="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评标委员会根据各投标人所提供的生产及检验设备具备情况进行打分：</w:t>
            </w:r>
          </w:p>
          <w:p>
            <w:pPr>
              <w:pStyle w:val="5"/>
              <w:ind w:left="0" w:leftChars="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投标人生产及检验设备先进、实力雄厚得 </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 xml:space="preserve"> 分；</w:t>
            </w:r>
          </w:p>
          <w:p>
            <w:pPr>
              <w:pStyle w:val="5"/>
              <w:ind w:left="0" w:leftChars="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投标人生产及检验设备较先进、实力较雄厚得 </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 分；</w:t>
            </w:r>
          </w:p>
          <w:p>
            <w:pPr>
              <w:pStyle w:val="5"/>
              <w:ind w:left="0" w:leftChars="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投标人生产及检验设备有，缺乏先进性得 </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 xml:space="preserve"> 分；</w:t>
            </w:r>
          </w:p>
          <w:p>
            <w:pPr>
              <w:pStyle w:val="5"/>
              <w:ind w:left="0" w:leftChars="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无此内容的描述不得分。</w:t>
            </w:r>
          </w:p>
        </w:tc>
      </w:tr>
    </w:tbl>
    <w:p>
      <w:pPr>
        <w:pStyle w:val="4"/>
        <w:rPr>
          <w:rFonts w:hint="eastAsia"/>
          <w:lang w:val="en-US" w:eastAsia="zh-CN"/>
        </w:rPr>
      </w:pPr>
    </w:p>
    <w:p>
      <w:pPr>
        <w:pStyle w:val="3"/>
        <w:jc w:val="both"/>
        <w:rPr>
          <w:rFonts w:hint="default"/>
          <w:kern w:val="44"/>
          <w:sz w:val="28"/>
          <w:szCs w:val="28"/>
          <w:lang w:val="en-US" w:eastAsia="zh-CN"/>
        </w:rPr>
      </w:pPr>
    </w:p>
    <w:p>
      <w:pPr>
        <w:widowControl/>
        <w:jc w:val="left"/>
        <w:rPr>
          <w:rFonts w:asciiTheme="minorEastAsia" w:hAnsiTheme="minorEastAsia"/>
          <w:b/>
          <w:bCs/>
          <w:kern w:val="44"/>
          <w:sz w:val="28"/>
          <w:szCs w:val="28"/>
        </w:rPr>
      </w:pPr>
      <w:bookmarkStart w:id="58" w:name="_Toc43111186"/>
      <w:bookmarkStart w:id="59" w:name="_Toc66361842"/>
      <w:r>
        <w:rPr>
          <w:rFonts w:asciiTheme="minorEastAsia" w:hAnsiTheme="minorEastAsia"/>
          <w:sz w:val="28"/>
          <w:szCs w:val="28"/>
        </w:rPr>
        <w:br w:type="page"/>
      </w:r>
    </w:p>
    <w:p>
      <w:pPr>
        <w:pStyle w:val="7"/>
        <w:spacing w:before="0" w:after="0"/>
        <w:jc w:val="center"/>
        <w:rPr>
          <w:rFonts w:ascii="Calibri" w:hAnsi="Calibri" w:eastAsia="宋体" w:cs="Times New Roman"/>
        </w:rPr>
      </w:pPr>
      <w:r>
        <w:rPr>
          <w:rFonts w:hint="eastAsia" w:asciiTheme="minorEastAsia" w:hAnsiTheme="minorEastAsia"/>
          <w:sz w:val="32"/>
        </w:rPr>
        <w:t>第四章 合同（格式）</w:t>
      </w:r>
      <w:bookmarkEnd w:id="58"/>
      <w:bookmarkEnd w:id="59"/>
    </w:p>
    <w:p>
      <w:pPr>
        <w:spacing w:line="360" w:lineRule="auto"/>
        <w:ind w:left="280"/>
        <w:rPr>
          <w:rFonts w:hint="eastAsia" w:eastAsiaTheme="minorEastAsia"/>
          <w:sz w:val="24"/>
          <w:szCs w:val="24"/>
          <w:lang w:eastAsia="zh-CN"/>
        </w:rPr>
      </w:pPr>
      <w:bookmarkStart w:id="60" w:name="_附件"/>
      <w:bookmarkEnd w:id="60"/>
      <w:r>
        <w:rPr>
          <w:rFonts w:hint="eastAsia"/>
          <w:sz w:val="24"/>
          <w:szCs w:val="24"/>
        </w:rPr>
        <w:t>甲方：（需方）</w:t>
      </w:r>
      <w:r>
        <w:rPr>
          <w:rFonts w:hint="eastAsia"/>
          <w:sz w:val="24"/>
          <w:szCs w:val="24"/>
          <w:u w:val="single"/>
        </w:rPr>
        <w:t xml:space="preserve"> </w:t>
      </w:r>
      <w:r>
        <w:rPr>
          <w:rFonts w:hint="eastAsia"/>
          <w:sz w:val="24"/>
          <w:szCs w:val="24"/>
          <w:u w:val="single"/>
          <w:lang w:eastAsia="zh-CN"/>
        </w:rPr>
        <w:t>河南省武术运动管理中心</w:t>
      </w:r>
    </w:p>
    <w:p>
      <w:pPr>
        <w:spacing w:line="360" w:lineRule="auto"/>
        <w:ind w:left="280"/>
        <w:rPr>
          <w:sz w:val="24"/>
          <w:szCs w:val="24"/>
          <w:u w:val="single"/>
        </w:rPr>
      </w:pPr>
      <w:r>
        <w:rPr>
          <w:rFonts w:hint="eastAsia"/>
          <w:sz w:val="24"/>
          <w:szCs w:val="24"/>
        </w:rPr>
        <w:t>乙方：（供方）</w:t>
      </w:r>
    </w:p>
    <w:p>
      <w:pPr>
        <w:spacing w:line="360" w:lineRule="auto"/>
        <w:ind w:left="280"/>
        <w:rPr>
          <w:sz w:val="24"/>
          <w:szCs w:val="24"/>
        </w:rPr>
      </w:pPr>
    </w:p>
    <w:p>
      <w:pPr>
        <w:spacing w:line="360" w:lineRule="auto"/>
        <w:ind w:left="280"/>
        <w:rPr>
          <w:sz w:val="24"/>
          <w:szCs w:val="24"/>
        </w:rPr>
      </w:pPr>
      <w:bookmarkStart w:id="61" w:name="_Toc3322_WPSOffice_Level2"/>
      <w:bookmarkStart w:id="62" w:name="_Toc2889_WPSOffice_Level2"/>
      <w:r>
        <w:rPr>
          <w:rFonts w:hint="eastAsia"/>
          <w:sz w:val="24"/>
          <w:szCs w:val="24"/>
        </w:rPr>
        <w:t>甲、乙双方根据招标文件、投标文件的内容，并经双方协商一致，达成以下合同条款：</w:t>
      </w:r>
      <w:bookmarkEnd w:id="61"/>
      <w:bookmarkEnd w:id="62"/>
    </w:p>
    <w:p>
      <w:pPr>
        <w:spacing w:line="360" w:lineRule="auto"/>
        <w:ind w:left="280"/>
        <w:rPr>
          <w:sz w:val="24"/>
          <w:szCs w:val="24"/>
        </w:rPr>
      </w:pPr>
      <w:r>
        <w:rPr>
          <w:rFonts w:hint="eastAsia"/>
          <w:sz w:val="24"/>
          <w:szCs w:val="24"/>
        </w:rPr>
        <w:t>一、本合同所指货物为此次招标采购的货物，详见清单（详细注明：品名、规格型号、数量、单价、产地及技术要求等），合同总价款为：</w:t>
      </w:r>
      <w:r>
        <w:rPr>
          <w:rFonts w:hint="eastAsia"/>
          <w:sz w:val="24"/>
          <w:szCs w:val="24"/>
          <w:u w:val="single"/>
        </w:rPr>
        <w:t xml:space="preserve">         </w:t>
      </w:r>
      <w:r>
        <w:rPr>
          <w:rFonts w:hint="eastAsia"/>
          <w:sz w:val="24"/>
          <w:szCs w:val="24"/>
        </w:rPr>
        <w:t>元（大写：</w:t>
      </w:r>
      <w:r>
        <w:rPr>
          <w:rFonts w:hint="eastAsia"/>
          <w:sz w:val="24"/>
          <w:szCs w:val="24"/>
          <w:u w:val="single"/>
        </w:rPr>
        <w:t xml:space="preserve">人民币             </w:t>
      </w:r>
      <w:r>
        <w:rPr>
          <w:rFonts w:hint="eastAsia"/>
          <w:sz w:val="24"/>
          <w:szCs w:val="24"/>
        </w:rPr>
        <w:t>元整）。</w:t>
      </w:r>
    </w:p>
    <w:p>
      <w:pPr>
        <w:spacing w:line="360" w:lineRule="auto"/>
        <w:ind w:left="280"/>
        <w:rPr>
          <w:sz w:val="24"/>
          <w:szCs w:val="24"/>
        </w:rPr>
      </w:pPr>
      <w:r>
        <w:rPr>
          <w:rFonts w:hint="eastAsia"/>
          <w:sz w:val="24"/>
          <w:szCs w:val="24"/>
        </w:rPr>
        <w:t>本合同为固定总价合同，不因人工、材料和设备等价格的波动而影响。</w:t>
      </w:r>
    </w:p>
    <w:p>
      <w:pPr>
        <w:spacing w:line="360" w:lineRule="auto"/>
        <w:ind w:left="280"/>
        <w:rPr>
          <w:sz w:val="24"/>
          <w:szCs w:val="24"/>
        </w:rPr>
      </w:pPr>
      <w:r>
        <w:rPr>
          <w:rFonts w:hint="eastAsia"/>
          <w:sz w:val="24"/>
          <w:szCs w:val="24"/>
        </w:rPr>
        <w:t>二、货物质量要求及乙方对质量负责条件和期限：</w:t>
      </w:r>
    </w:p>
    <w:p>
      <w:pPr>
        <w:spacing w:line="360" w:lineRule="auto"/>
        <w:ind w:left="280"/>
        <w:rPr>
          <w:sz w:val="24"/>
          <w:szCs w:val="24"/>
        </w:rPr>
      </w:pPr>
      <w:r>
        <w:rPr>
          <w:rFonts w:hint="eastAsia"/>
          <w:sz w:val="24"/>
          <w:szCs w:val="24"/>
        </w:rPr>
        <w:t xml:space="preserve">1、乙方提供的货物是全新的货物，符合国家强制标准、检测标准以及该产品的出厂标准，符合《招标文件》及其修改、补充、澄清要求且达到乙方投标文件及澄清中的技术标准。 </w:t>
      </w:r>
    </w:p>
    <w:p>
      <w:pPr>
        <w:spacing w:line="360" w:lineRule="auto"/>
        <w:ind w:left="280"/>
        <w:rPr>
          <w:sz w:val="24"/>
          <w:szCs w:val="24"/>
        </w:rPr>
      </w:pPr>
      <w:r>
        <w:rPr>
          <w:rFonts w:hint="eastAsia"/>
          <w:sz w:val="24"/>
          <w:szCs w:val="24"/>
        </w:rPr>
        <w:t xml:space="preserve">三、交货时间、地点、方式： </w:t>
      </w:r>
    </w:p>
    <w:p>
      <w:pPr>
        <w:spacing w:line="360" w:lineRule="auto"/>
        <w:ind w:left="280"/>
        <w:rPr>
          <w:sz w:val="24"/>
          <w:szCs w:val="24"/>
        </w:rPr>
      </w:pPr>
      <w:r>
        <w:rPr>
          <w:rFonts w:hint="eastAsia"/>
          <w:sz w:val="24"/>
          <w:szCs w:val="24"/>
        </w:rPr>
        <w:t>合同生效，乙方应于</w:t>
      </w:r>
      <w:r>
        <w:rPr>
          <w:rFonts w:hint="eastAsia"/>
          <w:sz w:val="24"/>
          <w:szCs w:val="24"/>
          <w:u w:val="single"/>
        </w:rPr>
        <w:t xml:space="preserve">     年   月     日 </w:t>
      </w:r>
      <w:r>
        <w:rPr>
          <w:rFonts w:hint="eastAsia"/>
          <w:sz w:val="24"/>
          <w:szCs w:val="24"/>
        </w:rPr>
        <w:t xml:space="preserve">前将货物带包装送达甲方指定地点，并安装调试完毕，具备正常使用及验收条件。货物运送产生的费用由乙方负责。乙方在交付货物时应向甲方提供货物的使用说明书、合格证书及其他相关的资料。 </w:t>
      </w:r>
    </w:p>
    <w:p>
      <w:pPr>
        <w:spacing w:line="360" w:lineRule="auto"/>
        <w:ind w:left="280"/>
        <w:rPr>
          <w:sz w:val="24"/>
          <w:szCs w:val="24"/>
        </w:rPr>
      </w:pPr>
      <w:r>
        <w:rPr>
          <w:rFonts w:hint="eastAsia"/>
          <w:sz w:val="24"/>
          <w:szCs w:val="24"/>
        </w:rPr>
        <w:t xml:space="preserve">四、验收程序和要求： </w:t>
      </w:r>
    </w:p>
    <w:p>
      <w:pPr>
        <w:spacing w:line="360" w:lineRule="auto"/>
        <w:ind w:left="280"/>
        <w:rPr>
          <w:sz w:val="24"/>
          <w:szCs w:val="24"/>
        </w:rPr>
      </w:pPr>
      <w:r>
        <w:rPr>
          <w:rFonts w:hint="eastAsia"/>
          <w:sz w:val="24"/>
          <w:szCs w:val="24"/>
        </w:rPr>
        <w:t>1、验收时间：所供货物安装调试结束、具备正常使用及验收条件时，由采购人成立验收工作组负责验收。</w:t>
      </w:r>
    </w:p>
    <w:p>
      <w:pPr>
        <w:spacing w:line="360" w:lineRule="auto"/>
        <w:ind w:left="280"/>
        <w:rPr>
          <w:sz w:val="24"/>
          <w:szCs w:val="24"/>
        </w:rPr>
      </w:pPr>
      <w:r>
        <w:rPr>
          <w:rFonts w:hint="eastAsia"/>
          <w:sz w:val="24"/>
          <w:szCs w:val="24"/>
        </w:rPr>
        <w:t>2、验收工作组：合同履约验收工作应成立验收工作组专门负责，直接参与该项目政府采购活动的主要责任人不得作为验收工作的主要责任人。</w:t>
      </w:r>
    </w:p>
    <w:p>
      <w:pPr>
        <w:spacing w:line="360" w:lineRule="auto"/>
        <w:ind w:left="280"/>
        <w:rPr>
          <w:sz w:val="24"/>
          <w:szCs w:val="24"/>
        </w:rPr>
      </w:pPr>
      <w:r>
        <w:rPr>
          <w:rFonts w:hint="eastAsia"/>
          <w:sz w:val="24"/>
          <w:szCs w:val="24"/>
        </w:rPr>
        <w:t>3、验收报告：验收后，由验收工作组等出具验收报告。</w:t>
      </w:r>
    </w:p>
    <w:p>
      <w:pPr>
        <w:spacing w:line="360" w:lineRule="auto"/>
        <w:ind w:left="280"/>
        <w:rPr>
          <w:sz w:val="24"/>
          <w:szCs w:val="24"/>
        </w:rPr>
      </w:pPr>
      <w:r>
        <w:rPr>
          <w:rFonts w:hint="eastAsia"/>
          <w:sz w:val="24"/>
          <w:szCs w:val="24"/>
        </w:rPr>
        <w:t>4、根据招标文件要求，甲方保留招标后通过测试验证技术参数的权利。如在验收时发现乙方实际提供的货物参数与投标文件中不一致，视为虚假中标，乙方应承担由此带的一切损失。</w:t>
      </w:r>
    </w:p>
    <w:p>
      <w:pPr>
        <w:spacing w:line="360" w:lineRule="auto"/>
        <w:ind w:left="280"/>
        <w:rPr>
          <w:sz w:val="24"/>
          <w:szCs w:val="24"/>
        </w:rPr>
      </w:pPr>
      <w:r>
        <w:rPr>
          <w:rFonts w:hint="eastAsia"/>
          <w:sz w:val="24"/>
          <w:szCs w:val="24"/>
        </w:rPr>
        <w:t>五、付款方式：</w:t>
      </w:r>
    </w:p>
    <w:p>
      <w:pPr>
        <w:spacing w:line="360" w:lineRule="auto"/>
        <w:ind w:left="280"/>
        <w:rPr>
          <w:sz w:val="24"/>
          <w:szCs w:val="24"/>
          <w:highlight w:val="none"/>
        </w:rPr>
      </w:pPr>
      <w:r>
        <w:rPr>
          <w:rFonts w:hint="eastAsia"/>
          <w:sz w:val="24"/>
          <w:szCs w:val="24"/>
          <w:highlight w:val="none"/>
        </w:rPr>
        <w:t>（1）合同</w:t>
      </w:r>
      <w:r>
        <w:rPr>
          <w:rFonts w:hint="eastAsia"/>
          <w:sz w:val="24"/>
          <w:szCs w:val="24"/>
          <w:highlight w:val="none"/>
          <w:lang w:val="en-US" w:eastAsia="zh-CN"/>
        </w:rPr>
        <w:t>货物交货验收后一个月内一次性支付合同</w:t>
      </w:r>
      <w:r>
        <w:rPr>
          <w:rFonts w:hint="eastAsia"/>
          <w:sz w:val="24"/>
          <w:szCs w:val="24"/>
          <w:highlight w:val="none"/>
        </w:rPr>
        <w:t>价款的</w:t>
      </w:r>
      <w:r>
        <w:rPr>
          <w:rFonts w:hint="eastAsia"/>
          <w:sz w:val="24"/>
          <w:szCs w:val="24"/>
          <w:highlight w:val="none"/>
          <w:lang w:val="en-US" w:eastAsia="zh-CN"/>
        </w:rPr>
        <w:t xml:space="preserve">100 </w:t>
      </w:r>
      <w:r>
        <w:rPr>
          <w:rFonts w:hint="eastAsia"/>
          <w:sz w:val="24"/>
          <w:szCs w:val="24"/>
          <w:highlight w:val="none"/>
        </w:rPr>
        <w:t>%；</w:t>
      </w:r>
    </w:p>
    <w:p>
      <w:pPr>
        <w:spacing w:line="360" w:lineRule="auto"/>
        <w:ind w:left="280"/>
        <w:rPr>
          <w:sz w:val="24"/>
          <w:szCs w:val="24"/>
        </w:rPr>
      </w:pPr>
      <w:r>
        <w:rPr>
          <w:rFonts w:hint="eastAsia"/>
          <w:sz w:val="24"/>
          <w:szCs w:val="24"/>
        </w:rPr>
        <w:t xml:space="preserve">六、责任和义务 </w:t>
      </w:r>
    </w:p>
    <w:p>
      <w:pPr>
        <w:spacing w:line="360" w:lineRule="auto"/>
        <w:ind w:left="280"/>
        <w:rPr>
          <w:sz w:val="24"/>
          <w:szCs w:val="24"/>
        </w:rPr>
      </w:pPr>
      <w:bookmarkStart w:id="63" w:name="_Toc6187_WPSOffice_Level2"/>
      <w:bookmarkStart w:id="64" w:name="_Toc6558_WPSOffice_Level2"/>
      <w:r>
        <w:rPr>
          <w:rFonts w:hint="eastAsia"/>
          <w:sz w:val="24"/>
          <w:szCs w:val="24"/>
        </w:rPr>
        <w:t>1、甲方的责任和义务</w:t>
      </w:r>
      <w:bookmarkEnd w:id="63"/>
      <w:bookmarkEnd w:id="64"/>
    </w:p>
    <w:p>
      <w:pPr>
        <w:spacing w:line="360" w:lineRule="auto"/>
        <w:ind w:left="280"/>
        <w:rPr>
          <w:sz w:val="24"/>
          <w:szCs w:val="24"/>
        </w:rPr>
      </w:pPr>
      <w:r>
        <w:rPr>
          <w:rFonts w:hint="eastAsia"/>
          <w:sz w:val="24"/>
          <w:szCs w:val="24"/>
        </w:rPr>
        <w:t xml:space="preserve">（1）对乙方供货安装调试工作提供必要的场地、给予必要的协助。 </w:t>
      </w:r>
    </w:p>
    <w:p>
      <w:pPr>
        <w:spacing w:line="360" w:lineRule="auto"/>
        <w:ind w:left="280"/>
        <w:rPr>
          <w:sz w:val="24"/>
          <w:szCs w:val="24"/>
        </w:rPr>
      </w:pPr>
      <w:r>
        <w:rPr>
          <w:rFonts w:hint="eastAsia"/>
          <w:sz w:val="24"/>
          <w:szCs w:val="24"/>
        </w:rPr>
        <w:t xml:space="preserve">（2）按时验收、及时支付资金； </w:t>
      </w:r>
    </w:p>
    <w:p>
      <w:pPr>
        <w:spacing w:line="360" w:lineRule="auto"/>
        <w:ind w:left="280"/>
        <w:rPr>
          <w:sz w:val="24"/>
          <w:szCs w:val="24"/>
        </w:rPr>
      </w:pPr>
      <w:r>
        <w:rPr>
          <w:rFonts w:hint="eastAsia"/>
          <w:sz w:val="24"/>
          <w:szCs w:val="24"/>
        </w:rPr>
        <w:t xml:space="preserve">（3）遵守国家法律法规，不得要求乙方虚开发票，不得要求乙方提供合同以外的其他物品或服务； </w:t>
      </w:r>
    </w:p>
    <w:p>
      <w:pPr>
        <w:spacing w:line="360" w:lineRule="auto"/>
        <w:ind w:left="280"/>
        <w:rPr>
          <w:sz w:val="24"/>
          <w:szCs w:val="24"/>
        </w:rPr>
      </w:pPr>
      <w:r>
        <w:rPr>
          <w:rFonts w:hint="eastAsia"/>
          <w:sz w:val="24"/>
          <w:szCs w:val="24"/>
        </w:rPr>
        <w:t>（4）对乙方未按合同约定履约在验收报告中注明违约情形和事项，并应及时通知财政部门。属假冒伪劣产品的，同时向市场监督部门举报。</w:t>
      </w:r>
    </w:p>
    <w:p>
      <w:pPr>
        <w:spacing w:line="360" w:lineRule="auto"/>
        <w:ind w:left="280"/>
        <w:rPr>
          <w:sz w:val="24"/>
          <w:szCs w:val="24"/>
        </w:rPr>
      </w:pPr>
      <w:r>
        <w:rPr>
          <w:rFonts w:hint="eastAsia"/>
          <w:sz w:val="24"/>
          <w:szCs w:val="24"/>
        </w:rPr>
        <w:t xml:space="preserve">（5）其他法律法规规定应尽的义务。 </w:t>
      </w:r>
    </w:p>
    <w:p>
      <w:pPr>
        <w:spacing w:line="360" w:lineRule="auto"/>
        <w:ind w:left="280"/>
        <w:rPr>
          <w:sz w:val="24"/>
          <w:szCs w:val="24"/>
        </w:rPr>
      </w:pPr>
      <w:bookmarkStart w:id="65" w:name="_Toc17720_WPSOffice_Level2"/>
      <w:bookmarkStart w:id="66" w:name="_Toc21783_WPSOffice_Level2"/>
      <w:r>
        <w:rPr>
          <w:rFonts w:hint="eastAsia"/>
          <w:sz w:val="24"/>
          <w:szCs w:val="24"/>
        </w:rPr>
        <w:t>2、乙方的责任和义务</w:t>
      </w:r>
      <w:bookmarkEnd w:id="65"/>
      <w:bookmarkEnd w:id="66"/>
    </w:p>
    <w:p>
      <w:pPr>
        <w:spacing w:line="360" w:lineRule="auto"/>
        <w:ind w:left="280"/>
        <w:rPr>
          <w:sz w:val="24"/>
          <w:szCs w:val="24"/>
        </w:rPr>
      </w:pPr>
      <w:r>
        <w:rPr>
          <w:rFonts w:hint="eastAsia"/>
          <w:sz w:val="24"/>
          <w:szCs w:val="24"/>
        </w:rPr>
        <w:t xml:space="preserve">（1）严格按招标文件要求与投标文件的质量及服务承 诺执行，保质、按期履行。保证提供全新正规产品，不得以次充好；提供优质服务，出现故障及时响应、上门维修。 </w:t>
      </w:r>
    </w:p>
    <w:p>
      <w:pPr>
        <w:spacing w:line="360" w:lineRule="auto"/>
        <w:ind w:left="280"/>
        <w:rPr>
          <w:sz w:val="24"/>
          <w:szCs w:val="24"/>
        </w:rPr>
      </w:pPr>
      <w:r>
        <w:rPr>
          <w:rFonts w:hint="eastAsia"/>
          <w:sz w:val="24"/>
          <w:szCs w:val="24"/>
        </w:rPr>
        <w:t xml:space="preserve">（2）不得将合同权利义务全部或部分转让给第三人。 </w:t>
      </w:r>
    </w:p>
    <w:p>
      <w:pPr>
        <w:spacing w:line="360" w:lineRule="auto"/>
        <w:ind w:left="280"/>
        <w:rPr>
          <w:sz w:val="24"/>
          <w:szCs w:val="24"/>
        </w:rPr>
      </w:pPr>
      <w:r>
        <w:rPr>
          <w:rFonts w:hint="eastAsia"/>
          <w:sz w:val="24"/>
          <w:szCs w:val="24"/>
        </w:rPr>
        <w:t xml:space="preserve">（3）货物验收合格前，对货物和人员的安全负责，应采取安全措施，确保人员、材料、设备和设施的安全，防止货物验收合格前的人身伤害和财产损失。应对其履行合同所雇佣的全部人员的工伤事故承担责任。 </w:t>
      </w:r>
    </w:p>
    <w:p>
      <w:pPr>
        <w:spacing w:line="360" w:lineRule="auto"/>
        <w:ind w:left="280"/>
        <w:rPr>
          <w:sz w:val="24"/>
          <w:szCs w:val="24"/>
        </w:rPr>
      </w:pPr>
      <w:r>
        <w:rPr>
          <w:rFonts w:hint="eastAsia"/>
          <w:sz w:val="24"/>
          <w:szCs w:val="24"/>
        </w:rPr>
        <w:t xml:space="preserve">（4）遵守法律、依法纳税。 </w:t>
      </w:r>
    </w:p>
    <w:p>
      <w:pPr>
        <w:spacing w:line="360" w:lineRule="auto"/>
        <w:ind w:left="280"/>
        <w:rPr>
          <w:sz w:val="24"/>
          <w:szCs w:val="24"/>
        </w:rPr>
      </w:pPr>
      <w:r>
        <w:rPr>
          <w:rFonts w:hint="eastAsia"/>
          <w:sz w:val="24"/>
          <w:szCs w:val="24"/>
        </w:rPr>
        <w:t>（5）遵守职业道德和行业规范，坚决杜绝送礼、回扣、报销费用等一切不正当竞争行为和商业贿赂行为。</w:t>
      </w:r>
    </w:p>
    <w:p>
      <w:pPr>
        <w:spacing w:line="360" w:lineRule="auto"/>
        <w:ind w:left="280"/>
        <w:rPr>
          <w:sz w:val="24"/>
          <w:szCs w:val="24"/>
        </w:rPr>
      </w:pPr>
      <w:r>
        <w:rPr>
          <w:rFonts w:hint="eastAsia"/>
          <w:sz w:val="24"/>
          <w:szCs w:val="24"/>
        </w:rPr>
        <w:t>（6）其他法律法规规定应尽的义务。</w:t>
      </w:r>
    </w:p>
    <w:p>
      <w:pPr>
        <w:spacing w:line="360" w:lineRule="auto"/>
        <w:ind w:left="280"/>
        <w:rPr>
          <w:sz w:val="24"/>
          <w:szCs w:val="24"/>
        </w:rPr>
      </w:pPr>
      <w:r>
        <w:rPr>
          <w:rFonts w:hint="eastAsia"/>
          <w:sz w:val="24"/>
          <w:szCs w:val="24"/>
        </w:rPr>
        <w:t xml:space="preserve">七、违约责任： </w:t>
      </w:r>
    </w:p>
    <w:p>
      <w:pPr>
        <w:spacing w:line="360" w:lineRule="auto"/>
        <w:ind w:left="280"/>
        <w:rPr>
          <w:sz w:val="24"/>
          <w:szCs w:val="24"/>
        </w:rPr>
      </w:pPr>
      <w:r>
        <w:rPr>
          <w:rFonts w:hint="eastAsia"/>
          <w:sz w:val="24"/>
          <w:szCs w:val="24"/>
        </w:rPr>
        <w:t xml:space="preserve">1、甲方无正当理由拒收货物、拒付货款的，向乙方偿付拒收拒付部分货物款总额5%的违约金。 </w:t>
      </w:r>
    </w:p>
    <w:p>
      <w:pPr>
        <w:spacing w:line="360" w:lineRule="auto"/>
        <w:ind w:left="280"/>
        <w:rPr>
          <w:sz w:val="24"/>
          <w:szCs w:val="24"/>
        </w:rPr>
      </w:pPr>
      <w:r>
        <w:rPr>
          <w:rFonts w:hint="eastAsia"/>
          <w:sz w:val="24"/>
          <w:szCs w:val="24"/>
        </w:rPr>
        <w:t xml:space="preserve">2、乙方所交货物的规格型号、技术要求、质量品质等不符合合同规定，甲方有权拒收货物，乙方应负责更换并承担因更换而支付的全部实际费用。因更换而造成逾期交货，则按逾期交货处理。 </w:t>
      </w:r>
    </w:p>
    <w:p>
      <w:pPr>
        <w:spacing w:line="360" w:lineRule="auto"/>
        <w:ind w:left="280"/>
        <w:rPr>
          <w:sz w:val="24"/>
          <w:szCs w:val="24"/>
        </w:rPr>
      </w:pPr>
      <w:r>
        <w:rPr>
          <w:rFonts w:hint="eastAsia"/>
          <w:sz w:val="24"/>
          <w:szCs w:val="24"/>
        </w:rPr>
        <w:t>3、乙方不能交付货物的，乙方向甲方支付未交付部分货物款总额5%的违约金。</w:t>
      </w:r>
    </w:p>
    <w:p>
      <w:pPr>
        <w:spacing w:line="360" w:lineRule="auto"/>
        <w:ind w:left="280"/>
        <w:rPr>
          <w:sz w:val="24"/>
          <w:szCs w:val="24"/>
        </w:rPr>
      </w:pPr>
      <w:r>
        <w:rPr>
          <w:rFonts w:hint="eastAsia"/>
          <w:sz w:val="24"/>
          <w:szCs w:val="24"/>
        </w:rPr>
        <w:t>4、乙方逾期交付货物，乙方向甲方每日偿付逾期交货部分货款总值5%赔偿费。</w:t>
      </w:r>
    </w:p>
    <w:p>
      <w:pPr>
        <w:spacing w:line="360" w:lineRule="auto"/>
        <w:ind w:left="280"/>
        <w:rPr>
          <w:sz w:val="24"/>
          <w:szCs w:val="24"/>
        </w:rPr>
      </w:pPr>
      <w:r>
        <w:rPr>
          <w:rFonts w:hint="eastAsia"/>
          <w:sz w:val="24"/>
          <w:szCs w:val="24"/>
        </w:rPr>
        <w:t>八、《招标文件》及其修改补充 、《投标文件》及其修改补充澄清均为本合同的组成部分。</w:t>
      </w:r>
    </w:p>
    <w:p>
      <w:pPr>
        <w:spacing w:line="360" w:lineRule="auto"/>
        <w:ind w:left="280"/>
        <w:rPr>
          <w:sz w:val="24"/>
          <w:szCs w:val="24"/>
        </w:rPr>
      </w:pPr>
      <w:r>
        <w:rPr>
          <w:rFonts w:hint="eastAsia"/>
          <w:sz w:val="24"/>
          <w:szCs w:val="24"/>
        </w:rPr>
        <w:t>九、因货物质量问题发生争议，由项目所在地市级市场监督管理部门或双方认可的具备资质的第三方机构进行质量鉴定。</w:t>
      </w:r>
    </w:p>
    <w:p>
      <w:pPr>
        <w:spacing w:line="360" w:lineRule="auto"/>
        <w:ind w:left="280"/>
        <w:rPr>
          <w:sz w:val="24"/>
          <w:szCs w:val="24"/>
        </w:rPr>
      </w:pPr>
      <w:r>
        <w:rPr>
          <w:rFonts w:hint="eastAsia"/>
          <w:sz w:val="24"/>
          <w:szCs w:val="24"/>
        </w:rPr>
        <w:t>十、因履行本合同发生的争议，由双方当事人协商解决，协商不成的采用下列第（一）种方式解决：</w:t>
      </w:r>
    </w:p>
    <w:p>
      <w:pPr>
        <w:spacing w:line="360" w:lineRule="auto"/>
        <w:ind w:left="280"/>
        <w:rPr>
          <w:sz w:val="24"/>
          <w:szCs w:val="24"/>
        </w:rPr>
      </w:pPr>
      <w:bookmarkStart w:id="67" w:name="_Toc14885_WPSOffice_Level2"/>
      <w:bookmarkStart w:id="68" w:name="_Toc5742_WPSOffice_Level2"/>
      <w:r>
        <w:rPr>
          <w:rFonts w:hint="eastAsia"/>
          <w:sz w:val="24"/>
          <w:szCs w:val="24"/>
        </w:rPr>
        <w:t>（一）提交郑州市仲裁委员会仲裁；</w:t>
      </w:r>
      <w:bookmarkEnd w:id="67"/>
      <w:bookmarkEnd w:id="68"/>
    </w:p>
    <w:p>
      <w:pPr>
        <w:spacing w:line="360" w:lineRule="auto"/>
        <w:ind w:left="280"/>
        <w:rPr>
          <w:sz w:val="24"/>
          <w:szCs w:val="24"/>
        </w:rPr>
      </w:pPr>
      <w:bookmarkStart w:id="69" w:name="_Toc16786_WPSOffice_Level2"/>
      <w:bookmarkStart w:id="70" w:name="_Toc28504_WPSOffice_Level2"/>
      <w:r>
        <w:rPr>
          <w:rFonts w:hint="eastAsia"/>
          <w:sz w:val="24"/>
          <w:szCs w:val="24"/>
        </w:rPr>
        <w:t>（二）依法向郑州市人民法院起诉。</w:t>
      </w:r>
      <w:bookmarkEnd w:id="69"/>
      <w:bookmarkEnd w:id="70"/>
    </w:p>
    <w:p>
      <w:pPr>
        <w:spacing w:line="360" w:lineRule="auto"/>
        <w:ind w:left="280"/>
        <w:rPr>
          <w:sz w:val="24"/>
          <w:szCs w:val="24"/>
        </w:rPr>
      </w:pPr>
      <w:r>
        <w:rPr>
          <w:rFonts w:hint="eastAsia"/>
          <w:sz w:val="24"/>
          <w:szCs w:val="24"/>
        </w:rPr>
        <w:t>如双方同意通过诉讼解决，可选择（二）。</w:t>
      </w:r>
    </w:p>
    <w:p>
      <w:pPr>
        <w:spacing w:line="360" w:lineRule="auto"/>
        <w:ind w:left="280"/>
        <w:rPr>
          <w:sz w:val="24"/>
          <w:szCs w:val="24"/>
        </w:rPr>
      </w:pPr>
      <w:r>
        <w:rPr>
          <w:rFonts w:hint="eastAsia"/>
          <w:sz w:val="24"/>
          <w:szCs w:val="24"/>
        </w:rPr>
        <w:t xml:space="preserve">十一、合同生效及其它： </w:t>
      </w:r>
    </w:p>
    <w:p>
      <w:pPr>
        <w:spacing w:line="360" w:lineRule="auto"/>
        <w:ind w:left="280"/>
        <w:rPr>
          <w:sz w:val="24"/>
          <w:szCs w:val="24"/>
        </w:rPr>
      </w:pPr>
      <w:r>
        <w:rPr>
          <w:rFonts w:hint="eastAsia"/>
          <w:sz w:val="24"/>
          <w:szCs w:val="24"/>
        </w:rPr>
        <w:t>本合同经甲乙双方代表签字、加盖公章后生效。本合同一式肆份，甲乙双方各执贰份。</w:t>
      </w:r>
    </w:p>
    <w:p>
      <w:pPr>
        <w:spacing w:line="360" w:lineRule="auto"/>
        <w:ind w:left="280"/>
        <w:rPr>
          <w:sz w:val="24"/>
          <w:szCs w:val="24"/>
        </w:rPr>
      </w:pPr>
    </w:p>
    <w:p>
      <w:pPr>
        <w:spacing w:line="360" w:lineRule="auto"/>
        <w:ind w:left="280"/>
        <w:rPr>
          <w:sz w:val="24"/>
          <w:szCs w:val="24"/>
        </w:rPr>
      </w:pPr>
      <w:r>
        <w:rPr>
          <w:rFonts w:hint="eastAsia"/>
          <w:sz w:val="24"/>
          <w:szCs w:val="24"/>
        </w:rPr>
        <w:t>甲方：郑州市第七高级中学</w:t>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乙方：                   </w:t>
      </w:r>
    </w:p>
    <w:p>
      <w:pPr>
        <w:spacing w:line="360" w:lineRule="auto"/>
        <w:ind w:left="280"/>
        <w:rPr>
          <w:sz w:val="24"/>
          <w:szCs w:val="24"/>
        </w:rPr>
      </w:pPr>
      <w:r>
        <w:rPr>
          <w:rFonts w:hint="eastAsia"/>
          <w:sz w:val="24"/>
          <w:szCs w:val="24"/>
        </w:rPr>
        <w:t>地址：</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地址：  </w:t>
      </w:r>
    </w:p>
    <w:p>
      <w:pPr>
        <w:spacing w:line="360" w:lineRule="auto"/>
        <w:ind w:left="280"/>
        <w:jc w:val="left"/>
        <w:rPr>
          <w:sz w:val="24"/>
          <w:szCs w:val="24"/>
        </w:rPr>
      </w:pPr>
      <w:r>
        <w:rPr>
          <w:rFonts w:hint="eastAsia"/>
          <w:sz w:val="24"/>
          <w:szCs w:val="24"/>
        </w:rPr>
        <w:t xml:space="preserve">法定代表人：   </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法定代表人：              </w:t>
      </w:r>
      <w:r>
        <w:rPr>
          <w:rFonts w:hint="eastAsia"/>
          <w:sz w:val="24"/>
          <w:szCs w:val="24"/>
        </w:rPr>
        <w:tab/>
      </w:r>
      <w:r>
        <w:rPr>
          <w:rFonts w:hint="eastAsia"/>
          <w:sz w:val="24"/>
          <w:szCs w:val="24"/>
        </w:rPr>
        <w:t xml:space="preserve"> 委托代理人：                 </w:t>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委托代理人： </w:t>
      </w:r>
    </w:p>
    <w:p>
      <w:pPr>
        <w:spacing w:line="360" w:lineRule="auto"/>
        <w:ind w:left="280"/>
        <w:rPr>
          <w:sz w:val="24"/>
          <w:szCs w:val="24"/>
        </w:rPr>
      </w:pPr>
      <w:r>
        <w:rPr>
          <w:rFonts w:hint="eastAsia"/>
          <w:sz w:val="24"/>
          <w:szCs w:val="24"/>
        </w:rPr>
        <w:t xml:space="preserve">电话：        </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电话： </w:t>
      </w:r>
    </w:p>
    <w:p>
      <w:pPr>
        <w:spacing w:line="360" w:lineRule="auto"/>
        <w:ind w:left="280"/>
        <w:rPr>
          <w:sz w:val="24"/>
          <w:szCs w:val="24"/>
        </w:rPr>
      </w:pPr>
      <w:r>
        <w:rPr>
          <w:rFonts w:hint="eastAsia"/>
          <w:sz w:val="24"/>
          <w:szCs w:val="24"/>
        </w:rPr>
        <w:t xml:space="preserve">开户银行：          </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开户银行： </w:t>
      </w:r>
    </w:p>
    <w:p>
      <w:pPr>
        <w:spacing w:line="360" w:lineRule="auto"/>
        <w:ind w:left="280"/>
        <w:rPr>
          <w:sz w:val="24"/>
          <w:szCs w:val="24"/>
        </w:rPr>
      </w:pPr>
      <w:r>
        <w:rPr>
          <w:rFonts w:hint="eastAsia"/>
          <w:sz w:val="24"/>
          <w:szCs w:val="24"/>
        </w:rPr>
        <w:t>银行账号：</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银行账号：  </w:t>
      </w:r>
    </w:p>
    <w:p>
      <w:pPr>
        <w:spacing w:line="360" w:lineRule="auto"/>
        <w:ind w:left="280"/>
        <w:rPr>
          <w:sz w:val="24"/>
          <w:szCs w:val="24"/>
        </w:rPr>
      </w:pPr>
      <w:r>
        <w:rPr>
          <w:rFonts w:hint="eastAsia"/>
          <w:sz w:val="24"/>
          <w:szCs w:val="24"/>
        </w:rPr>
        <w:t>纳税人识别号：</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统一社会信用代码： </w:t>
      </w:r>
    </w:p>
    <w:p>
      <w:pPr>
        <w:spacing w:line="360" w:lineRule="auto"/>
        <w:ind w:left="280"/>
        <w:rPr>
          <w:sz w:val="24"/>
          <w:szCs w:val="24"/>
        </w:rPr>
      </w:pPr>
    </w:p>
    <w:p>
      <w:pPr>
        <w:spacing w:line="360" w:lineRule="auto"/>
        <w:ind w:left="280" w:right="960"/>
        <w:jc w:val="right"/>
        <w:rPr>
          <w:sz w:val="24"/>
          <w:szCs w:val="24"/>
        </w:rPr>
      </w:pPr>
      <w:r>
        <w:rPr>
          <w:rFonts w:hint="eastAsia"/>
          <w:sz w:val="24"/>
          <w:szCs w:val="24"/>
        </w:rPr>
        <w:t xml:space="preserve"> 年    月   日</w:t>
      </w:r>
    </w:p>
    <w:p>
      <w:pPr>
        <w:pStyle w:val="5"/>
        <w:ind w:left="0" w:leftChars="0" w:firstLine="0" w:firstLineChars="0"/>
      </w:pPr>
      <w:r>
        <w:rPr>
          <w:rFonts w:hint="eastAsia" w:ascii="宋体" w:hAnsi="宋体" w:eastAsia="宋体"/>
          <w:sz w:val="24"/>
          <w:szCs w:val="24"/>
        </w:rPr>
        <w:t>附件：采购清单</w:t>
      </w:r>
    </w:p>
    <w:p>
      <w:pPr>
        <w:widowControl/>
        <w:jc w:val="left"/>
        <w:rPr>
          <w:rFonts w:asciiTheme="minorEastAsia" w:hAnsiTheme="minorEastAsia"/>
          <w:b/>
          <w:bCs/>
          <w:kern w:val="44"/>
          <w:sz w:val="32"/>
          <w:szCs w:val="44"/>
        </w:rPr>
      </w:pPr>
      <w:r>
        <w:rPr>
          <w:rFonts w:asciiTheme="minorEastAsia" w:hAnsiTheme="minorEastAsia"/>
          <w:sz w:val="32"/>
        </w:rPr>
        <w:br w:type="page"/>
      </w:r>
    </w:p>
    <w:p>
      <w:pPr>
        <w:pStyle w:val="7"/>
        <w:spacing w:before="0" w:after="0"/>
        <w:jc w:val="center"/>
        <w:rPr>
          <w:rFonts w:asciiTheme="minorEastAsia" w:hAnsiTheme="minorEastAsia"/>
          <w:sz w:val="32"/>
        </w:rPr>
      </w:pPr>
      <w:bookmarkStart w:id="71" w:name="_Toc66361843"/>
      <w:r>
        <w:rPr>
          <w:rFonts w:hint="eastAsia" w:asciiTheme="minorEastAsia" w:hAnsiTheme="minorEastAsia"/>
          <w:sz w:val="32"/>
        </w:rPr>
        <w:t>第五章 投标文件格式</w:t>
      </w:r>
      <w:bookmarkEnd w:id="71"/>
    </w:p>
    <w:p>
      <w:pPr>
        <w:jc w:val="left"/>
        <w:rPr>
          <w:rFonts w:asciiTheme="minorEastAsia" w:hAnsiTheme="minorEastAsia"/>
          <w:b/>
          <w:sz w:val="28"/>
        </w:rPr>
      </w:pPr>
      <w:r>
        <w:rPr>
          <w:rFonts w:hint="eastAsia" w:asciiTheme="minorEastAsia" w:hAnsiTheme="minorEastAsia"/>
          <w:b/>
          <w:sz w:val="28"/>
        </w:rPr>
        <w:t xml:space="preserve">封面格式                     </w:t>
      </w:r>
    </w:p>
    <w:p>
      <w:pPr>
        <w:jc w:val="left"/>
        <w:rPr>
          <w:rFonts w:asciiTheme="minorEastAsia" w:hAnsiTheme="minorEastAsia"/>
          <w:b/>
          <w:sz w:val="28"/>
        </w:rPr>
      </w:pPr>
    </w:p>
    <w:p>
      <w:pPr>
        <w:jc w:val="left"/>
        <w:rPr>
          <w:rFonts w:asciiTheme="minorEastAsia" w:hAnsiTheme="minorEastAsia"/>
          <w:b/>
          <w:sz w:val="28"/>
        </w:rPr>
      </w:pPr>
    </w:p>
    <w:p>
      <w:pPr>
        <w:jc w:val="center"/>
        <w:rPr>
          <w:rFonts w:asciiTheme="minorEastAsia" w:hAnsiTheme="minorEastAsia"/>
          <w:b/>
          <w:sz w:val="28"/>
        </w:rPr>
      </w:pPr>
      <w:r>
        <w:rPr>
          <w:rFonts w:hint="eastAsia" w:asciiTheme="minorEastAsia" w:hAnsiTheme="minorEastAsia"/>
          <w:b/>
          <w:sz w:val="28"/>
        </w:rPr>
        <w:t>（项目名称）</w:t>
      </w:r>
    </w:p>
    <w:p>
      <w:pPr>
        <w:jc w:val="left"/>
        <w:rPr>
          <w:rFonts w:asciiTheme="minorEastAsia" w:hAnsiTheme="minorEastAsia"/>
          <w:b/>
          <w:sz w:val="28"/>
        </w:rPr>
      </w:pPr>
    </w:p>
    <w:p>
      <w:pPr>
        <w:jc w:val="left"/>
        <w:rPr>
          <w:rFonts w:asciiTheme="minorEastAsia" w:hAnsiTheme="minorEastAsia"/>
          <w:b/>
          <w:sz w:val="28"/>
        </w:rPr>
      </w:pPr>
    </w:p>
    <w:p>
      <w:pPr>
        <w:jc w:val="left"/>
        <w:rPr>
          <w:rFonts w:asciiTheme="minorEastAsia" w:hAnsiTheme="minorEastAsia"/>
          <w:b/>
          <w:sz w:val="28"/>
        </w:rPr>
      </w:pPr>
    </w:p>
    <w:p>
      <w:pPr>
        <w:jc w:val="left"/>
        <w:rPr>
          <w:rFonts w:asciiTheme="minorEastAsia" w:hAnsiTheme="minorEastAsia"/>
          <w:b/>
          <w:sz w:val="28"/>
        </w:rPr>
      </w:pPr>
    </w:p>
    <w:p>
      <w:pPr>
        <w:jc w:val="left"/>
        <w:rPr>
          <w:rFonts w:asciiTheme="minorEastAsia" w:hAnsiTheme="minorEastAsia"/>
          <w:b/>
          <w:sz w:val="28"/>
        </w:rPr>
      </w:pPr>
    </w:p>
    <w:p>
      <w:pPr>
        <w:jc w:val="center"/>
        <w:rPr>
          <w:rFonts w:asciiTheme="minorEastAsia" w:hAnsiTheme="minorEastAsia"/>
          <w:b/>
          <w:sz w:val="44"/>
        </w:rPr>
      </w:pPr>
      <w:r>
        <w:rPr>
          <w:rFonts w:hint="eastAsia" w:asciiTheme="minorEastAsia" w:hAnsiTheme="minorEastAsia"/>
          <w:b/>
          <w:sz w:val="44"/>
        </w:rPr>
        <w:t>投 标 文 件</w:t>
      </w:r>
    </w:p>
    <w:p>
      <w:pPr>
        <w:jc w:val="center"/>
        <w:rPr>
          <w:rFonts w:asciiTheme="minorEastAsia" w:hAnsiTheme="minorEastAsia"/>
          <w:b/>
          <w:sz w:val="28"/>
        </w:rPr>
      </w:pPr>
      <w:r>
        <w:rPr>
          <w:rFonts w:hint="eastAsia" w:asciiTheme="minorEastAsia" w:hAnsiTheme="minorEastAsia"/>
          <w:b/>
          <w:sz w:val="28"/>
        </w:rPr>
        <w:t>编号：</w:t>
      </w:r>
    </w:p>
    <w:p>
      <w:pPr>
        <w:jc w:val="left"/>
        <w:rPr>
          <w:rFonts w:asciiTheme="minorEastAsia" w:hAnsiTheme="minorEastAsia"/>
          <w:b/>
          <w:sz w:val="28"/>
        </w:rPr>
      </w:pPr>
    </w:p>
    <w:p>
      <w:pPr>
        <w:jc w:val="left"/>
        <w:rPr>
          <w:rFonts w:asciiTheme="minorEastAsia" w:hAnsiTheme="minorEastAsia"/>
          <w:b/>
          <w:sz w:val="28"/>
        </w:rPr>
      </w:pPr>
    </w:p>
    <w:p>
      <w:pPr>
        <w:jc w:val="left"/>
        <w:rPr>
          <w:rFonts w:asciiTheme="minorEastAsia" w:hAnsiTheme="minorEastAsia"/>
          <w:b/>
          <w:sz w:val="28"/>
        </w:rPr>
      </w:pPr>
    </w:p>
    <w:p>
      <w:pPr>
        <w:jc w:val="left"/>
        <w:rPr>
          <w:rFonts w:asciiTheme="minorEastAsia" w:hAnsiTheme="minorEastAsia"/>
          <w:b/>
          <w:sz w:val="28"/>
        </w:rPr>
      </w:pPr>
    </w:p>
    <w:p>
      <w:pPr>
        <w:jc w:val="left"/>
        <w:rPr>
          <w:rFonts w:asciiTheme="minorEastAsia" w:hAnsiTheme="minorEastAsia"/>
          <w:b/>
          <w:sz w:val="28"/>
        </w:rPr>
      </w:pPr>
    </w:p>
    <w:p>
      <w:pPr>
        <w:jc w:val="left"/>
        <w:rPr>
          <w:rFonts w:asciiTheme="minorEastAsia" w:hAnsiTheme="minorEastAsia"/>
          <w:b/>
          <w:sz w:val="28"/>
        </w:rPr>
      </w:pPr>
    </w:p>
    <w:p>
      <w:pPr>
        <w:jc w:val="center"/>
        <w:rPr>
          <w:rFonts w:asciiTheme="minorEastAsia" w:hAnsiTheme="minorEastAsia"/>
          <w:b/>
          <w:sz w:val="28"/>
        </w:rPr>
      </w:pPr>
      <w:r>
        <w:rPr>
          <w:rFonts w:hint="eastAsia" w:asciiTheme="minorEastAsia" w:hAnsiTheme="minorEastAsia"/>
          <w:b/>
          <w:sz w:val="28"/>
        </w:rPr>
        <w:t>投标人：（盖单位公章）</w:t>
      </w:r>
    </w:p>
    <w:p>
      <w:pPr>
        <w:jc w:val="center"/>
        <w:rPr>
          <w:rFonts w:asciiTheme="minorEastAsia" w:hAnsiTheme="minorEastAsia"/>
          <w:b/>
          <w:sz w:val="28"/>
        </w:rPr>
      </w:pPr>
      <w:r>
        <w:rPr>
          <w:rFonts w:hint="eastAsia" w:asciiTheme="minorEastAsia" w:hAnsiTheme="minorEastAsia"/>
          <w:b/>
          <w:sz w:val="28"/>
        </w:rPr>
        <w:t>法定代表人或其委托代理人：（签字或盖章）</w:t>
      </w:r>
    </w:p>
    <w:p>
      <w:pPr>
        <w:jc w:val="center"/>
        <w:rPr>
          <w:rFonts w:asciiTheme="minorEastAsia" w:hAnsiTheme="minorEastAsia"/>
          <w:b/>
          <w:sz w:val="28"/>
        </w:rPr>
      </w:pPr>
      <w:r>
        <w:rPr>
          <w:rFonts w:hint="eastAsia" w:asciiTheme="minorEastAsia" w:hAnsiTheme="minorEastAsia"/>
          <w:b/>
          <w:sz w:val="28"/>
        </w:rPr>
        <w:t>年         月</w:t>
      </w:r>
    </w:p>
    <w:p>
      <w:pPr>
        <w:jc w:val="center"/>
        <w:rPr>
          <w:rFonts w:asciiTheme="minorEastAsia" w:hAnsiTheme="minorEastAsia"/>
          <w:b/>
          <w:sz w:val="28"/>
        </w:rPr>
      </w:pPr>
    </w:p>
    <w:p>
      <w:pPr>
        <w:jc w:val="center"/>
        <w:rPr>
          <w:rFonts w:asciiTheme="minorEastAsia" w:hAnsiTheme="minorEastAsia"/>
          <w:b/>
          <w:sz w:val="28"/>
        </w:rPr>
      </w:pPr>
    </w:p>
    <w:p>
      <w:pPr>
        <w:widowControl/>
        <w:jc w:val="left"/>
        <w:rPr>
          <w:rFonts w:asciiTheme="minorEastAsia" w:hAnsiTheme="minorEastAsia"/>
        </w:rPr>
      </w:pPr>
    </w:p>
    <w:p>
      <w:pPr>
        <w:pStyle w:val="22"/>
        <w:spacing w:before="0" w:after="0"/>
        <w:rPr>
          <w:sz w:val="28"/>
        </w:rPr>
      </w:pPr>
      <w:bookmarkStart w:id="72" w:name="_Toc66361844"/>
      <w:r>
        <w:rPr>
          <w:rFonts w:hint="eastAsia"/>
          <w:sz w:val="28"/>
        </w:rPr>
        <w:t>第一部分资格证明文件</w:t>
      </w:r>
      <w:bookmarkEnd w:id="72"/>
    </w:p>
    <w:p>
      <w:pPr>
        <w:widowControl/>
        <w:jc w:val="left"/>
        <w:rPr>
          <w:rFonts w:asciiTheme="minorEastAsia" w:hAnsiTheme="minorEastAsia"/>
        </w:rPr>
      </w:pPr>
      <w:r>
        <w:rPr>
          <w:rFonts w:asciiTheme="minorEastAsia" w:hAnsiTheme="minorEastAsia"/>
        </w:rPr>
        <w:br w:type="page"/>
      </w:r>
    </w:p>
    <w:p>
      <w:pPr>
        <w:pStyle w:val="10"/>
        <w:spacing w:before="0" w:after="0"/>
        <w:jc w:val="center"/>
        <w:rPr>
          <w:sz w:val="24"/>
        </w:rPr>
      </w:pPr>
      <w:bookmarkStart w:id="73" w:name="_Toc66361845"/>
      <w:r>
        <w:rPr>
          <w:rFonts w:hint="eastAsia"/>
          <w:sz w:val="24"/>
        </w:rPr>
        <w:t>一、法定代表人授权委托书</w:t>
      </w:r>
      <w:bookmarkEnd w:id="73"/>
    </w:p>
    <w:p>
      <w:pPr>
        <w:spacing w:line="480" w:lineRule="auto"/>
        <w:rPr>
          <w:rFonts w:asciiTheme="minorEastAsia" w:hAnsiTheme="minorEastAsia"/>
          <w:sz w:val="24"/>
        </w:rPr>
      </w:pPr>
      <w:r>
        <w:rPr>
          <w:rFonts w:hint="eastAsia" w:asciiTheme="minorEastAsia" w:hAnsiTheme="minorEastAsia"/>
          <w:sz w:val="24"/>
        </w:rPr>
        <w:t xml:space="preserve">    本授权书声明：注册于</w:t>
      </w:r>
      <w:r>
        <w:rPr>
          <w:rFonts w:hint="eastAsia" w:asciiTheme="minorEastAsia" w:hAnsiTheme="minorEastAsia"/>
          <w:sz w:val="24"/>
          <w:u w:val="single"/>
        </w:rPr>
        <w:t>（注册地址名称）</w:t>
      </w:r>
      <w:r>
        <w:rPr>
          <w:rFonts w:hint="eastAsia" w:asciiTheme="minorEastAsia" w:hAnsiTheme="minorEastAsia"/>
          <w:sz w:val="24"/>
        </w:rPr>
        <w:t>的</w:t>
      </w:r>
      <w:r>
        <w:rPr>
          <w:rFonts w:hint="eastAsia" w:asciiTheme="minorEastAsia" w:hAnsiTheme="minorEastAsia"/>
          <w:sz w:val="24"/>
          <w:u w:val="single"/>
        </w:rPr>
        <w:t>(投标人全名)</w:t>
      </w:r>
      <w:r>
        <w:rPr>
          <w:rFonts w:hint="eastAsia" w:asciiTheme="minorEastAsia" w:hAnsiTheme="minorEastAsia"/>
          <w:sz w:val="24"/>
        </w:rPr>
        <w:t xml:space="preserve">的在下面签字的             </w:t>
      </w:r>
      <w:r>
        <w:rPr>
          <w:rFonts w:hint="eastAsia" w:asciiTheme="minorEastAsia" w:hAnsiTheme="minorEastAsia"/>
          <w:sz w:val="24"/>
          <w:u w:val="single"/>
        </w:rPr>
        <w:t>(法定代表人姓名、职务)</w:t>
      </w:r>
      <w:r>
        <w:rPr>
          <w:rFonts w:hint="eastAsia" w:asciiTheme="minorEastAsia" w:hAnsiTheme="minorEastAsia"/>
          <w:sz w:val="24"/>
        </w:rPr>
        <w:t>代表本公司授权</w:t>
      </w:r>
      <w:r>
        <w:rPr>
          <w:rFonts w:hint="eastAsia" w:asciiTheme="minorEastAsia" w:hAnsiTheme="minorEastAsia"/>
          <w:sz w:val="24"/>
          <w:u w:val="single"/>
        </w:rPr>
        <w:t>（单位名称）</w:t>
      </w:r>
      <w:r>
        <w:rPr>
          <w:rFonts w:hint="eastAsia" w:asciiTheme="minorEastAsia" w:hAnsiTheme="minorEastAsia"/>
          <w:sz w:val="24"/>
        </w:rPr>
        <w:t xml:space="preserve">的在下面签字的            </w:t>
      </w:r>
      <w:r>
        <w:rPr>
          <w:rFonts w:hint="eastAsia" w:asciiTheme="minorEastAsia" w:hAnsiTheme="minorEastAsia"/>
          <w:sz w:val="24"/>
          <w:u w:val="single"/>
        </w:rPr>
        <w:t>（被授权人的姓名、职务）</w:t>
      </w:r>
      <w:r>
        <w:rPr>
          <w:rFonts w:hint="eastAsia" w:asciiTheme="minorEastAsia" w:hAnsiTheme="minorEastAsia"/>
          <w:sz w:val="24"/>
        </w:rPr>
        <w:t xml:space="preserve">为本公司的合法代理人，就招标编号为              </w:t>
      </w:r>
      <w:r>
        <w:rPr>
          <w:rFonts w:hint="eastAsia" w:asciiTheme="minorEastAsia" w:hAnsiTheme="minorEastAsia"/>
          <w:sz w:val="24"/>
          <w:u w:val="single"/>
        </w:rPr>
        <w:t>（项目编号）（项目名称）</w:t>
      </w:r>
      <w:r>
        <w:rPr>
          <w:rFonts w:hint="eastAsia" w:asciiTheme="minorEastAsia" w:hAnsiTheme="minorEastAsia"/>
          <w:sz w:val="24"/>
        </w:rPr>
        <w:t>的投标及合同执行，以本公司名义处理一切与之有关的事务。</w:t>
      </w:r>
    </w:p>
    <w:p>
      <w:pPr>
        <w:spacing w:line="480" w:lineRule="auto"/>
        <w:rPr>
          <w:rFonts w:asciiTheme="minorEastAsia" w:hAnsiTheme="minorEastAsia"/>
          <w:sz w:val="24"/>
        </w:rPr>
      </w:pPr>
      <w:r>
        <w:rPr>
          <w:rFonts w:hint="eastAsia" w:asciiTheme="minorEastAsia" w:hAnsiTheme="minorEastAsia"/>
          <w:sz w:val="24"/>
        </w:rPr>
        <w:t xml:space="preserve">    本授权书于</w:t>
      </w:r>
      <w:r>
        <w:rPr>
          <w:rFonts w:hint="eastAsia" w:asciiTheme="minorEastAsia" w:hAnsiTheme="minorEastAsia"/>
          <w:sz w:val="24"/>
          <w:u w:val="single"/>
        </w:rPr>
        <w:t xml:space="preserve">  </w:t>
      </w:r>
      <w:r>
        <w:rPr>
          <w:rFonts w:asciiTheme="minorEastAsia" w:hAnsiTheme="minorEastAsia"/>
          <w:sz w:val="24"/>
          <w:u w:val="single"/>
        </w:rPr>
        <w:t xml:space="preserve"> </w:t>
      </w:r>
      <w:r>
        <w:rPr>
          <w:rFonts w:hint="eastAsia" w:asciiTheme="minorEastAsia" w:hAnsiTheme="minorEastAsia"/>
          <w:sz w:val="24"/>
        </w:rPr>
        <w:t>年</w:t>
      </w:r>
      <w:r>
        <w:rPr>
          <w:rFonts w:hint="eastAsia" w:asciiTheme="minorEastAsia" w:hAnsiTheme="minorEastAsia"/>
          <w:sz w:val="24"/>
          <w:u w:val="single"/>
        </w:rPr>
        <w:t xml:space="preserve">  </w:t>
      </w:r>
      <w:r>
        <w:rPr>
          <w:rFonts w:asciiTheme="minorEastAsia" w:hAnsiTheme="minorEastAsia"/>
          <w:sz w:val="24"/>
          <w:u w:val="single"/>
        </w:rPr>
        <w:t xml:space="preserve"> </w:t>
      </w:r>
      <w:r>
        <w:rPr>
          <w:rFonts w:hint="eastAsia" w:asciiTheme="minorEastAsia" w:hAnsiTheme="minorEastAsia"/>
          <w:sz w:val="24"/>
        </w:rPr>
        <w:t>月</w:t>
      </w:r>
      <w:r>
        <w:rPr>
          <w:rFonts w:hint="eastAsia" w:asciiTheme="minorEastAsia" w:hAnsiTheme="minorEastAsia"/>
          <w:sz w:val="24"/>
          <w:u w:val="single"/>
        </w:rPr>
        <w:t xml:space="preserve">  </w:t>
      </w:r>
      <w:r>
        <w:rPr>
          <w:rFonts w:asciiTheme="minorEastAsia" w:hAnsiTheme="minorEastAsia"/>
          <w:sz w:val="24"/>
          <w:u w:val="single"/>
        </w:rPr>
        <w:t xml:space="preserve"> </w:t>
      </w:r>
      <w:r>
        <w:rPr>
          <w:rFonts w:hint="eastAsia" w:asciiTheme="minorEastAsia" w:hAnsiTheme="minorEastAsia"/>
          <w:sz w:val="24"/>
        </w:rPr>
        <w:t>日签字生效，特此声明。</w:t>
      </w:r>
    </w:p>
    <w:tbl>
      <w:tblPr>
        <w:tblStyle w:val="27"/>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4484" w:type="dxa"/>
            <w:vAlign w:val="center"/>
          </w:tcPr>
          <w:p>
            <w:pPr>
              <w:jc w:val="center"/>
              <w:rPr>
                <w:rFonts w:ascii="宋体"/>
              </w:rPr>
            </w:pPr>
            <w:r>
              <w:rPr>
                <w:rFonts w:hint="eastAsia" w:ascii="宋体"/>
              </w:rPr>
              <w:t>法定代表人身份证复印件（正面）</w:t>
            </w:r>
          </w:p>
        </w:tc>
        <w:tc>
          <w:tcPr>
            <w:tcW w:w="4485" w:type="dxa"/>
            <w:vAlign w:val="center"/>
          </w:tcPr>
          <w:p>
            <w:pPr>
              <w:jc w:val="center"/>
              <w:rPr>
                <w:rFonts w:ascii="宋体"/>
              </w:rPr>
            </w:pPr>
            <w:r>
              <w:rPr>
                <w:rFonts w:hint="eastAsia" w:ascii="宋体"/>
              </w:rPr>
              <w:t>法定代表人身份证复印件（国徽面）</w:t>
            </w:r>
          </w:p>
        </w:tc>
      </w:tr>
    </w:tbl>
    <w:p>
      <w:pPr>
        <w:jc w:val="center"/>
        <w:rPr>
          <w:rFonts w:ascii="宋体"/>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1"/>
        <w:gridCol w:w="4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vAlign w:val="center"/>
          </w:tcPr>
          <w:p>
            <w:pPr>
              <w:jc w:val="center"/>
            </w:pPr>
            <w:bookmarkStart w:id="74" w:name="_资格证明文件"/>
            <w:bookmarkEnd w:id="74"/>
            <w:bookmarkStart w:id="75" w:name="_Toc364329026"/>
            <w:r>
              <w:rPr>
                <w:rFonts w:hint="eastAsia"/>
              </w:rPr>
              <w:t>法定代表人授权代表身份证（正面）</w:t>
            </w:r>
            <w:bookmarkEnd w:id="75"/>
          </w:p>
        </w:tc>
        <w:tc>
          <w:tcPr>
            <w:tcW w:w="4492" w:type="dxa"/>
            <w:vAlign w:val="center"/>
          </w:tcPr>
          <w:p>
            <w:pPr>
              <w:jc w:val="center"/>
            </w:pPr>
            <w:bookmarkStart w:id="76" w:name="_Toc364329027"/>
            <w:r>
              <w:rPr>
                <w:rFonts w:hint="eastAsia"/>
              </w:rPr>
              <w:t>法定代表人授权代表身份证（</w:t>
            </w:r>
            <w:r>
              <w:rPr>
                <w:rFonts w:hint="eastAsia" w:ascii="宋体"/>
              </w:rPr>
              <w:t>国徽面</w:t>
            </w:r>
            <w:r>
              <w:rPr>
                <w:rFonts w:hint="eastAsia"/>
              </w:rPr>
              <w:t>）</w:t>
            </w:r>
            <w:bookmarkEnd w:id="76"/>
          </w:p>
        </w:tc>
      </w:tr>
    </w:tbl>
    <w:p>
      <w:pPr>
        <w:pStyle w:val="3"/>
        <w:spacing w:line="480" w:lineRule="auto"/>
        <w:ind w:firstLine="424" w:firstLineChars="177"/>
        <w:rPr>
          <w:rFonts w:asciiTheme="minorEastAsia" w:hAnsiTheme="minorEastAsia" w:eastAsiaTheme="minorEastAsia"/>
          <w:sz w:val="24"/>
        </w:rPr>
      </w:pPr>
      <w:r>
        <w:rPr>
          <w:rFonts w:hint="eastAsia" w:asciiTheme="minorEastAsia" w:hAnsiTheme="minorEastAsia" w:eastAsiaTheme="minorEastAsia"/>
          <w:sz w:val="24"/>
        </w:rPr>
        <w:t>法定代表人（个人电子签章或签字）：</w:t>
      </w:r>
    </w:p>
    <w:p>
      <w:pPr>
        <w:pStyle w:val="3"/>
        <w:spacing w:line="480" w:lineRule="auto"/>
        <w:ind w:firstLine="424" w:firstLineChars="177"/>
        <w:rPr>
          <w:rFonts w:asciiTheme="minorEastAsia" w:hAnsiTheme="minorEastAsia" w:eastAsiaTheme="minorEastAsia"/>
          <w:sz w:val="24"/>
        </w:rPr>
      </w:pPr>
      <w:r>
        <w:rPr>
          <w:rFonts w:hint="eastAsia" w:asciiTheme="minorEastAsia" w:hAnsiTheme="minorEastAsia" w:eastAsiaTheme="minorEastAsia"/>
          <w:sz w:val="24"/>
        </w:rPr>
        <w:t>授权代表（个人电子签章或签字）：</w:t>
      </w:r>
    </w:p>
    <w:p>
      <w:pPr>
        <w:pStyle w:val="3"/>
        <w:spacing w:line="480" w:lineRule="auto"/>
        <w:ind w:firstLine="424" w:firstLineChars="177"/>
        <w:rPr>
          <w:rFonts w:asciiTheme="minorEastAsia" w:hAnsiTheme="minorEastAsia" w:eastAsiaTheme="minorEastAsia"/>
          <w:sz w:val="24"/>
        </w:rPr>
      </w:pPr>
      <w:r>
        <w:rPr>
          <w:rFonts w:hint="eastAsia" w:asciiTheme="minorEastAsia" w:hAnsiTheme="minorEastAsia" w:eastAsiaTheme="minorEastAsia"/>
          <w:sz w:val="24"/>
        </w:rPr>
        <w:t>单位名称（企业电子签章或公章）：</w:t>
      </w:r>
    </w:p>
    <w:p>
      <w:pPr>
        <w:pStyle w:val="3"/>
        <w:spacing w:line="480" w:lineRule="auto"/>
        <w:ind w:firstLine="424" w:firstLineChars="177"/>
        <w:rPr>
          <w:rFonts w:asciiTheme="minorEastAsia" w:hAnsiTheme="minorEastAsia" w:eastAsiaTheme="minorEastAsia"/>
          <w:sz w:val="24"/>
        </w:rPr>
      </w:pPr>
      <w:r>
        <w:rPr>
          <w:rFonts w:hint="eastAsia" w:asciiTheme="minorEastAsia" w:hAnsiTheme="minorEastAsia" w:eastAsiaTheme="minorEastAsia"/>
          <w:sz w:val="24"/>
        </w:rPr>
        <w:t>单位地址：</w:t>
      </w:r>
    </w:p>
    <w:p>
      <w:pPr>
        <w:pStyle w:val="3"/>
        <w:spacing w:line="480" w:lineRule="auto"/>
        <w:ind w:firstLine="424" w:firstLineChars="177"/>
        <w:rPr>
          <w:rFonts w:asciiTheme="minorEastAsia" w:hAnsiTheme="minorEastAsia" w:eastAsiaTheme="minorEastAsia"/>
          <w:sz w:val="24"/>
        </w:rPr>
      </w:pPr>
    </w:p>
    <w:p>
      <w:pPr>
        <w:pStyle w:val="10"/>
        <w:spacing w:before="0" w:after="0"/>
        <w:jc w:val="center"/>
        <w:rPr>
          <w:sz w:val="24"/>
        </w:rPr>
      </w:pPr>
      <w:bookmarkStart w:id="77" w:name="_Toc66361846"/>
      <w:r>
        <w:rPr>
          <w:rFonts w:hint="eastAsia"/>
          <w:sz w:val="24"/>
        </w:rPr>
        <w:t>二、具有独立承担民事责任的能力</w:t>
      </w:r>
      <w:bookmarkEnd w:id="77"/>
    </w:p>
    <w:p>
      <w:pPr>
        <w:jc w:val="center"/>
        <w:rPr>
          <w:rFonts w:asciiTheme="minorEastAsia" w:hAnsiTheme="minorEastAsia"/>
          <w:sz w:val="24"/>
        </w:rPr>
      </w:pPr>
    </w:p>
    <w:p>
      <w:pPr>
        <w:jc w:val="center"/>
        <w:rPr>
          <w:rFonts w:asciiTheme="minorEastAsia" w:hAnsiTheme="minorEastAsia"/>
          <w:sz w:val="24"/>
        </w:rPr>
      </w:pPr>
      <w:r>
        <w:rPr>
          <w:rFonts w:hint="eastAsia" w:asciiTheme="minorEastAsia" w:hAnsiTheme="minorEastAsia"/>
          <w:sz w:val="24"/>
        </w:rPr>
        <w:t>（附</w:t>
      </w:r>
      <w:r>
        <w:rPr>
          <w:rFonts w:asciiTheme="minorEastAsia" w:hAnsiTheme="minorEastAsia"/>
          <w:sz w:val="24"/>
        </w:rPr>
        <w:t>法人或者其他组织的营业执照等证明文件</w:t>
      </w:r>
      <w:r>
        <w:rPr>
          <w:rFonts w:hint="eastAsia" w:asciiTheme="minorEastAsia" w:hAnsiTheme="minorEastAsia"/>
          <w:sz w:val="24"/>
        </w:rPr>
        <w:t>；投标人为自然人的，应提供</w:t>
      </w:r>
      <w:r>
        <w:rPr>
          <w:rFonts w:asciiTheme="minorEastAsia" w:hAnsiTheme="minorEastAsia"/>
          <w:sz w:val="24"/>
        </w:rPr>
        <w:t>自然人的身份证明</w:t>
      </w:r>
      <w:r>
        <w:rPr>
          <w:rFonts w:hint="eastAsia" w:asciiTheme="minorEastAsia" w:hAnsiTheme="minorEastAsia"/>
          <w:sz w:val="24"/>
        </w:rPr>
        <w:t>材料复印件或扫描件）</w:t>
      </w:r>
    </w:p>
    <w:p>
      <w:pPr>
        <w:widowControl/>
        <w:jc w:val="left"/>
        <w:rPr>
          <w:rFonts w:asciiTheme="minorEastAsia" w:hAnsiTheme="minorEastAsia"/>
        </w:rPr>
      </w:pPr>
      <w:r>
        <w:rPr>
          <w:rFonts w:asciiTheme="minorEastAsia" w:hAnsiTheme="minorEastAsia"/>
        </w:rPr>
        <w:br w:type="page"/>
      </w:r>
    </w:p>
    <w:p>
      <w:pPr>
        <w:pStyle w:val="10"/>
        <w:spacing w:before="0" w:after="0"/>
        <w:jc w:val="center"/>
        <w:rPr>
          <w:sz w:val="24"/>
        </w:rPr>
      </w:pPr>
      <w:bookmarkStart w:id="78" w:name="_Toc66361847"/>
      <w:r>
        <w:rPr>
          <w:rFonts w:hint="eastAsia"/>
          <w:sz w:val="24"/>
        </w:rPr>
        <w:t>三、具有良好的商业信誉和健全的财务会计制度</w:t>
      </w:r>
      <w:bookmarkEnd w:id="78"/>
    </w:p>
    <w:p>
      <w:pPr>
        <w:spacing w:line="360" w:lineRule="auto"/>
        <w:ind w:firstLine="424" w:firstLineChars="177"/>
        <w:rPr>
          <w:rFonts w:asciiTheme="minorEastAsia" w:hAnsiTheme="minorEastAsia"/>
          <w:sz w:val="24"/>
        </w:rPr>
      </w:pPr>
    </w:p>
    <w:p>
      <w:pPr>
        <w:spacing w:line="360" w:lineRule="auto"/>
        <w:ind w:firstLine="424" w:firstLineChars="177"/>
        <w:rPr>
          <w:rFonts w:asciiTheme="minorEastAsia" w:hAnsiTheme="minorEastAsia"/>
          <w:sz w:val="24"/>
        </w:rPr>
      </w:pPr>
      <w:r>
        <w:rPr>
          <w:rFonts w:hint="eastAsia" w:asciiTheme="minorEastAsia" w:hAnsiTheme="minorEastAsia"/>
          <w:sz w:val="24"/>
        </w:rPr>
        <w:t xml:space="preserve">提供下列资料之一作为财务状况证明资料（复印件或扫描件）： </w:t>
      </w:r>
    </w:p>
    <w:p>
      <w:pPr>
        <w:pStyle w:val="57"/>
        <w:numPr>
          <w:ilvl w:val="0"/>
          <w:numId w:val="3"/>
        </w:numPr>
        <w:spacing w:line="360" w:lineRule="auto"/>
        <w:ind w:firstLineChars="0"/>
        <w:rPr>
          <w:rFonts w:asciiTheme="minorEastAsia" w:hAnsiTheme="minorEastAsia"/>
          <w:sz w:val="24"/>
        </w:rPr>
      </w:pPr>
      <w:r>
        <w:rPr>
          <w:rFonts w:hint="eastAsia" w:asciiTheme="minorEastAsia" w:hAnsiTheme="minorEastAsia"/>
          <w:sz w:val="24"/>
        </w:rPr>
        <w:t>2</w:t>
      </w:r>
      <w:r>
        <w:rPr>
          <w:rFonts w:asciiTheme="minorEastAsia" w:hAnsiTheme="minorEastAsia"/>
          <w:sz w:val="24"/>
        </w:rPr>
        <w:t>019</w:t>
      </w:r>
      <w:r>
        <w:rPr>
          <w:rFonts w:hint="eastAsia" w:asciiTheme="minorEastAsia" w:hAnsiTheme="minorEastAsia"/>
          <w:sz w:val="24"/>
        </w:rPr>
        <w:t>年度或2</w:t>
      </w:r>
      <w:r>
        <w:rPr>
          <w:rFonts w:asciiTheme="minorEastAsia" w:hAnsiTheme="minorEastAsia"/>
          <w:sz w:val="24"/>
        </w:rPr>
        <w:t>020</w:t>
      </w:r>
      <w:r>
        <w:rPr>
          <w:rFonts w:hint="eastAsia" w:asciiTheme="minorEastAsia" w:hAnsiTheme="minorEastAsia"/>
          <w:sz w:val="24"/>
        </w:rPr>
        <w:t xml:space="preserve">年度经会计师事务所或者审计机构审计的财务报告； </w:t>
      </w:r>
    </w:p>
    <w:p>
      <w:pPr>
        <w:pStyle w:val="57"/>
        <w:numPr>
          <w:ilvl w:val="0"/>
          <w:numId w:val="3"/>
        </w:numPr>
        <w:spacing w:line="360" w:lineRule="auto"/>
        <w:ind w:firstLineChars="0"/>
        <w:rPr>
          <w:rFonts w:asciiTheme="minorEastAsia" w:hAnsiTheme="minorEastAsia"/>
          <w:sz w:val="24"/>
        </w:rPr>
      </w:pPr>
      <w:r>
        <w:rPr>
          <w:rFonts w:hint="eastAsia" w:asciiTheme="minorEastAsia" w:hAnsiTheme="minorEastAsia"/>
          <w:sz w:val="24"/>
        </w:rPr>
        <w:t xml:space="preserve">基本开户银行出具的有效资信证明； </w:t>
      </w:r>
    </w:p>
    <w:p>
      <w:pPr>
        <w:pStyle w:val="57"/>
        <w:numPr>
          <w:ilvl w:val="0"/>
          <w:numId w:val="3"/>
        </w:numPr>
        <w:spacing w:line="360" w:lineRule="auto"/>
        <w:ind w:firstLineChars="0"/>
        <w:rPr>
          <w:rFonts w:asciiTheme="minorEastAsia" w:hAnsiTheme="minorEastAsia"/>
          <w:sz w:val="24"/>
        </w:rPr>
      </w:pPr>
      <w:r>
        <w:rPr>
          <w:rFonts w:hint="eastAsia" w:asciiTheme="minorEastAsia" w:hAnsiTheme="minorEastAsia"/>
          <w:sz w:val="24"/>
        </w:rPr>
        <w:t xml:space="preserve">政府采购专业担保机构对投标人进行资信审查后出具的投标担保函。 </w:t>
      </w:r>
    </w:p>
    <w:p>
      <w:pPr>
        <w:widowControl/>
        <w:jc w:val="left"/>
        <w:rPr>
          <w:rFonts w:asciiTheme="minorEastAsia" w:hAnsiTheme="minorEastAsia"/>
        </w:rPr>
      </w:pPr>
      <w:r>
        <w:rPr>
          <w:rFonts w:asciiTheme="minorEastAsia" w:hAnsiTheme="minorEastAsia"/>
        </w:rPr>
        <w:br w:type="page"/>
      </w:r>
    </w:p>
    <w:p>
      <w:pPr>
        <w:pStyle w:val="10"/>
        <w:spacing w:before="0" w:after="0"/>
        <w:jc w:val="center"/>
        <w:rPr>
          <w:sz w:val="24"/>
        </w:rPr>
      </w:pPr>
      <w:bookmarkStart w:id="79" w:name="_Toc66361848"/>
      <w:r>
        <w:rPr>
          <w:rFonts w:hint="eastAsia"/>
          <w:sz w:val="24"/>
        </w:rPr>
        <w:t>四、具有履行合同所必需的设备和专业技术能力</w:t>
      </w:r>
      <w:bookmarkEnd w:id="79"/>
    </w:p>
    <w:p>
      <w:pPr>
        <w:spacing w:line="360" w:lineRule="auto"/>
        <w:jc w:val="center"/>
        <w:rPr>
          <w:rFonts w:asciiTheme="minorEastAsia" w:hAnsiTheme="minorEastAsia"/>
          <w:sz w:val="24"/>
        </w:rPr>
      </w:pPr>
    </w:p>
    <w:p>
      <w:pPr>
        <w:spacing w:line="360" w:lineRule="auto"/>
        <w:jc w:val="center"/>
        <w:rPr>
          <w:rFonts w:asciiTheme="minorEastAsia" w:hAnsiTheme="minorEastAsia"/>
          <w:sz w:val="24"/>
        </w:rPr>
      </w:pPr>
      <w:r>
        <w:rPr>
          <w:rFonts w:hint="eastAsia" w:asciiTheme="minorEastAsia" w:hAnsiTheme="minorEastAsia"/>
          <w:sz w:val="24"/>
        </w:rPr>
        <w:t>附相关设备和专业技术能力证明材料或承诺书</w:t>
      </w:r>
    </w:p>
    <w:p>
      <w:pPr>
        <w:widowControl/>
        <w:jc w:val="left"/>
        <w:rPr>
          <w:rFonts w:asciiTheme="minorEastAsia" w:hAnsiTheme="minorEastAsia"/>
        </w:rPr>
      </w:pPr>
      <w:r>
        <w:rPr>
          <w:rFonts w:asciiTheme="minorEastAsia" w:hAnsiTheme="minorEastAsia"/>
        </w:rPr>
        <w:br w:type="page"/>
      </w:r>
    </w:p>
    <w:p>
      <w:pPr>
        <w:pStyle w:val="10"/>
        <w:spacing w:before="0" w:after="0"/>
        <w:jc w:val="center"/>
        <w:rPr>
          <w:sz w:val="24"/>
        </w:rPr>
      </w:pPr>
      <w:bookmarkStart w:id="80" w:name="_Toc66361849"/>
      <w:r>
        <w:rPr>
          <w:rFonts w:hint="eastAsia"/>
          <w:sz w:val="24"/>
        </w:rPr>
        <w:t>五、有依法缴纳税收和社会保障资金的良好记录</w:t>
      </w:r>
      <w:bookmarkEnd w:id="80"/>
    </w:p>
    <w:p>
      <w:pPr>
        <w:spacing w:line="360" w:lineRule="auto"/>
        <w:ind w:firstLine="424" w:firstLineChars="177"/>
        <w:rPr>
          <w:rFonts w:asciiTheme="minorEastAsia" w:hAnsiTheme="minorEastAsia"/>
          <w:sz w:val="24"/>
        </w:rPr>
      </w:pPr>
    </w:p>
    <w:p>
      <w:pPr>
        <w:spacing w:line="360" w:lineRule="auto"/>
        <w:ind w:firstLine="426" w:firstLineChars="177"/>
        <w:rPr>
          <w:rFonts w:asciiTheme="minorEastAsia" w:hAnsiTheme="minorEastAsia"/>
          <w:b/>
          <w:sz w:val="24"/>
        </w:rPr>
      </w:pPr>
      <w:r>
        <w:rPr>
          <w:rFonts w:hint="eastAsia" w:asciiTheme="minorEastAsia" w:hAnsiTheme="minorEastAsia"/>
          <w:b/>
          <w:sz w:val="24"/>
        </w:rPr>
        <w:t>1、附2020年</w:t>
      </w:r>
      <w:r>
        <w:rPr>
          <w:rFonts w:asciiTheme="minorEastAsia" w:hAnsiTheme="minorEastAsia"/>
          <w:b/>
          <w:sz w:val="24"/>
        </w:rPr>
        <w:t>1</w:t>
      </w:r>
      <w:r>
        <w:rPr>
          <w:rFonts w:hint="eastAsia" w:asciiTheme="minorEastAsia" w:hAnsiTheme="minorEastAsia"/>
          <w:b/>
          <w:sz w:val="24"/>
        </w:rPr>
        <w:t>月至今任意</w:t>
      </w:r>
      <w:r>
        <w:rPr>
          <w:rFonts w:hint="eastAsia" w:asciiTheme="minorEastAsia" w:hAnsiTheme="minorEastAsia"/>
          <w:b/>
          <w:sz w:val="24"/>
          <w:lang w:val="en-US" w:eastAsia="zh-CN"/>
        </w:rPr>
        <w:t>1</w:t>
      </w:r>
      <w:r>
        <w:rPr>
          <w:rFonts w:hint="eastAsia" w:asciiTheme="minorEastAsia" w:hAnsiTheme="minorEastAsia"/>
          <w:b/>
          <w:sz w:val="24"/>
        </w:rPr>
        <w:t>个月的缴纳税收的凭据；</w:t>
      </w:r>
    </w:p>
    <w:p>
      <w:pPr>
        <w:spacing w:line="360" w:lineRule="auto"/>
        <w:ind w:firstLine="424" w:firstLineChars="177"/>
        <w:rPr>
          <w:rFonts w:asciiTheme="minorEastAsia" w:hAnsiTheme="minorEastAsia"/>
          <w:sz w:val="24"/>
        </w:rPr>
      </w:pPr>
      <w:r>
        <w:rPr>
          <w:rFonts w:hint="eastAsia" w:asciiTheme="minorEastAsia" w:hAnsiTheme="minorEastAsia"/>
          <w:sz w:val="24"/>
        </w:rPr>
        <w:t xml:space="preserve">1）纳税证明必须包含增值税或营业税或企业所得税其中之一，并提供缴费银行单据或税务机关出具的证明复印件或扫描件作为证明材料； </w:t>
      </w:r>
    </w:p>
    <w:p>
      <w:pPr>
        <w:spacing w:line="360" w:lineRule="auto"/>
        <w:ind w:firstLine="424" w:firstLineChars="177"/>
        <w:rPr>
          <w:rFonts w:asciiTheme="minorEastAsia" w:hAnsiTheme="minorEastAsia"/>
          <w:sz w:val="24"/>
        </w:rPr>
      </w:pPr>
      <w:r>
        <w:rPr>
          <w:rFonts w:hint="eastAsia" w:asciiTheme="minorEastAsia" w:hAnsiTheme="minorEastAsia"/>
          <w:sz w:val="24"/>
        </w:rPr>
        <w:t xml:space="preserve">2）投标人近年零缴税，须提供近年税务系统中纳税申报截图信息作为证明材料； </w:t>
      </w:r>
    </w:p>
    <w:p>
      <w:pPr>
        <w:spacing w:line="360" w:lineRule="auto"/>
        <w:ind w:firstLine="424" w:firstLineChars="177"/>
        <w:rPr>
          <w:rFonts w:asciiTheme="minorEastAsia" w:hAnsiTheme="minorEastAsia"/>
          <w:sz w:val="24"/>
        </w:rPr>
      </w:pPr>
      <w:r>
        <w:rPr>
          <w:rFonts w:hint="eastAsia" w:asciiTheme="minorEastAsia" w:hAnsiTheme="minorEastAsia"/>
          <w:sz w:val="24"/>
        </w:rPr>
        <w:t>3）成立时间未超过</w:t>
      </w:r>
      <w:r>
        <w:rPr>
          <w:rFonts w:asciiTheme="minorEastAsia" w:hAnsiTheme="minorEastAsia"/>
          <w:sz w:val="24"/>
        </w:rPr>
        <w:t>3</w:t>
      </w:r>
      <w:r>
        <w:rPr>
          <w:rFonts w:hint="eastAsia" w:asciiTheme="minorEastAsia" w:hAnsiTheme="minorEastAsia"/>
          <w:sz w:val="24"/>
        </w:rPr>
        <w:t xml:space="preserve">个月的一般纳税人，或者未达到季报周期的小规模纳税人，提供合理说明； </w:t>
      </w:r>
    </w:p>
    <w:p>
      <w:pPr>
        <w:spacing w:line="360" w:lineRule="auto"/>
        <w:ind w:firstLine="424" w:firstLineChars="177"/>
        <w:rPr>
          <w:rFonts w:asciiTheme="minorEastAsia" w:hAnsiTheme="minorEastAsia"/>
          <w:sz w:val="24"/>
        </w:rPr>
      </w:pPr>
      <w:r>
        <w:rPr>
          <w:rFonts w:hint="eastAsia" w:asciiTheme="minorEastAsia" w:hAnsiTheme="minorEastAsia"/>
          <w:sz w:val="24"/>
        </w:rPr>
        <w:t>4）投标人依法免税，应提供依法免税的相应证明文件。</w:t>
      </w:r>
    </w:p>
    <w:p>
      <w:pPr>
        <w:spacing w:line="360" w:lineRule="auto"/>
        <w:ind w:firstLine="426" w:firstLineChars="177"/>
        <w:rPr>
          <w:rFonts w:asciiTheme="minorEastAsia" w:hAnsiTheme="minorEastAsia"/>
          <w:b/>
          <w:sz w:val="24"/>
        </w:rPr>
      </w:pPr>
      <w:r>
        <w:rPr>
          <w:rFonts w:hint="eastAsia" w:asciiTheme="minorEastAsia" w:hAnsiTheme="minorEastAsia"/>
          <w:b/>
          <w:sz w:val="24"/>
        </w:rPr>
        <w:t>2、附2020年</w:t>
      </w:r>
      <w:r>
        <w:rPr>
          <w:rFonts w:asciiTheme="minorEastAsia" w:hAnsiTheme="minorEastAsia"/>
          <w:b/>
          <w:sz w:val="24"/>
        </w:rPr>
        <w:t>1</w:t>
      </w:r>
      <w:r>
        <w:rPr>
          <w:rFonts w:hint="eastAsia" w:asciiTheme="minorEastAsia" w:hAnsiTheme="minorEastAsia"/>
          <w:b/>
          <w:sz w:val="24"/>
        </w:rPr>
        <w:t>月至今任意</w:t>
      </w:r>
      <w:r>
        <w:rPr>
          <w:rFonts w:hint="eastAsia" w:asciiTheme="minorEastAsia" w:hAnsiTheme="minorEastAsia"/>
          <w:b/>
          <w:sz w:val="24"/>
          <w:lang w:val="en-US" w:eastAsia="zh-CN"/>
        </w:rPr>
        <w:t>1</w:t>
      </w:r>
      <w:r>
        <w:rPr>
          <w:rFonts w:hint="eastAsia" w:asciiTheme="minorEastAsia" w:hAnsiTheme="minorEastAsia"/>
          <w:b/>
          <w:sz w:val="24"/>
        </w:rPr>
        <w:t>个月的缴纳社会保险的凭据；</w:t>
      </w:r>
    </w:p>
    <w:p>
      <w:pPr>
        <w:spacing w:line="360" w:lineRule="auto"/>
        <w:ind w:firstLine="424" w:firstLineChars="177"/>
        <w:rPr>
          <w:rFonts w:asciiTheme="minorEastAsia" w:hAnsiTheme="minorEastAsia"/>
          <w:sz w:val="24"/>
        </w:rPr>
      </w:pPr>
      <w:r>
        <w:rPr>
          <w:rFonts w:hint="eastAsia" w:asciiTheme="minorEastAsia" w:hAnsiTheme="minorEastAsia"/>
          <w:sz w:val="24"/>
        </w:rPr>
        <w:t>投标人不需要缴纳社保的，需提供能够有效证明其属于国家允许不缴纳社保的相关证明文件（复印件或扫描件）。</w:t>
      </w:r>
    </w:p>
    <w:p>
      <w:pPr>
        <w:widowControl/>
        <w:jc w:val="left"/>
        <w:rPr>
          <w:rFonts w:asciiTheme="minorEastAsia" w:hAnsiTheme="minorEastAsia"/>
        </w:rPr>
      </w:pPr>
      <w:r>
        <w:rPr>
          <w:rFonts w:asciiTheme="minorEastAsia" w:hAnsiTheme="minorEastAsia"/>
        </w:rPr>
        <w:br w:type="page"/>
      </w:r>
    </w:p>
    <w:p>
      <w:pPr>
        <w:pStyle w:val="10"/>
        <w:spacing w:before="0" w:after="0"/>
        <w:jc w:val="center"/>
        <w:rPr>
          <w:sz w:val="28"/>
        </w:rPr>
      </w:pPr>
      <w:bookmarkStart w:id="81" w:name="_Toc66361850"/>
      <w:r>
        <w:rPr>
          <w:rFonts w:hint="eastAsia"/>
          <w:sz w:val="28"/>
        </w:rPr>
        <w:t>六、参加政府采购活动前三年内，在经营活动中没有重大违法记录</w:t>
      </w:r>
      <w:bookmarkEnd w:id="81"/>
    </w:p>
    <w:p>
      <w:pPr>
        <w:spacing w:line="360" w:lineRule="auto"/>
        <w:rPr>
          <w:rFonts w:asciiTheme="minorEastAsia" w:hAnsiTheme="minorEastAsia"/>
          <w:sz w:val="24"/>
        </w:rPr>
      </w:pPr>
    </w:p>
    <w:p>
      <w:pPr>
        <w:spacing w:line="360" w:lineRule="auto"/>
        <w:rPr>
          <w:rFonts w:asciiTheme="minorEastAsia" w:hAnsiTheme="minorEastAsia"/>
          <w:sz w:val="24"/>
        </w:rPr>
      </w:pPr>
      <w:r>
        <w:rPr>
          <w:rFonts w:hint="eastAsia" w:asciiTheme="minorEastAsia" w:hAnsiTheme="minorEastAsia"/>
          <w:sz w:val="24"/>
        </w:rPr>
        <w:t>附参加政府采购活动前三年内，在经营活动中没有重大违法记录声明（格式自拟）</w:t>
      </w:r>
    </w:p>
    <w:p>
      <w:pPr>
        <w:widowControl/>
        <w:jc w:val="left"/>
        <w:rPr>
          <w:rFonts w:asciiTheme="minorEastAsia" w:hAnsiTheme="minorEastAsia"/>
        </w:rPr>
      </w:pPr>
      <w:r>
        <w:rPr>
          <w:rFonts w:asciiTheme="minorEastAsia" w:hAnsiTheme="minorEastAsia"/>
        </w:rPr>
        <w:br w:type="page"/>
      </w:r>
    </w:p>
    <w:p>
      <w:pPr>
        <w:pStyle w:val="10"/>
        <w:spacing w:before="0" w:after="0"/>
        <w:jc w:val="center"/>
        <w:rPr>
          <w:sz w:val="24"/>
        </w:rPr>
      </w:pPr>
      <w:bookmarkStart w:id="82" w:name="_Toc66361851"/>
      <w:r>
        <w:rPr>
          <w:rFonts w:hint="eastAsia"/>
          <w:sz w:val="24"/>
        </w:rPr>
        <w:t>七、信用记录查询</w:t>
      </w:r>
      <w:bookmarkEnd w:id="82"/>
    </w:p>
    <w:p>
      <w:pPr>
        <w:spacing w:line="360" w:lineRule="auto"/>
        <w:ind w:firstLine="480" w:firstLineChars="200"/>
        <w:rPr>
          <w:rFonts w:asciiTheme="minorEastAsia" w:hAnsiTheme="minorEastAsia"/>
          <w:sz w:val="24"/>
        </w:rPr>
      </w:pPr>
    </w:p>
    <w:p>
      <w:pPr>
        <w:widowControl/>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根据《关于在政府采购活动中查询及使用信用记录有关问题的通知》(财库[2016]125号)《河南省财政厅关于转发财政部关于在政府采购活动中查询及使用信用记录有关问题的通知的通知》（豫财购〔2016〕15号）的规定,在“信用中国”网站中（http://www.creditchina.gov.cn/）查询“失信被执行人”和“重大税收违法案件当事人名单”，以及在“中国政府采购网”网站中（www.ccgp.gov.cn）查询“政府采购严重违法失信行为记录名单”共3项的查询结果网页截图。</w:t>
      </w:r>
    </w:p>
    <w:p>
      <w:pPr>
        <w:widowControl/>
        <w:spacing w:line="360" w:lineRule="auto"/>
        <w:ind w:firstLine="482" w:firstLineChars="200"/>
        <w:jc w:val="left"/>
        <w:rPr>
          <w:rFonts w:asciiTheme="minorEastAsia" w:hAnsiTheme="minorEastAsia"/>
          <w:b/>
          <w:bCs/>
        </w:rPr>
      </w:pPr>
      <w:r>
        <w:rPr>
          <w:rFonts w:hint="eastAsia" w:asciiTheme="minorEastAsia" w:hAnsiTheme="minorEastAsia"/>
          <w:b/>
          <w:bCs/>
          <w:sz w:val="24"/>
          <w:szCs w:val="24"/>
        </w:rPr>
        <w:t>查询及记录方式：开标当日采购人或采购代理机构保有对投标人提供的查询结果进行复查的权力，并以采购人或采购代理机构的查询结果为准，并将复查结果网页打印、签字并存档。查询之后，网站信息发生的任何变更均不再作为评审依据，供应商自行提供的与网站信息不一致的其他证明材料将不作为评审依据。</w:t>
      </w:r>
      <w:r>
        <w:rPr>
          <w:rFonts w:asciiTheme="minorEastAsia" w:hAnsiTheme="minorEastAsia"/>
          <w:b/>
          <w:bCs/>
        </w:rPr>
        <w:br w:type="page"/>
      </w:r>
    </w:p>
    <w:p>
      <w:pPr>
        <w:pStyle w:val="10"/>
        <w:spacing w:before="0" w:after="0"/>
        <w:jc w:val="center"/>
        <w:rPr>
          <w:sz w:val="28"/>
        </w:rPr>
      </w:pPr>
      <w:bookmarkStart w:id="83" w:name="_Toc66361852"/>
      <w:r>
        <w:rPr>
          <w:rFonts w:hint="eastAsia"/>
          <w:sz w:val="28"/>
        </w:rPr>
        <w:t>八、单位负责人为同一人或者存在直接控股、管理关系的不同投标人，不得参加同一合同项下的政府采购活动</w:t>
      </w:r>
      <w:bookmarkEnd w:id="83"/>
    </w:p>
    <w:p>
      <w:pPr>
        <w:spacing w:line="360" w:lineRule="auto"/>
        <w:rPr>
          <w:rFonts w:asciiTheme="minorEastAsia" w:hAnsiTheme="minorEastAsia"/>
          <w:sz w:val="24"/>
        </w:rPr>
      </w:pPr>
    </w:p>
    <w:p>
      <w:pPr>
        <w:spacing w:line="360" w:lineRule="auto"/>
        <w:ind w:firstLine="480" w:firstLineChars="200"/>
        <w:rPr>
          <w:rFonts w:asciiTheme="minorEastAsia" w:hAnsiTheme="minorEastAsia"/>
          <w:sz w:val="24"/>
        </w:rPr>
      </w:pPr>
      <w:r>
        <w:rPr>
          <w:rFonts w:hint="eastAsia" w:asciiTheme="minorEastAsia" w:hAnsiTheme="minorEastAsia"/>
          <w:sz w:val="24"/>
        </w:rPr>
        <w:t>针对是否存在“单位负责人为同一人或者存在直接控股、管理关系的不同投标人，同时参加本项目同一合同项下的政府采购活动”情形的声明函（格式自拟）；</w:t>
      </w:r>
    </w:p>
    <w:p>
      <w:pPr>
        <w:pStyle w:val="10"/>
        <w:spacing w:before="0" w:after="0"/>
        <w:jc w:val="center"/>
        <w:rPr>
          <w:sz w:val="28"/>
        </w:rPr>
      </w:pPr>
      <w:r>
        <w:rPr>
          <w:rFonts w:asciiTheme="minorEastAsia" w:hAnsiTheme="minorEastAsia"/>
        </w:rPr>
        <w:br w:type="page"/>
      </w:r>
      <w:bookmarkStart w:id="84" w:name="_Toc66361853"/>
      <w:r>
        <w:rPr>
          <w:rFonts w:hint="eastAsia"/>
          <w:sz w:val="28"/>
        </w:rPr>
        <w:t>九、政府强制采购的节能产品证明资料（如采购范围内不包含的可不提供）</w:t>
      </w:r>
      <w:bookmarkEnd w:id="84"/>
    </w:p>
    <w:p>
      <w:pPr>
        <w:rPr>
          <w:rFonts w:asciiTheme="minorEastAsia" w:hAnsiTheme="minorEastAsia"/>
          <w:sz w:val="24"/>
        </w:rPr>
      </w:pPr>
      <w:r>
        <w:rPr>
          <w:rFonts w:asciiTheme="minorEastAsia" w:hAnsiTheme="minorEastAsia"/>
          <w:sz w:val="24"/>
        </w:rPr>
        <w:t>如有，应按照</w:t>
      </w:r>
      <w:r>
        <w:rPr>
          <w:rFonts w:hint="eastAsia" w:asciiTheme="minorEastAsia" w:hAnsiTheme="minorEastAsia"/>
          <w:sz w:val="24"/>
        </w:rPr>
        <w:t>投标人须知前附表</w:t>
      </w:r>
      <w:r>
        <w:rPr>
          <w:rFonts w:asciiTheme="minorEastAsia" w:hAnsiTheme="minorEastAsia"/>
          <w:sz w:val="24"/>
        </w:rPr>
        <w:t>第10.1项有关内容，附证明资料。</w:t>
      </w: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widowControl/>
        <w:jc w:val="left"/>
        <w:rPr>
          <w:b/>
          <w:bCs/>
          <w:sz w:val="28"/>
          <w:szCs w:val="32"/>
        </w:rPr>
      </w:pPr>
      <w:bookmarkStart w:id="85" w:name="_Toc66361854"/>
      <w:r>
        <w:rPr>
          <w:sz w:val="28"/>
        </w:rPr>
        <w:br w:type="page"/>
      </w:r>
    </w:p>
    <w:p>
      <w:pPr>
        <w:pStyle w:val="10"/>
        <w:spacing w:before="0" w:after="0"/>
        <w:jc w:val="center"/>
        <w:rPr>
          <w:sz w:val="28"/>
        </w:rPr>
      </w:pPr>
      <w:r>
        <w:rPr>
          <w:rFonts w:hint="eastAsia"/>
          <w:sz w:val="28"/>
        </w:rPr>
        <w:t>十、反商业贿赂承诺书</w:t>
      </w:r>
      <w:bookmarkEnd w:id="85"/>
    </w:p>
    <w:p>
      <w:pPr>
        <w:spacing w:line="600" w:lineRule="exact"/>
        <w:rPr>
          <w:rFonts w:ascii="宋体" w:hAnsi="宋体"/>
          <w:sz w:val="24"/>
        </w:rPr>
      </w:pPr>
      <w:r>
        <w:rPr>
          <w:rFonts w:hint="eastAsia" w:ascii="宋体" w:hAnsi="宋体"/>
          <w:sz w:val="24"/>
        </w:rPr>
        <w:t>我公司承诺：</w:t>
      </w:r>
    </w:p>
    <w:p>
      <w:pPr>
        <w:spacing w:line="600" w:lineRule="exact"/>
        <w:ind w:firstLine="480" w:firstLineChars="200"/>
        <w:rPr>
          <w:rFonts w:ascii="宋体" w:hAnsi="宋体"/>
          <w:sz w:val="24"/>
        </w:rPr>
      </w:pPr>
      <w:r>
        <w:rPr>
          <w:rFonts w:hint="eastAsia" w:ascii="宋体" w:hAnsi="宋体"/>
          <w:sz w:val="24"/>
        </w:rPr>
        <w:t>在本次招标活动中，我公司保证做到：</w:t>
      </w:r>
    </w:p>
    <w:p>
      <w:pPr>
        <w:spacing w:line="600" w:lineRule="exact"/>
        <w:ind w:firstLine="480" w:firstLineChars="200"/>
        <w:rPr>
          <w:rFonts w:ascii="宋体" w:hAnsi="宋体"/>
          <w:sz w:val="24"/>
        </w:rPr>
      </w:pPr>
      <w:r>
        <w:rPr>
          <w:rFonts w:hint="eastAsia" w:ascii="宋体" w:hAnsi="宋体"/>
          <w:sz w:val="24"/>
        </w:rPr>
        <w:t>一、公平竞争参加本次招标活动。</w:t>
      </w:r>
    </w:p>
    <w:p>
      <w:pPr>
        <w:spacing w:line="600" w:lineRule="exact"/>
        <w:ind w:firstLine="480" w:firstLineChars="200"/>
        <w:rPr>
          <w:rFonts w:ascii="宋体" w:hAnsi="宋体"/>
          <w:sz w:val="24"/>
        </w:rPr>
      </w:pPr>
      <w:r>
        <w:rPr>
          <w:rFonts w:hint="eastAsia" w:ascii="宋体" w:hAnsi="宋体"/>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600" w:lineRule="exact"/>
        <w:ind w:firstLine="480" w:firstLineChars="200"/>
        <w:rPr>
          <w:rFonts w:ascii="宋体" w:hAnsi="宋体"/>
          <w:sz w:val="24"/>
        </w:rPr>
      </w:pPr>
      <w:r>
        <w:rPr>
          <w:rFonts w:hint="eastAsia" w:ascii="宋体" w:hAnsi="宋体"/>
          <w:sz w:val="24"/>
        </w:rPr>
        <w:t>三、若出现上述行为，我公司及参与招标的工作人员愿意接受按照国家法律法规等有关规定给予的处罚。</w:t>
      </w:r>
    </w:p>
    <w:p>
      <w:pPr>
        <w:spacing w:line="600" w:lineRule="exact"/>
        <w:rPr>
          <w:rFonts w:ascii="宋体" w:hAnsi="宋体"/>
          <w:sz w:val="24"/>
        </w:rPr>
      </w:pPr>
    </w:p>
    <w:p>
      <w:pPr>
        <w:spacing w:line="600" w:lineRule="exact"/>
        <w:rPr>
          <w:rFonts w:ascii="宋体" w:hAnsi="宋体"/>
          <w:sz w:val="24"/>
        </w:rPr>
      </w:pPr>
    </w:p>
    <w:p>
      <w:pPr>
        <w:spacing w:line="360" w:lineRule="auto"/>
        <w:ind w:firstLine="2400" w:firstLineChars="1000"/>
        <w:jc w:val="right"/>
        <w:rPr>
          <w:rFonts w:asciiTheme="minorEastAsia" w:hAnsiTheme="minorEastAsia"/>
          <w:sz w:val="24"/>
        </w:rPr>
      </w:pPr>
      <w:r>
        <w:rPr>
          <w:rFonts w:hint="eastAsia" w:asciiTheme="minorEastAsia" w:hAnsiTheme="minorEastAsia"/>
          <w:sz w:val="24"/>
        </w:rPr>
        <w:t xml:space="preserve">法定代表人或授权代表（个人电子签章或签字）：   </w:t>
      </w:r>
    </w:p>
    <w:p>
      <w:pPr>
        <w:spacing w:line="360" w:lineRule="auto"/>
        <w:jc w:val="right"/>
        <w:rPr>
          <w:rFonts w:asciiTheme="minorEastAsia" w:hAnsiTheme="minorEastAsia"/>
          <w:sz w:val="24"/>
        </w:rPr>
      </w:pPr>
    </w:p>
    <w:p>
      <w:pPr>
        <w:spacing w:line="360" w:lineRule="auto"/>
        <w:ind w:firstLine="2400" w:firstLineChars="1000"/>
        <w:jc w:val="right"/>
        <w:rPr>
          <w:rFonts w:asciiTheme="minorEastAsia" w:hAnsiTheme="minorEastAsia"/>
          <w:sz w:val="24"/>
        </w:rPr>
      </w:pPr>
      <w:r>
        <w:rPr>
          <w:rFonts w:hint="eastAsia" w:asciiTheme="minorEastAsia" w:hAnsiTheme="minorEastAsia"/>
          <w:sz w:val="24"/>
        </w:rPr>
        <w:t>投标人名称（企业电子签章或公章）：</w:t>
      </w:r>
    </w:p>
    <w:p>
      <w:pPr>
        <w:spacing w:line="360" w:lineRule="auto"/>
        <w:jc w:val="right"/>
        <w:rPr>
          <w:rFonts w:asciiTheme="minorEastAsia" w:hAnsiTheme="minorEastAsia"/>
          <w:sz w:val="24"/>
        </w:rPr>
      </w:pPr>
    </w:p>
    <w:p>
      <w:pPr>
        <w:spacing w:line="360" w:lineRule="auto"/>
        <w:ind w:firstLine="2640" w:firstLineChars="1100"/>
        <w:jc w:val="right"/>
        <w:rPr>
          <w:rFonts w:asciiTheme="minorEastAsia" w:hAnsiTheme="minorEastAsia"/>
          <w:sz w:val="24"/>
        </w:rPr>
      </w:pPr>
      <w:r>
        <w:rPr>
          <w:rFonts w:hint="eastAsia" w:asciiTheme="minorEastAsia" w:hAnsiTheme="minorEastAsia"/>
          <w:sz w:val="24"/>
        </w:rPr>
        <w:t>日期：</w:t>
      </w:r>
    </w:p>
    <w:p>
      <w:pPr>
        <w:spacing w:line="600" w:lineRule="exact"/>
        <w:jc w:val="center"/>
        <w:rPr>
          <w:rFonts w:ascii="宋体" w:hAnsi="宋体"/>
          <w:sz w:val="24"/>
        </w:rPr>
      </w:pPr>
    </w:p>
    <w:p>
      <w:pPr>
        <w:spacing w:line="600" w:lineRule="exact"/>
        <w:jc w:val="center"/>
        <w:rPr>
          <w:rFonts w:ascii="宋体" w:hAnsi="宋体"/>
          <w:sz w:val="24"/>
        </w:rPr>
      </w:pPr>
    </w:p>
    <w:p>
      <w:pPr>
        <w:spacing w:line="600" w:lineRule="exact"/>
        <w:jc w:val="center"/>
        <w:rPr>
          <w:rFonts w:ascii="宋体" w:hAnsi="宋体"/>
          <w:sz w:val="24"/>
        </w:rPr>
      </w:pPr>
    </w:p>
    <w:p>
      <w:pPr>
        <w:spacing w:line="600" w:lineRule="exact"/>
        <w:jc w:val="center"/>
        <w:rPr>
          <w:rFonts w:ascii="宋体" w:hAnsi="宋体"/>
          <w:sz w:val="24"/>
        </w:rPr>
      </w:pPr>
    </w:p>
    <w:p>
      <w:pPr>
        <w:spacing w:line="600" w:lineRule="exact"/>
        <w:jc w:val="center"/>
        <w:rPr>
          <w:rFonts w:ascii="宋体" w:hAnsi="宋体"/>
          <w:sz w:val="24"/>
        </w:rPr>
      </w:pPr>
    </w:p>
    <w:p>
      <w:pPr>
        <w:spacing w:line="600" w:lineRule="exact"/>
        <w:jc w:val="center"/>
        <w:rPr>
          <w:rFonts w:ascii="宋体" w:hAnsi="宋体"/>
          <w:sz w:val="24"/>
        </w:rPr>
      </w:pPr>
    </w:p>
    <w:p>
      <w:pPr>
        <w:spacing w:line="600" w:lineRule="exact"/>
        <w:jc w:val="center"/>
        <w:rPr>
          <w:rFonts w:ascii="宋体" w:hAnsi="宋体"/>
          <w:sz w:val="24"/>
        </w:rPr>
      </w:pPr>
    </w:p>
    <w:p/>
    <w:p>
      <w:pPr>
        <w:pStyle w:val="22"/>
        <w:rPr>
          <w:sz w:val="28"/>
        </w:rPr>
      </w:pPr>
      <w:bookmarkStart w:id="86" w:name="_Toc66361855"/>
      <w:r>
        <w:rPr>
          <w:rFonts w:hint="eastAsia"/>
          <w:sz w:val="28"/>
        </w:rPr>
        <w:t>第二部分商务、技术文件</w:t>
      </w:r>
      <w:bookmarkEnd w:id="86"/>
    </w:p>
    <w:p>
      <w:pPr>
        <w:widowControl/>
        <w:jc w:val="left"/>
        <w:rPr>
          <w:rFonts w:asciiTheme="minorEastAsia" w:hAnsiTheme="minorEastAsia"/>
        </w:rPr>
      </w:pPr>
      <w:r>
        <w:rPr>
          <w:rFonts w:asciiTheme="minorEastAsia" w:hAnsiTheme="minorEastAsia"/>
        </w:rPr>
        <w:br w:type="page"/>
      </w:r>
    </w:p>
    <w:p>
      <w:pPr>
        <w:pStyle w:val="10"/>
        <w:spacing w:before="0" w:after="0"/>
        <w:jc w:val="center"/>
        <w:rPr>
          <w:sz w:val="24"/>
        </w:rPr>
      </w:pPr>
      <w:bookmarkStart w:id="87" w:name="_Toc66361856"/>
      <w:r>
        <w:rPr>
          <w:rFonts w:hint="eastAsia"/>
          <w:sz w:val="24"/>
        </w:rPr>
        <w:t>一、投标函</w:t>
      </w:r>
      <w:bookmarkEnd w:id="87"/>
    </w:p>
    <w:p>
      <w:pPr>
        <w:spacing w:line="360" w:lineRule="auto"/>
        <w:rPr>
          <w:rFonts w:asciiTheme="minorEastAsia" w:hAnsiTheme="minorEastAsia"/>
          <w:sz w:val="24"/>
        </w:rPr>
      </w:pPr>
      <w:r>
        <w:rPr>
          <w:rFonts w:hint="eastAsia" w:asciiTheme="minorEastAsia" w:hAnsiTheme="minorEastAsia"/>
          <w:sz w:val="24"/>
        </w:rPr>
        <w:t>致：</w:t>
      </w:r>
      <w:r>
        <w:rPr>
          <w:rFonts w:hint="eastAsia" w:asciiTheme="minorEastAsia" w:hAnsiTheme="minorEastAsia"/>
          <w:sz w:val="24"/>
          <w:u w:val="single"/>
        </w:rPr>
        <w:t>（采购人或采购代理机构名称）</w:t>
      </w:r>
    </w:p>
    <w:p>
      <w:pPr>
        <w:spacing w:line="360" w:lineRule="auto"/>
        <w:ind w:firstLine="480" w:firstLineChars="200"/>
        <w:rPr>
          <w:rFonts w:asciiTheme="minorEastAsia" w:hAnsiTheme="minorEastAsia"/>
          <w:sz w:val="24"/>
        </w:rPr>
      </w:pPr>
      <w:r>
        <w:rPr>
          <w:rFonts w:hint="eastAsia" w:asciiTheme="minorEastAsia" w:hAnsiTheme="minorEastAsia"/>
          <w:sz w:val="24"/>
        </w:rPr>
        <w:t>1.</w:t>
      </w:r>
      <w:r>
        <w:rPr>
          <w:rFonts w:hint="eastAsia" w:asciiTheme="minorEastAsia" w:hAnsiTheme="minorEastAsia"/>
          <w:sz w:val="24"/>
        </w:rPr>
        <w:tab/>
      </w:r>
      <w:r>
        <w:rPr>
          <w:rFonts w:hint="eastAsia" w:asciiTheme="minorEastAsia" w:hAnsiTheme="minorEastAsia"/>
          <w:sz w:val="24"/>
        </w:rPr>
        <w:t>我方已仔细研究了</w:t>
      </w:r>
      <w:r>
        <w:rPr>
          <w:rFonts w:hint="eastAsia" w:asciiTheme="minorEastAsia" w:hAnsiTheme="minorEastAsia"/>
          <w:sz w:val="24"/>
          <w:u w:val="single"/>
        </w:rPr>
        <w:t xml:space="preserve"> </w:t>
      </w:r>
      <w:r>
        <w:rPr>
          <w:rFonts w:hint="eastAsia" w:asciiTheme="minorEastAsia" w:hAnsiTheme="minorEastAsia"/>
          <w:sz w:val="24"/>
          <w:u w:val="single"/>
        </w:rPr>
        <w:tab/>
      </w:r>
      <w:r>
        <w:rPr>
          <w:rFonts w:hint="eastAsia" w:asciiTheme="minorEastAsia" w:hAnsiTheme="minorEastAsia"/>
          <w:sz w:val="24"/>
          <w:u w:val="single"/>
        </w:rPr>
        <w:tab/>
      </w:r>
      <w:r>
        <w:rPr>
          <w:rFonts w:asciiTheme="minorEastAsia" w:hAnsiTheme="minorEastAsia"/>
          <w:sz w:val="24"/>
          <w:u w:val="single"/>
        </w:rPr>
        <w:t xml:space="preserve">    </w:t>
      </w:r>
      <w:r>
        <w:rPr>
          <w:rFonts w:hint="eastAsia" w:asciiTheme="minorEastAsia" w:hAnsiTheme="minorEastAsia"/>
          <w:sz w:val="24"/>
          <w:u w:val="single"/>
        </w:rPr>
        <w:t xml:space="preserve">（项目名称） </w:t>
      </w:r>
      <w:r>
        <w:rPr>
          <w:rFonts w:asciiTheme="minorEastAsia" w:hAnsiTheme="minorEastAsia"/>
          <w:sz w:val="24"/>
          <w:u w:val="single"/>
        </w:rPr>
        <w:t xml:space="preserve">  </w:t>
      </w:r>
      <w:r>
        <w:rPr>
          <w:rFonts w:hint="eastAsia" w:asciiTheme="minorEastAsia" w:hAnsiTheme="minorEastAsia"/>
          <w:sz w:val="24"/>
        </w:rPr>
        <w:t>项目招标文件的全部内容，愿意以人民币（大写）</w:t>
      </w:r>
      <w:r>
        <w:rPr>
          <w:rFonts w:hint="eastAsia" w:asciiTheme="minorEastAsia" w:hAnsiTheme="minorEastAsia"/>
          <w:sz w:val="24"/>
          <w:u w:val="single"/>
        </w:rPr>
        <w:t xml:space="preserve"> </w:t>
      </w:r>
      <w:r>
        <w:rPr>
          <w:rFonts w:asciiTheme="minorEastAsia" w:hAnsiTheme="minorEastAsia"/>
          <w:sz w:val="24"/>
          <w:u w:val="single"/>
        </w:rPr>
        <w:t xml:space="preserve">   </w:t>
      </w:r>
      <w:r>
        <w:rPr>
          <w:rFonts w:hint="eastAsia" w:asciiTheme="minorEastAsia" w:hAnsiTheme="minorEastAsia"/>
          <w:sz w:val="24"/>
          <w:u w:val="single"/>
        </w:rPr>
        <w:tab/>
      </w:r>
      <w:r>
        <w:rPr>
          <w:rFonts w:hint="eastAsia" w:asciiTheme="minorEastAsia" w:hAnsiTheme="minorEastAsia"/>
          <w:sz w:val="24"/>
        </w:rPr>
        <w:t>（¥</w:t>
      </w:r>
      <w:r>
        <w:rPr>
          <w:rFonts w:hint="eastAsia" w:asciiTheme="minorEastAsia" w:hAnsiTheme="minorEastAsia"/>
          <w:sz w:val="24"/>
          <w:u w:val="single"/>
        </w:rPr>
        <w:t xml:space="preserve"> </w:t>
      </w:r>
      <w:r>
        <w:rPr>
          <w:rFonts w:asciiTheme="minorEastAsia" w:hAnsiTheme="minorEastAsia"/>
          <w:sz w:val="24"/>
          <w:u w:val="single"/>
        </w:rPr>
        <w:t xml:space="preserve">   </w:t>
      </w:r>
      <w:r>
        <w:rPr>
          <w:rFonts w:hint="eastAsia" w:asciiTheme="minorEastAsia" w:hAnsiTheme="minorEastAsia"/>
          <w:sz w:val="24"/>
          <w:u w:val="single"/>
        </w:rPr>
        <w:tab/>
      </w:r>
      <w:r>
        <w:rPr>
          <w:rFonts w:hint="eastAsia" w:asciiTheme="minorEastAsia" w:hAnsiTheme="minorEastAsia"/>
          <w:sz w:val="24"/>
        </w:rPr>
        <w:t>）的投标总报价，交货期：</w:t>
      </w:r>
      <w:r>
        <w:rPr>
          <w:rFonts w:hint="eastAsia" w:asciiTheme="minorEastAsia" w:hAnsiTheme="minorEastAsia"/>
          <w:sz w:val="24"/>
          <w:u w:val="single"/>
        </w:rPr>
        <w:t xml:space="preserve"> </w:t>
      </w:r>
      <w:r>
        <w:rPr>
          <w:rFonts w:asciiTheme="minorEastAsia" w:hAnsiTheme="minorEastAsia"/>
          <w:sz w:val="24"/>
          <w:u w:val="single"/>
        </w:rPr>
        <w:t xml:space="preserve">   </w:t>
      </w:r>
      <w:r>
        <w:rPr>
          <w:rFonts w:hint="eastAsia" w:asciiTheme="minorEastAsia" w:hAnsiTheme="minorEastAsia"/>
          <w:sz w:val="24"/>
          <w:u w:val="single"/>
        </w:rPr>
        <w:tab/>
      </w:r>
      <w:r>
        <w:rPr>
          <w:rFonts w:hint="eastAsia" w:asciiTheme="minorEastAsia" w:hAnsiTheme="minorEastAsia"/>
          <w:sz w:val="24"/>
        </w:rPr>
        <w:t>，按合同约定完成全部工作。</w:t>
      </w:r>
    </w:p>
    <w:p>
      <w:pPr>
        <w:spacing w:line="360" w:lineRule="auto"/>
        <w:ind w:firstLine="480" w:firstLineChars="200"/>
        <w:rPr>
          <w:rFonts w:asciiTheme="minorEastAsia" w:hAnsiTheme="minorEastAsia"/>
          <w:sz w:val="24"/>
        </w:rPr>
      </w:pPr>
      <w:r>
        <w:rPr>
          <w:rFonts w:hint="eastAsia" w:asciiTheme="minorEastAsia" w:hAnsiTheme="minorEastAsia"/>
          <w:sz w:val="24"/>
        </w:rPr>
        <w:t>2.</w:t>
      </w:r>
      <w:r>
        <w:rPr>
          <w:rFonts w:hint="eastAsia" w:asciiTheme="minorEastAsia" w:hAnsiTheme="minorEastAsia"/>
          <w:sz w:val="24"/>
        </w:rPr>
        <w:tab/>
      </w:r>
      <w:r>
        <w:rPr>
          <w:rFonts w:hint="eastAsia" w:asciiTheme="minorEastAsia" w:hAnsiTheme="minorEastAsia"/>
          <w:sz w:val="24"/>
        </w:rPr>
        <w:t>如果我方中标，我方将按招标文件的规定签订并严格履行合同中的责任和义务，在签订合同时不向你方提出附加条件，按照招标文件要求提交履约保证金，在合同约定的期限内完成合同规定的全部内容。</w:t>
      </w:r>
    </w:p>
    <w:p>
      <w:pPr>
        <w:spacing w:line="360" w:lineRule="auto"/>
        <w:ind w:firstLine="480" w:firstLineChars="200"/>
        <w:rPr>
          <w:rFonts w:asciiTheme="minorEastAsia" w:hAnsiTheme="minorEastAsia"/>
          <w:sz w:val="24"/>
        </w:rPr>
      </w:pPr>
      <w:r>
        <w:rPr>
          <w:rFonts w:hint="eastAsia" w:asciiTheme="minorEastAsia" w:hAnsiTheme="minorEastAsia"/>
          <w:sz w:val="24"/>
        </w:rPr>
        <w:t>3.</w:t>
      </w:r>
      <w:r>
        <w:rPr>
          <w:rFonts w:hint="eastAsia" w:asciiTheme="minorEastAsia" w:hAnsiTheme="minorEastAsia"/>
          <w:sz w:val="24"/>
        </w:rPr>
        <w:tab/>
      </w:r>
      <w:r>
        <w:rPr>
          <w:rFonts w:hint="eastAsia" w:asciiTheme="minorEastAsia" w:hAnsiTheme="minorEastAsia"/>
          <w:sz w:val="24"/>
        </w:rPr>
        <w:t>我方已详细审查全部招标文件，包括修改文件以及全部参考资料和有关附件。我们完全理解并同意放弃对这方面有不明及误解的权力。</w:t>
      </w:r>
    </w:p>
    <w:p>
      <w:pPr>
        <w:spacing w:line="360" w:lineRule="auto"/>
        <w:ind w:firstLine="480" w:firstLineChars="200"/>
        <w:rPr>
          <w:rFonts w:asciiTheme="minorEastAsia" w:hAnsiTheme="minorEastAsia"/>
          <w:sz w:val="24"/>
        </w:rPr>
      </w:pPr>
      <w:r>
        <w:rPr>
          <w:rFonts w:hint="eastAsia" w:asciiTheme="minorEastAsia" w:hAnsiTheme="minorEastAsia"/>
          <w:sz w:val="24"/>
        </w:rPr>
        <w:t>4.</w:t>
      </w:r>
      <w:r>
        <w:rPr>
          <w:rFonts w:hint="eastAsia" w:asciiTheme="minorEastAsia" w:hAnsiTheme="minorEastAsia"/>
          <w:sz w:val="24"/>
        </w:rPr>
        <w:tab/>
      </w:r>
      <w:r>
        <w:rPr>
          <w:rFonts w:hint="eastAsia" w:asciiTheme="minorEastAsia" w:hAnsiTheme="minorEastAsia"/>
          <w:sz w:val="24"/>
        </w:rPr>
        <w:t>投标有效期为提交投标文件的截止之日起60日历天。</w:t>
      </w:r>
    </w:p>
    <w:p>
      <w:pPr>
        <w:spacing w:line="360" w:lineRule="auto"/>
        <w:ind w:firstLine="480" w:firstLineChars="200"/>
        <w:rPr>
          <w:rFonts w:asciiTheme="minorEastAsia" w:hAnsiTheme="minorEastAsia"/>
          <w:sz w:val="24"/>
        </w:rPr>
      </w:pPr>
      <w:r>
        <w:rPr>
          <w:rFonts w:hint="eastAsia" w:asciiTheme="minorEastAsia" w:hAnsiTheme="minorEastAsia"/>
          <w:sz w:val="24"/>
        </w:rPr>
        <w:t>5.</w:t>
      </w:r>
      <w:r>
        <w:rPr>
          <w:rFonts w:hint="eastAsia" w:asciiTheme="minorEastAsia" w:hAnsiTheme="minorEastAsia"/>
          <w:sz w:val="24"/>
        </w:rPr>
        <w:tab/>
      </w:r>
      <w:r>
        <w:rPr>
          <w:rFonts w:hint="eastAsia" w:asciiTheme="minorEastAsia" w:hAnsiTheme="minorEastAsia"/>
          <w:sz w:val="24"/>
        </w:rPr>
        <w:t>如果在规定的开标时间后，我方承诺在投标有效期内不撤回投标。</w:t>
      </w:r>
    </w:p>
    <w:p>
      <w:pPr>
        <w:spacing w:line="360" w:lineRule="auto"/>
        <w:ind w:firstLine="480" w:firstLineChars="200"/>
        <w:rPr>
          <w:rFonts w:asciiTheme="minorEastAsia" w:hAnsiTheme="minorEastAsia"/>
          <w:sz w:val="24"/>
        </w:rPr>
      </w:pPr>
      <w:r>
        <w:rPr>
          <w:rFonts w:hint="eastAsia" w:asciiTheme="minorEastAsia" w:hAnsiTheme="minorEastAsia"/>
          <w:sz w:val="24"/>
        </w:rPr>
        <w:t>6.</w:t>
      </w:r>
      <w:r>
        <w:rPr>
          <w:rFonts w:hint="eastAsia" w:asciiTheme="minorEastAsia" w:hAnsiTheme="minorEastAsia"/>
          <w:sz w:val="24"/>
        </w:rPr>
        <w:tab/>
      </w:r>
      <w:r>
        <w:rPr>
          <w:rFonts w:hint="eastAsia" w:asciiTheme="minorEastAsia" w:hAnsiTheme="minorEastAsia"/>
          <w:sz w:val="24"/>
        </w:rPr>
        <w:t>我方在此声明，所递交的投标文件及有关资料内容完整、真实和准确。</w:t>
      </w:r>
    </w:p>
    <w:p>
      <w:pPr>
        <w:spacing w:line="360" w:lineRule="auto"/>
        <w:ind w:firstLine="480" w:firstLineChars="200"/>
        <w:rPr>
          <w:rFonts w:asciiTheme="minorEastAsia" w:hAnsiTheme="minorEastAsia"/>
          <w:sz w:val="24"/>
        </w:rPr>
      </w:pPr>
      <w:r>
        <w:rPr>
          <w:rFonts w:hint="eastAsia" w:asciiTheme="minorEastAsia" w:hAnsiTheme="minorEastAsia"/>
          <w:sz w:val="24"/>
        </w:rPr>
        <w:t>7.</w:t>
      </w:r>
      <w:r>
        <w:rPr>
          <w:rFonts w:hint="eastAsia" w:asciiTheme="minorEastAsia" w:hAnsiTheme="minorEastAsia"/>
          <w:sz w:val="24"/>
        </w:rPr>
        <w:tab/>
      </w:r>
      <w:r>
        <w:rPr>
          <w:rFonts w:hint="eastAsia" w:asciiTheme="minorEastAsia" w:hAnsiTheme="minorEastAsia"/>
          <w:sz w:val="24"/>
        </w:rPr>
        <w:t>我方同意提供按照贵方可能要求的与其投标有关的一切数据或资料，完全理解贵方不一定接受最低价的投标或收到的任何投标。</w:t>
      </w:r>
    </w:p>
    <w:p>
      <w:pPr>
        <w:spacing w:line="360" w:lineRule="auto"/>
        <w:ind w:firstLine="480" w:firstLineChars="200"/>
        <w:rPr>
          <w:rFonts w:asciiTheme="minorEastAsia" w:hAnsiTheme="minorEastAsia"/>
          <w:sz w:val="24"/>
        </w:rPr>
      </w:pPr>
      <w:r>
        <w:rPr>
          <w:rFonts w:hint="eastAsia" w:asciiTheme="minorEastAsia" w:hAnsiTheme="minorEastAsia"/>
          <w:sz w:val="24"/>
        </w:rPr>
        <w:t>8.</w:t>
      </w:r>
      <w:r>
        <w:rPr>
          <w:rFonts w:hint="eastAsia" w:asciiTheme="minorEastAsia" w:hAnsiTheme="minorEastAsia"/>
          <w:sz w:val="24"/>
        </w:rPr>
        <w:tab/>
      </w:r>
      <w:r>
        <w:rPr>
          <w:rFonts w:hint="eastAsia" w:asciiTheme="minorEastAsia" w:hAnsiTheme="minorEastAsia"/>
          <w:sz w:val="24"/>
        </w:rPr>
        <w:t>我方承诺完全响应采购需求中的内容。</w:t>
      </w:r>
    </w:p>
    <w:p>
      <w:pPr>
        <w:spacing w:line="360" w:lineRule="auto"/>
        <w:rPr>
          <w:rFonts w:asciiTheme="minorEastAsia" w:hAnsiTheme="minorEastAsia"/>
          <w:sz w:val="24"/>
        </w:rPr>
      </w:pPr>
    </w:p>
    <w:p>
      <w:pPr>
        <w:spacing w:line="360" w:lineRule="auto"/>
        <w:jc w:val="right"/>
        <w:rPr>
          <w:rFonts w:asciiTheme="minorEastAsia" w:hAnsiTheme="minorEastAsia"/>
          <w:sz w:val="24"/>
        </w:rPr>
      </w:pPr>
      <w:r>
        <w:rPr>
          <w:rFonts w:hint="eastAsia" w:asciiTheme="minorEastAsia" w:hAnsiTheme="minorEastAsia"/>
          <w:sz w:val="24"/>
        </w:rPr>
        <w:t xml:space="preserve">法定代表人或授权代表（个人电子签章或签字）：   </w:t>
      </w:r>
    </w:p>
    <w:p>
      <w:pPr>
        <w:spacing w:line="360" w:lineRule="auto"/>
        <w:jc w:val="right"/>
        <w:rPr>
          <w:rFonts w:asciiTheme="minorEastAsia" w:hAnsiTheme="minorEastAsia"/>
          <w:sz w:val="24"/>
        </w:rPr>
      </w:pPr>
      <w:r>
        <w:rPr>
          <w:rFonts w:hint="eastAsia" w:asciiTheme="minorEastAsia" w:hAnsiTheme="minorEastAsia"/>
          <w:sz w:val="24"/>
        </w:rPr>
        <w:t>投标人名称（企业电子签章或公章）：</w:t>
      </w:r>
    </w:p>
    <w:p>
      <w:pPr>
        <w:spacing w:line="360" w:lineRule="auto"/>
        <w:jc w:val="right"/>
        <w:rPr>
          <w:rFonts w:asciiTheme="minorEastAsia" w:hAnsiTheme="minorEastAsia"/>
          <w:sz w:val="24"/>
        </w:rPr>
      </w:pPr>
      <w:r>
        <w:rPr>
          <w:rFonts w:hint="eastAsia" w:asciiTheme="minorEastAsia" w:hAnsiTheme="minorEastAsia"/>
          <w:sz w:val="24"/>
        </w:rPr>
        <w:t>日期：</w:t>
      </w:r>
    </w:p>
    <w:p>
      <w:pPr>
        <w:spacing w:line="360" w:lineRule="auto"/>
        <w:rPr>
          <w:rFonts w:asciiTheme="minorEastAsia" w:hAnsiTheme="minorEastAsia"/>
        </w:rPr>
      </w:pPr>
      <w:r>
        <w:rPr>
          <w:rFonts w:asciiTheme="minorEastAsia" w:hAnsiTheme="minorEastAsia"/>
        </w:rPr>
        <w:br w:type="page"/>
      </w:r>
    </w:p>
    <w:p>
      <w:pPr>
        <w:pStyle w:val="10"/>
        <w:spacing w:before="0" w:after="0"/>
        <w:jc w:val="center"/>
        <w:rPr>
          <w:sz w:val="28"/>
        </w:rPr>
      </w:pPr>
      <w:bookmarkStart w:id="88" w:name="_Toc66361857"/>
      <w:r>
        <w:rPr>
          <w:rFonts w:hint="eastAsia"/>
          <w:sz w:val="28"/>
        </w:rPr>
        <w:t>二、投标报价表格</w:t>
      </w:r>
      <w:bookmarkEnd w:id="88"/>
    </w:p>
    <w:p>
      <w:pPr>
        <w:pStyle w:val="11"/>
        <w:spacing w:before="0" w:after="0"/>
        <w:jc w:val="center"/>
        <w:rPr>
          <w:sz w:val="24"/>
        </w:rPr>
      </w:pPr>
      <w:r>
        <w:rPr>
          <w:rFonts w:hint="eastAsia"/>
          <w:sz w:val="24"/>
        </w:rPr>
        <w:t>1、开标一览表</w:t>
      </w:r>
    </w:p>
    <w:p>
      <w:pPr>
        <w:jc w:val="right"/>
        <w:rPr>
          <w:rFonts w:asciiTheme="minorEastAsia" w:hAnsiTheme="minorEastAsia"/>
        </w:rPr>
      </w:pPr>
      <w:r>
        <w:rPr>
          <w:rFonts w:hint="eastAsia" w:asciiTheme="minorEastAsia" w:hAnsiTheme="minorEastAsia"/>
        </w:rPr>
        <w:t>金额单位：元</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6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093" w:type="dxa"/>
            <w:vAlign w:val="center"/>
          </w:tcPr>
          <w:p>
            <w:pPr>
              <w:rPr>
                <w:rFonts w:asciiTheme="minorEastAsia" w:hAnsiTheme="minorEastAsia"/>
                <w:b/>
                <w:bCs/>
                <w:sz w:val="24"/>
                <w:szCs w:val="28"/>
              </w:rPr>
            </w:pPr>
            <w:r>
              <w:rPr>
                <w:rFonts w:hint="eastAsia" w:asciiTheme="minorEastAsia" w:hAnsiTheme="minorEastAsia"/>
                <w:b/>
                <w:bCs/>
                <w:sz w:val="24"/>
                <w:szCs w:val="28"/>
              </w:rPr>
              <w:t>投标人名称</w:t>
            </w:r>
          </w:p>
        </w:tc>
        <w:tc>
          <w:tcPr>
            <w:tcW w:w="6429" w:type="dxa"/>
            <w:vAlign w:val="center"/>
          </w:tcPr>
          <w:p>
            <w:pPr>
              <w:rPr>
                <w:rFonts w:asciiTheme="minorEastAsia" w:hAnsiTheme="minorEastAsia"/>
                <w:b/>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2093" w:type="dxa"/>
            <w:vMerge w:val="restart"/>
            <w:vAlign w:val="center"/>
          </w:tcPr>
          <w:p>
            <w:pPr>
              <w:rPr>
                <w:rFonts w:asciiTheme="minorEastAsia" w:hAnsiTheme="minorEastAsia"/>
                <w:b/>
                <w:bCs/>
                <w:sz w:val="24"/>
                <w:szCs w:val="28"/>
              </w:rPr>
            </w:pPr>
            <w:r>
              <w:rPr>
                <w:rFonts w:hint="eastAsia" w:asciiTheme="minorEastAsia" w:hAnsiTheme="minorEastAsia"/>
                <w:b/>
                <w:bCs/>
                <w:sz w:val="24"/>
                <w:szCs w:val="28"/>
              </w:rPr>
              <w:t>投标报价</w:t>
            </w:r>
          </w:p>
        </w:tc>
        <w:tc>
          <w:tcPr>
            <w:tcW w:w="6429" w:type="dxa"/>
            <w:vAlign w:val="center"/>
          </w:tcPr>
          <w:p>
            <w:pPr>
              <w:rPr>
                <w:rFonts w:asciiTheme="minorEastAsia" w:hAnsiTheme="minorEastAsia"/>
                <w:b/>
                <w:bCs/>
                <w:sz w:val="24"/>
                <w:szCs w:val="28"/>
              </w:rPr>
            </w:pPr>
            <w:r>
              <w:rPr>
                <w:rFonts w:hint="eastAsia" w:asciiTheme="minorEastAsia" w:hAnsiTheme="minorEastAsia"/>
                <w:b/>
                <w:bCs/>
                <w:sz w:val="24"/>
                <w:szCs w:val="28"/>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2093" w:type="dxa"/>
            <w:vMerge w:val="continue"/>
            <w:vAlign w:val="center"/>
          </w:tcPr>
          <w:p>
            <w:pPr>
              <w:rPr>
                <w:rFonts w:asciiTheme="minorEastAsia" w:hAnsiTheme="minorEastAsia"/>
                <w:b/>
                <w:bCs/>
                <w:sz w:val="24"/>
                <w:szCs w:val="28"/>
              </w:rPr>
            </w:pPr>
          </w:p>
        </w:tc>
        <w:tc>
          <w:tcPr>
            <w:tcW w:w="6429" w:type="dxa"/>
            <w:vAlign w:val="center"/>
          </w:tcPr>
          <w:p>
            <w:pPr>
              <w:rPr>
                <w:rFonts w:asciiTheme="minorEastAsia" w:hAnsiTheme="minorEastAsia"/>
                <w:b/>
                <w:bCs/>
                <w:sz w:val="24"/>
                <w:szCs w:val="28"/>
              </w:rPr>
            </w:pPr>
            <w:r>
              <w:rPr>
                <w:rFonts w:hint="eastAsia" w:asciiTheme="minorEastAsia" w:hAnsiTheme="minorEastAsia"/>
                <w:b/>
                <w:bCs/>
                <w:sz w:val="24"/>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093" w:type="dxa"/>
            <w:vAlign w:val="center"/>
          </w:tcPr>
          <w:p>
            <w:pPr>
              <w:rPr>
                <w:rFonts w:asciiTheme="minorEastAsia" w:hAnsiTheme="minorEastAsia"/>
                <w:b/>
                <w:bCs/>
                <w:sz w:val="24"/>
                <w:szCs w:val="28"/>
              </w:rPr>
            </w:pPr>
            <w:r>
              <w:rPr>
                <w:rFonts w:hint="eastAsia" w:asciiTheme="minorEastAsia" w:hAnsiTheme="minorEastAsia"/>
                <w:b/>
                <w:bCs/>
                <w:sz w:val="24"/>
                <w:szCs w:val="28"/>
              </w:rPr>
              <w:t>交货期</w:t>
            </w:r>
          </w:p>
        </w:tc>
        <w:tc>
          <w:tcPr>
            <w:tcW w:w="6429" w:type="dxa"/>
            <w:vAlign w:val="center"/>
          </w:tcPr>
          <w:p>
            <w:pPr>
              <w:rPr>
                <w:rFonts w:asciiTheme="minorEastAsia" w:hAnsiTheme="minorEastAsia"/>
                <w:b/>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093" w:type="dxa"/>
            <w:vAlign w:val="center"/>
          </w:tcPr>
          <w:p>
            <w:pPr>
              <w:rPr>
                <w:rFonts w:asciiTheme="minorEastAsia" w:hAnsiTheme="minorEastAsia"/>
                <w:b/>
                <w:bCs/>
                <w:sz w:val="24"/>
                <w:szCs w:val="28"/>
              </w:rPr>
            </w:pPr>
            <w:r>
              <w:rPr>
                <w:rFonts w:hint="eastAsia" w:asciiTheme="minorEastAsia" w:hAnsiTheme="minorEastAsia"/>
                <w:b/>
                <w:bCs/>
                <w:sz w:val="24"/>
                <w:szCs w:val="28"/>
              </w:rPr>
              <w:t>投标有效期</w:t>
            </w:r>
          </w:p>
        </w:tc>
        <w:tc>
          <w:tcPr>
            <w:tcW w:w="6429" w:type="dxa"/>
            <w:vAlign w:val="center"/>
          </w:tcPr>
          <w:p>
            <w:pPr>
              <w:rPr>
                <w:rFonts w:asciiTheme="minorEastAsia" w:hAnsiTheme="minorEastAsia"/>
                <w:b/>
                <w:bCs/>
                <w:sz w:val="24"/>
                <w:szCs w:val="28"/>
              </w:rPr>
            </w:pPr>
            <w:r>
              <w:rPr>
                <w:rFonts w:hint="eastAsia" w:asciiTheme="minorEastAsia" w:hAnsiTheme="minorEastAsia"/>
                <w:kern w:val="0"/>
                <w:szCs w:val="21"/>
              </w:rPr>
              <w:t>自投标截止之日起60日历天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093" w:type="dxa"/>
            <w:vAlign w:val="center"/>
          </w:tcPr>
          <w:p>
            <w:pPr>
              <w:rPr>
                <w:rFonts w:asciiTheme="minorEastAsia" w:hAnsiTheme="minorEastAsia"/>
                <w:b/>
                <w:bCs/>
                <w:sz w:val="24"/>
                <w:szCs w:val="28"/>
              </w:rPr>
            </w:pPr>
            <w:r>
              <w:rPr>
                <w:rFonts w:hint="eastAsia" w:asciiTheme="minorEastAsia" w:hAnsiTheme="minorEastAsia"/>
                <w:b/>
                <w:bCs/>
                <w:sz w:val="24"/>
                <w:szCs w:val="28"/>
              </w:rPr>
              <w:t>其他声明</w:t>
            </w:r>
          </w:p>
        </w:tc>
        <w:tc>
          <w:tcPr>
            <w:tcW w:w="6429" w:type="dxa"/>
            <w:vAlign w:val="center"/>
          </w:tcPr>
          <w:p>
            <w:pPr>
              <w:rPr>
                <w:rFonts w:asciiTheme="minorEastAsia" w:hAnsiTheme="minorEastAsia"/>
                <w:b/>
                <w:bCs/>
                <w:sz w:val="24"/>
                <w:szCs w:val="28"/>
              </w:rPr>
            </w:pPr>
          </w:p>
        </w:tc>
      </w:tr>
    </w:tbl>
    <w:p>
      <w:pPr>
        <w:rPr>
          <w:rFonts w:asciiTheme="minorEastAsia" w:hAnsiTheme="minorEastAsia"/>
        </w:rPr>
      </w:pPr>
    </w:p>
    <w:p>
      <w:pPr>
        <w:widowControl/>
        <w:jc w:val="left"/>
        <w:rPr>
          <w:rFonts w:asciiTheme="minorEastAsia" w:hAnsiTheme="minorEastAsia"/>
        </w:rPr>
      </w:pPr>
    </w:p>
    <w:p>
      <w:pPr>
        <w:widowControl/>
        <w:spacing w:line="360" w:lineRule="auto"/>
        <w:jc w:val="right"/>
        <w:rPr>
          <w:rFonts w:asciiTheme="minorEastAsia" w:hAnsiTheme="minorEastAsia"/>
          <w:sz w:val="24"/>
        </w:rPr>
      </w:pPr>
      <w:r>
        <w:rPr>
          <w:rFonts w:hint="eastAsia" w:asciiTheme="minorEastAsia" w:hAnsiTheme="minorEastAsia"/>
          <w:sz w:val="24"/>
        </w:rPr>
        <w:t xml:space="preserve">法定代表人或授权代表（个人电子签章或签字）：   </w:t>
      </w:r>
    </w:p>
    <w:p>
      <w:pPr>
        <w:widowControl/>
        <w:spacing w:line="360" w:lineRule="auto"/>
        <w:jc w:val="right"/>
        <w:rPr>
          <w:rFonts w:asciiTheme="minorEastAsia" w:hAnsiTheme="minorEastAsia"/>
          <w:sz w:val="24"/>
        </w:rPr>
      </w:pPr>
    </w:p>
    <w:p>
      <w:pPr>
        <w:widowControl/>
        <w:spacing w:line="360" w:lineRule="auto"/>
        <w:jc w:val="right"/>
        <w:rPr>
          <w:rFonts w:asciiTheme="minorEastAsia" w:hAnsiTheme="minorEastAsia"/>
          <w:sz w:val="24"/>
        </w:rPr>
      </w:pPr>
      <w:r>
        <w:rPr>
          <w:rFonts w:hint="eastAsia" w:asciiTheme="minorEastAsia" w:hAnsiTheme="minorEastAsia"/>
          <w:sz w:val="24"/>
        </w:rPr>
        <w:t>投标人名称（企业电子签章或公章）：</w:t>
      </w:r>
    </w:p>
    <w:p>
      <w:pPr>
        <w:widowControl/>
        <w:spacing w:line="360" w:lineRule="auto"/>
        <w:jc w:val="right"/>
        <w:rPr>
          <w:rFonts w:asciiTheme="minorEastAsia" w:hAnsiTheme="minorEastAsia"/>
          <w:sz w:val="24"/>
        </w:rPr>
      </w:pPr>
    </w:p>
    <w:p>
      <w:pPr>
        <w:widowControl/>
        <w:spacing w:line="360" w:lineRule="auto"/>
        <w:jc w:val="right"/>
        <w:rPr>
          <w:rFonts w:asciiTheme="minorEastAsia" w:hAnsiTheme="minorEastAsia"/>
          <w:sz w:val="24"/>
        </w:rPr>
      </w:pPr>
      <w:r>
        <w:rPr>
          <w:rFonts w:hint="eastAsia" w:asciiTheme="minorEastAsia" w:hAnsiTheme="minorEastAsia"/>
          <w:sz w:val="24"/>
        </w:rPr>
        <w:t>日期：</w:t>
      </w:r>
      <w:r>
        <w:rPr>
          <w:rFonts w:asciiTheme="minorEastAsia" w:hAnsiTheme="minorEastAsia"/>
          <w:sz w:val="24"/>
        </w:rPr>
        <w:br w:type="page"/>
      </w:r>
    </w:p>
    <w:p>
      <w:pPr>
        <w:pStyle w:val="11"/>
        <w:spacing w:before="0" w:after="0"/>
        <w:jc w:val="center"/>
        <w:rPr>
          <w:sz w:val="24"/>
        </w:rPr>
      </w:pPr>
      <w:r>
        <w:rPr>
          <w:rFonts w:hint="eastAsia"/>
          <w:sz w:val="24"/>
        </w:rPr>
        <w:t>2、投标报价明细表</w:t>
      </w:r>
    </w:p>
    <w:p>
      <w:pPr>
        <w:spacing w:line="360" w:lineRule="auto"/>
        <w:jc w:val="right"/>
        <w:rPr>
          <w:rFonts w:asciiTheme="minorEastAsia" w:hAnsiTheme="minorEastAsia"/>
          <w:sz w:val="24"/>
          <w:szCs w:val="24"/>
        </w:rPr>
      </w:pPr>
      <w:r>
        <w:rPr>
          <w:rFonts w:hint="eastAsia" w:asciiTheme="minorEastAsia" w:hAnsiTheme="minorEastAsia"/>
          <w:sz w:val="24"/>
          <w:szCs w:val="24"/>
        </w:rPr>
        <w:t>金额单位：元</w:t>
      </w:r>
    </w:p>
    <w:tbl>
      <w:tblPr>
        <w:tblStyle w:val="27"/>
        <w:tblW w:w="898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313"/>
        <w:gridCol w:w="740"/>
        <w:gridCol w:w="1292"/>
        <w:gridCol w:w="1053"/>
        <w:gridCol w:w="845"/>
        <w:gridCol w:w="1026"/>
        <w:gridCol w:w="806"/>
        <w:gridCol w:w="694"/>
        <w:gridCol w:w="507"/>
        <w:gridCol w:w="9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1053" w:type="dxa"/>
            <w:gridSpan w:val="2"/>
            <w:vAlign w:val="center"/>
          </w:tcPr>
          <w:p>
            <w:pPr>
              <w:spacing w:line="360" w:lineRule="auto"/>
              <w:jc w:val="center"/>
              <w:rPr>
                <w:rFonts w:ascii="宋体" w:hAnsi="宋体"/>
                <w:sz w:val="24"/>
                <w:szCs w:val="24"/>
              </w:rPr>
            </w:pPr>
            <w:r>
              <w:rPr>
                <w:rFonts w:hint="eastAsia" w:ascii="宋体" w:hAnsi="宋体"/>
                <w:sz w:val="24"/>
                <w:szCs w:val="24"/>
              </w:rPr>
              <w:t>货物名称</w:t>
            </w:r>
          </w:p>
        </w:tc>
        <w:tc>
          <w:tcPr>
            <w:tcW w:w="1292" w:type="dxa"/>
            <w:vAlign w:val="center"/>
          </w:tcPr>
          <w:p>
            <w:pPr>
              <w:spacing w:line="360" w:lineRule="auto"/>
              <w:jc w:val="center"/>
              <w:rPr>
                <w:rFonts w:ascii="宋体" w:hAnsi="宋体"/>
                <w:sz w:val="24"/>
                <w:szCs w:val="24"/>
              </w:rPr>
            </w:pPr>
            <w:r>
              <w:rPr>
                <w:rFonts w:hint="eastAsia" w:ascii="宋体" w:hAnsi="宋体"/>
                <w:sz w:val="24"/>
                <w:szCs w:val="24"/>
              </w:rPr>
              <w:t>规格、型号、品牌</w:t>
            </w:r>
          </w:p>
        </w:tc>
        <w:tc>
          <w:tcPr>
            <w:tcW w:w="1053" w:type="dxa"/>
            <w:vAlign w:val="center"/>
          </w:tcPr>
          <w:p>
            <w:pPr>
              <w:spacing w:line="360" w:lineRule="auto"/>
              <w:jc w:val="center"/>
              <w:rPr>
                <w:rFonts w:ascii="宋体" w:hAnsi="宋体"/>
                <w:sz w:val="24"/>
                <w:szCs w:val="24"/>
              </w:rPr>
            </w:pPr>
            <w:r>
              <w:rPr>
                <w:rFonts w:hint="eastAsia" w:ascii="宋体" w:hAnsi="宋体"/>
                <w:sz w:val="24"/>
                <w:szCs w:val="24"/>
              </w:rPr>
              <w:t>性能参数</w:t>
            </w:r>
          </w:p>
        </w:tc>
        <w:tc>
          <w:tcPr>
            <w:tcW w:w="845" w:type="dxa"/>
            <w:vAlign w:val="center"/>
          </w:tcPr>
          <w:p>
            <w:pPr>
              <w:spacing w:line="360" w:lineRule="auto"/>
              <w:jc w:val="center"/>
              <w:rPr>
                <w:rFonts w:ascii="宋体" w:hAnsi="宋体"/>
                <w:sz w:val="24"/>
                <w:szCs w:val="24"/>
              </w:rPr>
            </w:pPr>
            <w:r>
              <w:rPr>
                <w:rFonts w:hint="eastAsia" w:ascii="宋体" w:hAnsi="宋体"/>
                <w:sz w:val="24"/>
                <w:szCs w:val="24"/>
              </w:rPr>
              <w:t>产地</w:t>
            </w:r>
          </w:p>
        </w:tc>
        <w:tc>
          <w:tcPr>
            <w:tcW w:w="1026" w:type="dxa"/>
            <w:vAlign w:val="center"/>
          </w:tcPr>
          <w:p>
            <w:pPr>
              <w:spacing w:line="360" w:lineRule="auto"/>
              <w:jc w:val="center"/>
              <w:rPr>
                <w:rFonts w:ascii="宋体" w:hAnsi="宋体"/>
                <w:sz w:val="24"/>
                <w:szCs w:val="24"/>
              </w:rPr>
            </w:pPr>
            <w:r>
              <w:rPr>
                <w:rFonts w:hint="eastAsia" w:ascii="宋体" w:hAnsi="宋体"/>
                <w:sz w:val="24"/>
                <w:szCs w:val="24"/>
              </w:rPr>
              <w:t>制造商</w:t>
            </w:r>
          </w:p>
          <w:p>
            <w:pPr>
              <w:spacing w:line="360" w:lineRule="auto"/>
              <w:jc w:val="center"/>
              <w:rPr>
                <w:rFonts w:ascii="宋体" w:hAnsi="宋体"/>
                <w:sz w:val="24"/>
                <w:szCs w:val="24"/>
              </w:rPr>
            </w:pPr>
            <w:r>
              <w:rPr>
                <w:rFonts w:hint="eastAsia" w:ascii="宋体" w:hAnsi="宋体"/>
                <w:sz w:val="24"/>
                <w:szCs w:val="24"/>
              </w:rPr>
              <w:t>名称</w:t>
            </w:r>
          </w:p>
        </w:tc>
        <w:tc>
          <w:tcPr>
            <w:tcW w:w="806" w:type="dxa"/>
            <w:vAlign w:val="center"/>
          </w:tcPr>
          <w:p>
            <w:pPr>
              <w:spacing w:line="360" w:lineRule="auto"/>
              <w:jc w:val="center"/>
              <w:rPr>
                <w:rFonts w:ascii="宋体" w:hAnsi="宋体"/>
                <w:sz w:val="24"/>
                <w:szCs w:val="24"/>
              </w:rPr>
            </w:pPr>
            <w:r>
              <w:rPr>
                <w:rFonts w:hint="eastAsia" w:ascii="宋体" w:hAnsi="宋体"/>
                <w:sz w:val="24"/>
                <w:szCs w:val="24"/>
              </w:rPr>
              <w:t>数量</w:t>
            </w:r>
          </w:p>
        </w:tc>
        <w:tc>
          <w:tcPr>
            <w:tcW w:w="694" w:type="dxa"/>
            <w:vAlign w:val="center"/>
          </w:tcPr>
          <w:p>
            <w:pPr>
              <w:spacing w:line="360" w:lineRule="auto"/>
              <w:jc w:val="center"/>
              <w:rPr>
                <w:rFonts w:ascii="宋体" w:hAnsi="宋体"/>
                <w:sz w:val="24"/>
                <w:szCs w:val="24"/>
              </w:rPr>
            </w:pPr>
            <w:r>
              <w:rPr>
                <w:rFonts w:hint="eastAsia" w:ascii="宋体" w:hAnsi="宋体"/>
                <w:sz w:val="24"/>
                <w:szCs w:val="24"/>
              </w:rPr>
              <w:t>单位</w:t>
            </w:r>
          </w:p>
        </w:tc>
        <w:tc>
          <w:tcPr>
            <w:tcW w:w="507" w:type="dxa"/>
          </w:tcPr>
          <w:p>
            <w:pPr>
              <w:spacing w:line="360" w:lineRule="auto"/>
              <w:jc w:val="center"/>
              <w:rPr>
                <w:rFonts w:ascii="宋体" w:hAnsi="宋体"/>
                <w:sz w:val="24"/>
                <w:szCs w:val="24"/>
              </w:rPr>
            </w:pPr>
            <w:r>
              <w:rPr>
                <w:rFonts w:hint="eastAsia" w:ascii="宋体" w:hAnsi="宋体"/>
                <w:sz w:val="24"/>
                <w:szCs w:val="24"/>
              </w:rPr>
              <w:t>单价</w:t>
            </w:r>
          </w:p>
        </w:tc>
        <w:tc>
          <w:tcPr>
            <w:tcW w:w="993" w:type="dxa"/>
            <w:vAlign w:val="center"/>
          </w:tcPr>
          <w:p>
            <w:pPr>
              <w:spacing w:line="360" w:lineRule="auto"/>
              <w:jc w:val="center"/>
              <w:rPr>
                <w:rFonts w:ascii="宋体" w:hAnsi="宋体"/>
                <w:sz w:val="24"/>
                <w:szCs w:val="24"/>
              </w:rPr>
            </w:pPr>
            <w:r>
              <w:rPr>
                <w:rFonts w:hint="eastAsia" w:ascii="宋体" w:hAnsi="宋体"/>
                <w:sz w:val="24"/>
                <w:szCs w:val="24"/>
              </w:rPr>
              <w:t>总价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pPr>
              <w:spacing w:line="360" w:lineRule="auto"/>
              <w:jc w:val="center"/>
              <w:rPr>
                <w:rFonts w:ascii="宋体" w:hAnsi="宋体"/>
                <w:sz w:val="24"/>
                <w:szCs w:val="24"/>
              </w:rPr>
            </w:pPr>
          </w:p>
        </w:tc>
        <w:tc>
          <w:tcPr>
            <w:tcW w:w="1053" w:type="dxa"/>
            <w:gridSpan w:val="2"/>
            <w:vAlign w:val="center"/>
          </w:tcPr>
          <w:p>
            <w:pPr>
              <w:spacing w:line="360" w:lineRule="auto"/>
              <w:jc w:val="center"/>
              <w:rPr>
                <w:rFonts w:ascii="宋体" w:hAnsi="宋体"/>
                <w:sz w:val="24"/>
                <w:szCs w:val="24"/>
              </w:rPr>
            </w:pPr>
          </w:p>
        </w:tc>
        <w:tc>
          <w:tcPr>
            <w:tcW w:w="1292" w:type="dxa"/>
            <w:vAlign w:val="center"/>
          </w:tcPr>
          <w:p>
            <w:pPr>
              <w:spacing w:line="360" w:lineRule="auto"/>
              <w:jc w:val="center"/>
              <w:rPr>
                <w:rFonts w:ascii="宋体" w:hAnsi="宋体"/>
                <w:sz w:val="24"/>
                <w:szCs w:val="24"/>
              </w:rPr>
            </w:pPr>
          </w:p>
        </w:tc>
        <w:tc>
          <w:tcPr>
            <w:tcW w:w="1053" w:type="dxa"/>
            <w:vAlign w:val="center"/>
          </w:tcPr>
          <w:p>
            <w:pPr>
              <w:spacing w:line="360" w:lineRule="auto"/>
              <w:jc w:val="center"/>
              <w:rPr>
                <w:rFonts w:ascii="宋体" w:hAnsi="宋体"/>
                <w:sz w:val="24"/>
                <w:szCs w:val="24"/>
              </w:rPr>
            </w:pPr>
          </w:p>
        </w:tc>
        <w:tc>
          <w:tcPr>
            <w:tcW w:w="845" w:type="dxa"/>
            <w:vAlign w:val="center"/>
          </w:tcPr>
          <w:p>
            <w:pPr>
              <w:spacing w:line="360" w:lineRule="auto"/>
              <w:jc w:val="center"/>
              <w:rPr>
                <w:rFonts w:ascii="宋体" w:hAnsi="宋体"/>
                <w:sz w:val="24"/>
                <w:szCs w:val="24"/>
              </w:rPr>
            </w:pPr>
          </w:p>
        </w:tc>
        <w:tc>
          <w:tcPr>
            <w:tcW w:w="1026" w:type="dxa"/>
            <w:vAlign w:val="center"/>
          </w:tcPr>
          <w:p>
            <w:pPr>
              <w:spacing w:line="360" w:lineRule="auto"/>
              <w:jc w:val="center"/>
              <w:rPr>
                <w:rFonts w:ascii="宋体" w:hAnsi="宋体"/>
                <w:sz w:val="24"/>
                <w:szCs w:val="24"/>
              </w:rPr>
            </w:pPr>
          </w:p>
        </w:tc>
        <w:tc>
          <w:tcPr>
            <w:tcW w:w="806" w:type="dxa"/>
            <w:vAlign w:val="center"/>
          </w:tcPr>
          <w:p>
            <w:pPr>
              <w:spacing w:line="360" w:lineRule="auto"/>
              <w:jc w:val="center"/>
              <w:rPr>
                <w:rFonts w:ascii="宋体" w:hAnsi="宋体"/>
                <w:sz w:val="24"/>
                <w:szCs w:val="24"/>
              </w:rPr>
            </w:pPr>
          </w:p>
        </w:tc>
        <w:tc>
          <w:tcPr>
            <w:tcW w:w="694" w:type="dxa"/>
            <w:vAlign w:val="center"/>
          </w:tcPr>
          <w:p>
            <w:pPr>
              <w:spacing w:line="360" w:lineRule="auto"/>
              <w:jc w:val="center"/>
              <w:rPr>
                <w:rFonts w:ascii="宋体" w:hAnsi="宋体"/>
                <w:sz w:val="24"/>
                <w:szCs w:val="24"/>
              </w:rPr>
            </w:pPr>
          </w:p>
        </w:tc>
        <w:tc>
          <w:tcPr>
            <w:tcW w:w="507" w:type="dxa"/>
          </w:tcPr>
          <w:p>
            <w:pPr>
              <w:spacing w:line="360" w:lineRule="auto"/>
              <w:jc w:val="center"/>
              <w:rPr>
                <w:rFonts w:ascii="宋体" w:hAnsi="宋体"/>
                <w:sz w:val="24"/>
                <w:szCs w:val="24"/>
              </w:rPr>
            </w:pPr>
          </w:p>
        </w:tc>
        <w:tc>
          <w:tcPr>
            <w:tcW w:w="993" w:type="dxa"/>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pPr>
              <w:spacing w:line="360" w:lineRule="auto"/>
              <w:jc w:val="center"/>
              <w:rPr>
                <w:rFonts w:ascii="宋体" w:hAnsi="宋体"/>
                <w:sz w:val="24"/>
                <w:szCs w:val="24"/>
              </w:rPr>
            </w:pPr>
          </w:p>
        </w:tc>
        <w:tc>
          <w:tcPr>
            <w:tcW w:w="1053" w:type="dxa"/>
            <w:gridSpan w:val="2"/>
            <w:vAlign w:val="center"/>
          </w:tcPr>
          <w:p>
            <w:pPr>
              <w:spacing w:line="360" w:lineRule="auto"/>
              <w:jc w:val="center"/>
              <w:rPr>
                <w:rFonts w:ascii="宋体" w:hAnsi="宋体"/>
                <w:sz w:val="24"/>
                <w:szCs w:val="24"/>
              </w:rPr>
            </w:pPr>
          </w:p>
        </w:tc>
        <w:tc>
          <w:tcPr>
            <w:tcW w:w="1292" w:type="dxa"/>
            <w:vAlign w:val="center"/>
          </w:tcPr>
          <w:p>
            <w:pPr>
              <w:spacing w:line="360" w:lineRule="auto"/>
              <w:jc w:val="center"/>
              <w:rPr>
                <w:rFonts w:ascii="宋体" w:hAnsi="宋体"/>
                <w:sz w:val="24"/>
                <w:szCs w:val="24"/>
              </w:rPr>
            </w:pPr>
          </w:p>
        </w:tc>
        <w:tc>
          <w:tcPr>
            <w:tcW w:w="1053" w:type="dxa"/>
            <w:vAlign w:val="center"/>
          </w:tcPr>
          <w:p>
            <w:pPr>
              <w:spacing w:line="360" w:lineRule="auto"/>
              <w:jc w:val="center"/>
              <w:rPr>
                <w:rFonts w:ascii="宋体" w:hAnsi="宋体"/>
                <w:sz w:val="24"/>
                <w:szCs w:val="24"/>
              </w:rPr>
            </w:pPr>
          </w:p>
        </w:tc>
        <w:tc>
          <w:tcPr>
            <w:tcW w:w="845" w:type="dxa"/>
            <w:vAlign w:val="center"/>
          </w:tcPr>
          <w:p>
            <w:pPr>
              <w:spacing w:line="360" w:lineRule="auto"/>
              <w:jc w:val="center"/>
              <w:rPr>
                <w:rFonts w:ascii="宋体" w:hAnsi="宋体"/>
                <w:sz w:val="24"/>
                <w:szCs w:val="24"/>
              </w:rPr>
            </w:pPr>
          </w:p>
        </w:tc>
        <w:tc>
          <w:tcPr>
            <w:tcW w:w="1026" w:type="dxa"/>
            <w:vAlign w:val="center"/>
          </w:tcPr>
          <w:p>
            <w:pPr>
              <w:spacing w:line="360" w:lineRule="auto"/>
              <w:jc w:val="center"/>
              <w:rPr>
                <w:rFonts w:ascii="宋体" w:hAnsi="宋体"/>
                <w:sz w:val="24"/>
                <w:szCs w:val="24"/>
              </w:rPr>
            </w:pPr>
          </w:p>
        </w:tc>
        <w:tc>
          <w:tcPr>
            <w:tcW w:w="806" w:type="dxa"/>
            <w:vAlign w:val="center"/>
          </w:tcPr>
          <w:p>
            <w:pPr>
              <w:spacing w:line="360" w:lineRule="auto"/>
              <w:jc w:val="center"/>
              <w:rPr>
                <w:rFonts w:ascii="宋体" w:hAnsi="宋体"/>
                <w:sz w:val="24"/>
                <w:szCs w:val="24"/>
              </w:rPr>
            </w:pPr>
          </w:p>
        </w:tc>
        <w:tc>
          <w:tcPr>
            <w:tcW w:w="694" w:type="dxa"/>
            <w:vAlign w:val="center"/>
          </w:tcPr>
          <w:p>
            <w:pPr>
              <w:spacing w:line="360" w:lineRule="auto"/>
              <w:jc w:val="center"/>
              <w:rPr>
                <w:rFonts w:ascii="宋体" w:hAnsi="宋体"/>
                <w:sz w:val="24"/>
                <w:szCs w:val="24"/>
              </w:rPr>
            </w:pPr>
          </w:p>
        </w:tc>
        <w:tc>
          <w:tcPr>
            <w:tcW w:w="507" w:type="dxa"/>
          </w:tcPr>
          <w:p>
            <w:pPr>
              <w:spacing w:line="360" w:lineRule="auto"/>
              <w:jc w:val="center"/>
              <w:rPr>
                <w:rFonts w:ascii="宋体" w:hAnsi="宋体"/>
                <w:sz w:val="24"/>
                <w:szCs w:val="24"/>
              </w:rPr>
            </w:pPr>
          </w:p>
        </w:tc>
        <w:tc>
          <w:tcPr>
            <w:tcW w:w="993" w:type="dxa"/>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pPr>
              <w:spacing w:line="360" w:lineRule="auto"/>
              <w:jc w:val="center"/>
              <w:rPr>
                <w:rFonts w:ascii="宋体" w:hAnsi="宋体"/>
                <w:sz w:val="24"/>
                <w:szCs w:val="24"/>
              </w:rPr>
            </w:pPr>
          </w:p>
        </w:tc>
        <w:tc>
          <w:tcPr>
            <w:tcW w:w="1053" w:type="dxa"/>
            <w:gridSpan w:val="2"/>
            <w:vAlign w:val="center"/>
          </w:tcPr>
          <w:p>
            <w:pPr>
              <w:spacing w:line="360" w:lineRule="auto"/>
              <w:jc w:val="center"/>
              <w:rPr>
                <w:rFonts w:ascii="宋体" w:hAnsi="宋体"/>
                <w:sz w:val="24"/>
                <w:szCs w:val="24"/>
              </w:rPr>
            </w:pPr>
          </w:p>
        </w:tc>
        <w:tc>
          <w:tcPr>
            <w:tcW w:w="1292" w:type="dxa"/>
            <w:vAlign w:val="center"/>
          </w:tcPr>
          <w:p>
            <w:pPr>
              <w:spacing w:line="360" w:lineRule="auto"/>
              <w:jc w:val="center"/>
              <w:rPr>
                <w:rFonts w:ascii="宋体" w:hAnsi="宋体"/>
                <w:sz w:val="24"/>
                <w:szCs w:val="24"/>
              </w:rPr>
            </w:pPr>
          </w:p>
        </w:tc>
        <w:tc>
          <w:tcPr>
            <w:tcW w:w="1053" w:type="dxa"/>
            <w:vAlign w:val="center"/>
          </w:tcPr>
          <w:p>
            <w:pPr>
              <w:spacing w:line="360" w:lineRule="auto"/>
              <w:jc w:val="center"/>
              <w:rPr>
                <w:rFonts w:ascii="宋体" w:hAnsi="宋体"/>
                <w:sz w:val="24"/>
                <w:szCs w:val="24"/>
              </w:rPr>
            </w:pPr>
          </w:p>
        </w:tc>
        <w:tc>
          <w:tcPr>
            <w:tcW w:w="845" w:type="dxa"/>
            <w:vAlign w:val="center"/>
          </w:tcPr>
          <w:p>
            <w:pPr>
              <w:spacing w:line="360" w:lineRule="auto"/>
              <w:jc w:val="center"/>
              <w:rPr>
                <w:rFonts w:ascii="宋体" w:hAnsi="宋体"/>
                <w:sz w:val="24"/>
                <w:szCs w:val="24"/>
              </w:rPr>
            </w:pPr>
          </w:p>
        </w:tc>
        <w:tc>
          <w:tcPr>
            <w:tcW w:w="1026" w:type="dxa"/>
            <w:vAlign w:val="center"/>
          </w:tcPr>
          <w:p>
            <w:pPr>
              <w:spacing w:line="360" w:lineRule="auto"/>
              <w:jc w:val="center"/>
              <w:rPr>
                <w:rFonts w:ascii="宋体" w:hAnsi="宋体"/>
                <w:sz w:val="24"/>
                <w:szCs w:val="24"/>
              </w:rPr>
            </w:pPr>
          </w:p>
        </w:tc>
        <w:tc>
          <w:tcPr>
            <w:tcW w:w="806" w:type="dxa"/>
            <w:vAlign w:val="center"/>
          </w:tcPr>
          <w:p>
            <w:pPr>
              <w:spacing w:line="360" w:lineRule="auto"/>
              <w:jc w:val="center"/>
              <w:rPr>
                <w:rFonts w:ascii="宋体" w:hAnsi="宋体"/>
                <w:sz w:val="24"/>
                <w:szCs w:val="24"/>
              </w:rPr>
            </w:pPr>
          </w:p>
        </w:tc>
        <w:tc>
          <w:tcPr>
            <w:tcW w:w="694" w:type="dxa"/>
            <w:vAlign w:val="center"/>
          </w:tcPr>
          <w:p>
            <w:pPr>
              <w:spacing w:line="360" w:lineRule="auto"/>
              <w:jc w:val="center"/>
              <w:rPr>
                <w:rFonts w:ascii="宋体" w:hAnsi="宋体"/>
                <w:sz w:val="24"/>
                <w:szCs w:val="24"/>
              </w:rPr>
            </w:pPr>
          </w:p>
        </w:tc>
        <w:tc>
          <w:tcPr>
            <w:tcW w:w="507" w:type="dxa"/>
          </w:tcPr>
          <w:p>
            <w:pPr>
              <w:spacing w:line="360" w:lineRule="auto"/>
              <w:jc w:val="center"/>
              <w:rPr>
                <w:rFonts w:ascii="宋体" w:hAnsi="宋体"/>
                <w:sz w:val="24"/>
                <w:szCs w:val="24"/>
              </w:rPr>
            </w:pPr>
          </w:p>
        </w:tc>
        <w:tc>
          <w:tcPr>
            <w:tcW w:w="993" w:type="dxa"/>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1033" w:type="dxa"/>
            <w:gridSpan w:val="2"/>
          </w:tcPr>
          <w:p>
            <w:pPr>
              <w:spacing w:line="360" w:lineRule="auto"/>
              <w:rPr>
                <w:rFonts w:ascii="宋体" w:hAnsi="宋体"/>
                <w:sz w:val="24"/>
                <w:szCs w:val="24"/>
              </w:rPr>
            </w:pPr>
          </w:p>
        </w:tc>
        <w:tc>
          <w:tcPr>
            <w:tcW w:w="7956" w:type="dxa"/>
            <w:gridSpan w:val="9"/>
            <w:vAlign w:val="center"/>
          </w:tcPr>
          <w:p>
            <w:pPr>
              <w:spacing w:line="360" w:lineRule="auto"/>
              <w:rPr>
                <w:rFonts w:ascii="宋体" w:hAnsi="宋体"/>
                <w:sz w:val="24"/>
                <w:szCs w:val="24"/>
              </w:rPr>
            </w:pPr>
            <w:r>
              <w:rPr>
                <w:rFonts w:hint="eastAsia" w:ascii="宋体" w:hAnsi="宋体"/>
                <w:sz w:val="24"/>
                <w:szCs w:val="24"/>
              </w:rPr>
              <w:t xml:space="preserve">总报价（大写）：                                                </w:t>
            </w:r>
          </w:p>
          <w:p>
            <w:pPr>
              <w:spacing w:line="360" w:lineRule="auto"/>
              <w:rPr>
                <w:rFonts w:ascii="宋体" w:hAnsi="宋体"/>
                <w:sz w:val="24"/>
                <w:szCs w:val="24"/>
              </w:rPr>
            </w:pPr>
            <w:r>
              <w:rPr>
                <w:rFonts w:hint="eastAsia" w:ascii="宋体" w:hAnsi="宋体"/>
                <w:sz w:val="24"/>
                <w:szCs w:val="24"/>
              </w:rPr>
              <w:t xml:space="preserve">      （小写）：                                                </w:t>
            </w:r>
          </w:p>
        </w:tc>
      </w:tr>
    </w:tbl>
    <w:p>
      <w:pPr>
        <w:spacing w:line="360" w:lineRule="auto"/>
        <w:rPr>
          <w:rFonts w:asciiTheme="minorEastAsia" w:hAnsiTheme="minorEastAsia"/>
          <w:sz w:val="24"/>
          <w:szCs w:val="24"/>
        </w:rPr>
      </w:pPr>
    </w:p>
    <w:p>
      <w:pPr>
        <w:spacing w:line="360" w:lineRule="auto"/>
        <w:rPr>
          <w:rFonts w:asciiTheme="minorEastAsia" w:hAnsiTheme="minorEastAsia"/>
          <w:sz w:val="24"/>
          <w:szCs w:val="24"/>
        </w:rPr>
      </w:pPr>
      <w:r>
        <w:rPr>
          <w:rFonts w:hint="eastAsia" w:asciiTheme="minorEastAsia" w:hAnsiTheme="minorEastAsia"/>
          <w:sz w:val="24"/>
          <w:szCs w:val="24"/>
        </w:rPr>
        <w:t>法定代表人或授权代表（</w:t>
      </w:r>
      <w:r>
        <w:rPr>
          <w:rFonts w:hint="eastAsia" w:asciiTheme="minorEastAsia" w:hAnsiTheme="minorEastAsia"/>
          <w:sz w:val="24"/>
        </w:rPr>
        <w:t>个人电子签章或签字</w:t>
      </w:r>
      <w:r>
        <w:rPr>
          <w:rFonts w:hint="eastAsia" w:asciiTheme="minorEastAsia" w:hAnsiTheme="minorEastAsia"/>
          <w:sz w:val="24"/>
          <w:szCs w:val="24"/>
        </w:rPr>
        <w:t xml:space="preserve">）：   </w:t>
      </w:r>
    </w:p>
    <w:p>
      <w:pPr>
        <w:spacing w:line="360" w:lineRule="auto"/>
        <w:rPr>
          <w:rFonts w:asciiTheme="minorEastAsia" w:hAnsiTheme="minorEastAsia"/>
          <w:sz w:val="24"/>
          <w:szCs w:val="24"/>
        </w:rPr>
      </w:pPr>
    </w:p>
    <w:p>
      <w:pPr>
        <w:spacing w:line="360" w:lineRule="auto"/>
        <w:rPr>
          <w:rFonts w:asciiTheme="minorEastAsia" w:hAnsiTheme="minorEastAsia"/>
          <w:sz w:val="24"/>
          <w:szCs w:val="24"/>
        </w:rPr>
      </w:pPr>
      <w:r>
        <w:rPr>
          <w:rFonts w:hint="eastAsia" w:asciiTheme="minorEastAsia" w:hAnsiTheme="minorEastAsia"/>
          <w:sz w:val="24"/>
          <w:szCs w:val="24"/>
        </w:rPr>
        <w:t>投标人名称（企业电子签章或公章）：</w:t>
      </w:r>
    </w:p>
    <w:p>
      <w:pPr>
        <w:spacing w:line="360" w:lineRule="auto"/>
        <w:rPr>
          <w:rFonts w:asciiTheme="minorEastAsia" w:hAnsiTheme="minorEastAsia"/>
          <w:sz w:val="24"/>
          <w:szCs w:val="24"/>
        </w:rPr>
      </w:pPr>
    </w:p>
    <w:p>
      <w:pPr>
        <w:spacing w:line="360" w:lineRule="auto"/>
        <w:rPr>
          <w:rFonts w:asciiTheme="minorEastAsia" w:hAnsiTheme="minorEastAsia"/>
          <w:sz w:val="24"/>
          <w:szCs w:val="24"/>
        </w:rPr>
      </w:pPr>
      <w:r>
        <w:rPr>
          <w:rFonts w:hint="eastAsia" w:asciiTheme="minorEastAsia" w:hAnsiTheme="minorEastAsia"/>
          <w:sz w:val="24"/>
          <w:szCs w:val="24"/>
        </w:rPr>
        <w:t>日期：</w:t>
      </w:r>
    </w:p>
    <w:p>
      <w:pPr>
        <w:widowControl/>
        <w:jc w:val="left"/>
        <w:rPr>
          <w:rFonts w:asciiTheme="minorEastAsia" w:hAnsiTheme="minorEastAsia"/>
        </w:rPr>
      </w:pPr>
      <w:r>
        <w:rPr>
          <w:rFonts w:asciiTheme="minorEastAsia" w:hAnsiTheme="minorEastAsia"/>
        </w:rPr>
        <w:br w:type="page"/>
      </w:r>
    </w:p>
    <w:p>
      <w:pPr>
        <w:pStyle w:val="10"/>
        <w:spacing w:before="0" w:after="0"/>
        <w:jc w:val="center"/>
        <w:rPr>
          <w:sz w:val="28"/>
        </w:rPr>
      </w:pPr>
      <w:bookmarkStart w:id="89" w:name="_Toc66361858"/>
      <w:r>
        <w:rPr>
          <w:rFonts w:hint="eastAsia"/>
          <w:sz w:val="28"/>
        </w:rPr>
        <w:t>三、技术规格偏差表</w:t>
      </w:r>
      <w:bookmarkEnd w:id="89"/>
    </w:p>
    <w:tbl>
      <w:tblPr>
        <w:tblStyle w:val="27"/>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75"/>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restart"/>
            <w:vAlign w:val="center"/>
          </w:tcPr>
          <w:p>
            <w:pPr>
              <w:spacing w:line="360" w:lineRule="auto"/>
              <w:jc w:val="center"/>
              <w:rPr>
                <w:rFonts w:ascii="宋体" w:hAnsi="宋体"/>
                <w:b/>
                <w:bCs/>
                <w:sz w:val="24"/>
                <w:szCs w:val="24"/>
              </w:rPr>
            </w:pPr>
            <w:r>
              <w:rPr>
                <w:rFonts w:hint="eastAsia" w:ascii="宋体" w:hAnsi="宋体"/>
                <w:b/>
                <w:bCs/>
                <w:sz w:val="24"/>
                <w:szCs w:val="24"/>
              </w:rPr>
              <w:t>序号</w:t>
            </w:r>
          </w:p>
        </w:tc>
        <w:tc>
          <w:tcPr>
            <w:tcW w:w="1475" w:type="dxa"/>
            <w:vMerge w:val="restart"/>
            <w:vAlign w:val="center"/>
          </w:tcPr>
          <w:p>
            <w:pPr>
              <w:spacing w:line="360" w:lineRule="auto"/>
              <w:jc w:val="center"/>
              <w:rPr>
                <w:rFonts w:ascii="宋体" w:hAnsi="宋体"/>
                <w:b/>
                <w:bCs/>
                <w:sz w:val="24"/>
                <w:szCs w:val="24"/>
              </w:rPr>
            </w:pPr>
            <w:r>
              <w:rPr>
                <w:rFonts w:hint="eastAsia" w:ascii="宋体" w:hAnsi="宋体"/>
                <w:b/>
                <w:bCs/>
                <w:sz w:val="24"/>
                <w:szCs w:val="24"/>
              </w:rPr>
              <w:t>设备名称或条款号</w:t>
            </w:r>
          </w:p>
        </w:tc>
        <w:tc>
          <w:tcPr>
            <w:tcW w:w="2434" w:type="dxa"/>
            <w:gridSpan w:val="2"/>
            <w:vAlign w:val="center"/>
          </w:tcPr>
          <w:p>
            <w:pPr>
              <w:spacing w:line="360" w:lineRule="auto"/>
              <w:jc w:val="center"/>
              <w:rPr>
                <w:rFonts w:ascii="宋体" w:hAnsi="宋体"/>
                <w:b/>
                <w:bCs/>
                <w:sz w:val="24"/>
                <w:szCs w:val="24"/>
              </w:rPr>
            </w:pPr>
            <w:r>
              <w:rPr>
                <w:rFonts w:hint="eastAsia" w:ascii="宋体" w:hAnsi="宋体"/>
                <w:b/>
                <w:bCs/>
                <w:sz w:val="24"/>
                <w:szCs w:val="24"/>
              </w:rPr>
              <w:t>技术参数及要求</w:t>
            </w:r>
          </w:p>
        </w:tc>
        <w:tc>
          <w:tcPr>
            <w:tcW w:w="1218" w:type="dxa"/>
            <w:vMerge w:val="restart"/>
            <w:vAlign w:val="center"/>
          </w:tcPr>
          <w:p>
            <w:pPr>
              <w:spacing w:line="360" w:lineRule="auto"/>
              <w:jc w:val="center"/>
              <w:rPr>
                <w:rFonts w:ascii="宋体" w:hAnsi="宋体"/>
                <w:b/>
                <w:bCs/>
                <w:sz w:val="24"/>
                <w:szCs w:val="24"/>
              </w:rPr>
            </w:pPr>
            <w:r>
              <w:rPr>
                <w:rFonts w:hint="eastAsia" w:ascii="宋体" w:hAnsi="宋体"/>
                <w:b/>
                <w:bCs/>
                <w:sz w:val="24"/>
                <w:szCs w:val="24"/>
              </w:rPr>
              <w:t>对招标文件偏差</w:t>
            </w:r>
          </w:p>
        </w:tc>
        <w:tc>
          <w:tcPr>
            <w:tcW w:w="1218" w:type="dxa"/>
            <w:vMerge w:val="restart"/>
            <w:vAlign w:val="center"/>
          </w:tcPr>
          <w:p>
            <w:pPr>
              <w:spacing w:line="360" w:lineRule="auto"/>
              <w:jc w:val="center"/>
              <w:rPr>
                <w:rFonts w:ascii="宋体" w:hAnsi="宋体"/>
                <w:b/>
                <w:bCs/>
                <w:sz w:val="24"/>
                <w:szCs w:val="24"/>
              </w:rPr>
            </w:pPr>
            <w:r>
              <w:rPr>
                <w:rFonts w:hint="eastAsia" w:ascii="宋体" w:hAnsi="宋体"/>
                <w:b/>
                <w:bCs/>
                <w:sz w:val="24"/>
                <w:szCs w:val="24"/>
              </w:rPr>
              <w:t>描述</w:t>
            </w:r>
          </w:p>
        </w:tc>
        <w:tc>
          <w:tcPr>
            <w:tcW w:w="1218" w:type="dxa"/>
            <w:vMerge w:val="restart"/>
            <w:vAlign w:val="center"/>
          </w:tcPr>
          <w:p>
            <w:pPr>
              <w:spacing w:line="360" w:lineRule="auto"/>
              <w:jc w:val="center"/>
              <w:rPr>
                <w:rFonts w:ascii="宋体" w:hAnsi="宋体"/>
                <w:b/>
                <w:bCs/>
                <w:sz w:val="24"/>
                <w:szCs w:val="24"/>
              </w:rPr>
            </w:pPr>
            <w:r>
              <w:rPr>
                <w:rFonts w:hint="eastAsia" w:ascii="宋体" w:hAnsi="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continue"/>
          </w:tcPr>
          <w:p>
            <w:pPr>
              <w:spacing w:line="360" w:lineRule="auto"/>
              <w:rPr>
                <w:rFonts w:ascii="宋体" w:hAnsi="宋体"/>
                <w:sz w:val="24"/>
                <w:szCs w:val="24"/>
              </w:rPr>
            </w:pPr>
          </w:p>
        </w:tc>
        <w:tc>
          <w:tcPr>
            <w:tcW w:w="1475" w:type="dxa"/>
            <w:vMerge w:val="continue"/>
          </w:tcPr>
          <w:p>
            <w:pPr>
              <w:spacing w:line="360" w:lineRule="auto"/>
              <w:rPr>
                <w:rFonts w:ascii="宋体" w:hAnsi="宋体"/>
                <w:sz w:val="24"/>
                <w:szCs w:val="24"/>
              </w:rPr>
            </w:pPr>
          </w:p>
        </w:tc>
        <w:tc>
          <w:tcPr>
            <w:tcW w:w="1217" w:type="dxa"/>
          </w:tcPr>
          <w:p>
            <w:pPr>
              <w:spacing w:line="360" w:lineRule="auto"/>
              <w:rPr>
                <w:rFonts w:ascii="宋体" w:hAnsi="宋体"/>
                <w:b/>
                <w:bCs/>
                <w:sz w:val="24"/>
                <w:szCs w:val="24"/>
              </w:rPr>
            </w:pPr>
            <w:r>
              <w:rPr>
                <w:rFonts w:hint="eastAsia" w:ascii="宋体" w:hAnsi="宋体"/>
                <w:b/>
                <w:bCs/>
                <w:sz w:val="24"/>
                <w:szCs w:val="24"/>
              </w:rPr>
              <w:t>招标文件</w:t>
            </w:r>
          </w:p>
        </w:tc>
        <w:tc>
          <w:tcPr>
            <w:tcW w:w="1217" w:type="dxa"/>
          </w:tcPr>
          <w:p>
            <w:pPr>
              <w:spacing w:line="360" w:lineRule="auto"/>
              <w:rPr>
                <w:rFonts w:ascii="宋体" w:hAnsi="宋体"/>
                <w:b/>
                <w:bCs/>
                <w:sz w:val="24"/>
                <w:szCs w:val="24"/>
              </w:rPr>
            </w:pPr>
            <w:r>
              <w:rPr>
                <w:rFonts w:hint="eastAsia" w:ascii="宋体" w:hAnsi="宋体"/>
                <w:b/>
                <w:bCs/>
                <w:sz w:val="24"/>
                <w:szCs w:val="24"/>
              </w:rPr>
              <w:t>投标文件</w:t>
            </w:r>
          </w:p>
        </w:tc>
        <w:tc>
          <w:tcPr>
            <w:tcW w:w="1218" w:type="dxa"/>
            <w:vMerge w:val="continue"/>
          </w:tcPr>
          <w:p>
            <w:pPr>
              <w:spacing w:line="360" w:lineRule="auto"/>
              <w:rPr>
                <w:rFonts w:ascii="宋体" w:hAnsi="宋体"/>
                <w:sz w:val="24"/>
                <w:szCs w:val="24"/>
              </w:rPr>
            </w:pPr>
          </w:p>
        </w:tc>
        <w:tc>
          <w:tcPr>
            <w:tcW w:w="1218" w:type="dxa"/>
            <w:vMerge w:val="continue"/>
          </w:tcPr>
          <w:p>
            <w:pPr>
              <w:spacing w:line="360" w:lineRule="auto"/>
              <w:rPr>
                <w:rFonts w:ascii="宋体" w:hAnsi="宋体"/>
                <w:sz w:val="24"/>
                <w:szCs w:val="24"/>
              </w:rPr>
            </w:pPr>
          </w:p>
        </w:tc>
        <w:tc>
          <w:tcPr>
            <w:tcW w:w="1218" w:type="dxa"/>
            <w:vMerge w:val="continue"/>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restart"/>
          </w:tcPr>
          <w:p>
            <w:pPr>
              <w:spacing w:line="360" w:lineRule="auto"/>
              <w:rPr>
                <w:rFonts w:ascii="宋体" w:hAnsi="宋体"/>
                <w:sz w:val="24"/>
                <w:szCs w:val="24"/>
              </w:rPr>
            </w:pPr>
            <w:r>
              <w:rPr>
                <w:rFonts w:hint="eastAsia" w:ascii="宋体" w:hAnsi="宋体"/>
                <w:sz w:val="24"/>
                <w:szCs w:val="24"/>
              </w:rPr>
              <w:t>1</w:t>
            </w:r>
          </w:p>
        </w:tc>
        <w:tc>
          <w:tcPr>
            <w:tcW w:w="1475" w:type="dxa"/>
          </w:tcPr>
          <w:p>
            <w:pPr>
              <w:spacing w:line="360" w:lineRule="auto"/>
              <w:rPr>
                <w:rFonts w:ascii="宋体" w:hAnsi="宋体"/>
                <w:sz w:val="24"/>
                <w:szCs w:val="24"/>
              </w:rPr>
            </w:pPr>
            <w:r>
              <w:rPr>
                <w:rFonts w:hint="eastAsia" w:ascii="宋体" w:hAnsi="宋体"/>
                <w:sz w:val="24"/>
                <w:szCs w:val="24"/>
              </w:rPr>
              <w:t>设备或配置名称1</w:t>
            </w:r>
          </w:p>
        </w:tc>
        <w:tc>
          <w:tcPr>
            <w:tcW w:w="1217"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continue"/>
          </w:tcPr>
          <w:p>
            <w:pPr>
              <w:spacing w:line="360" w:lineRule="auto"/>
              <w:rPr>
                <w:rFonts w:ascii="宋体" w:hAnsi="宋体"/>
                <w:sz w:val="24"/>
                <w:szCs w:val="24"/>
              </w:rPr>
            </w:pPr>
          </w:p>
        </w:tc>
        <w:tc>
          <w:tcPr>
            <w:tcW w:w="1475" w:type="dxa"/>
          </w:tcPr>
          <w:p>
            <w:pPr>
              <w:spacing w:line="360" w:lineRule="auto"/>
              <w:rPr>
                <w:rFonts w:ascii="宋体" w:hAnsi="宋体"/>
                <w:sz w:val="24"/>
                <w:szCs w:val="24"/>
              </w:rPr>
            </w:pPr>
            <w:r>
              <w:rPr>
                <w:rFonts w:hint="eastAsia" w:ascii="宋体" w:hAnsi="宋体"/>
                <w:sz w:val="24"/>
                <w:szCs w:val="24"/>
              </w:rPr>
              <w:t>参数名称1</w:t>
            </w:r>
          </w:p>
        </w:tc>
        <w:tc>
          <w:tcPr>
            <w:tcW w:w="1217"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continue"/>
          </w:tcPr>
          <w:p>
            <w:pPr>
              <w:spacing w:line="360" w:lineRule="auto"/>
              <w:rPr>
                <w:rFonts w:ascii="宋体" w:hAnsi="宋体"/>
                <w:sz w:val="24"/>
                <w:szCs w:val="24"/>
              </w:rPr>
            </w:pPr>
          </w:p>
        </w:tc>
        <w:tc>
          <w:tcPr>
            <w:tcW w:w="1475" w:type="dxa"/>
          </w:tcPr>
          <w:p>
            <w:pPr>
              <w:spacing w:line="360" w:lineRule="auto"/>
              <w:rPr>
                <w:rFonts w:ascii="宋体" w:hAnsi="宋体"/>
                <w:sz w:val="24"/>
                <w:szCs w:val="24"/>
              </w:rPr>
            </w:pPr>
            <w:r>
              <w:rPr>
                <w:rFonts w:hint="eastAsia" w:ascii="宋体" w:hAnsi="宋体"/>
                <w:sz w:val="24"/>
                <w:szCs w:val="24"/>
              </w:rPr>
              <w:t>参数名称2</w:t>
            </w:r>
          </w:p>
        </w:tc>
        <w:tc>
          <w:tcPr>
            <w:tcW w:w="1217"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rPr>
                <w:rFonts w:ascii="宋体" w:hAnsi="宋体"/>
                <w:sz w:val="24"/>
                <w:szCs w:val="24"/>
              </w:rPr>
            </w:pPr>
          </w:p>
        </w:tc>
        <w:tc>
          <w:tcPr>
            <w:tcW w:w="1475" w:type="dxa"/>
          </w:tcPr>
          <w:p>
            <w:pPr>
              <w:spacing w:line="360" w:lineRule="auto"/>
              <w:rPr>
                <w:rFonts w:ascii="宋体" w:hAnsi="宋体"/>
                <w:sz w:val="24"/>
                <w:szCs w:val="24"/>
              </w:rPr>
            </w:pPr>
            <w:r>
              <w:rPr>
                <w:rFonts w:ascii="宋体" w:hAnsi="宋体"/>
                <w:sz w:val="24"/>
                <w:szCs w:val="24"/>
              </w:rPr>
              <w:t>……</w:t>
            </w:r>
          </w:p>
        </w:tc>
        <w:tc>
          <w:tcPr>
            <w:tcW w:w="1217"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restart"/>
          </w:tcPr>
          <w:p>
            <w:pPr>
              <w:spacing w:line="360" w:lineRule="auto"/>
              <w:rPr>
                <w:rFonts w:ascii="宋体" w:hAnsi="宋体"/>
                <w:sz w:val="24"/>
                <w:szCs w:val="24"/>
              </w:rPr>
            </w:pPr>
            <w:r>
              <w:rPr>
                <w:rFonts w:hint="eastAsia" w:ascii="宋体" w:hAnsi="宋体"/>
                <w:sz w:val="24"/>
                <w:szCs w:val="24"/>
              </w:rPr>
              <w:t>2</w:t>
            </w:r>
          </w:p>
        </w:tc>
        <w:tc>
          <w:tcPr>
            <w:tcW w:w="1475" w:type="dxa"/>
          </w:tcPr>
          <w:p>
            <w:pPr>
              <w:spacing w:line="360" w:lineRule="auto"/>
              <w:rPr>
                <w:rFonts w:ascii="宋体" w:hAnsi="宋体"/>
                <w:sz w:val="24"/>
                <w:szCs w:val="24"/>
              </w:rPr>
            </w:pPr>
            <w:r>
              <w:rPr>
                <w:rFonts w:hint="eastAsia" w:ascii="宋体" w:hAnsi="宋体"/>
                <w:sz w:val="24"/>
                <w:szCs w:val="24"/>
              </w:rPr>
              <w:t>设备或配置名称1</w:t>
            </w:r>
          </w:p>
        </w:tc>
        <w:tc>
          <w:tcPr>
            <w:tcW w:w="1217"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continue"/>
          </w:tcPr>
          <w:p>
            <w:pPr>
              <w:spacing w:line="360" w:lineRule="auto"/>
              <w:rPr>
                <w:rFonts w:ascii="宋体" w:hAnsi="宋体"/>
                <w:sz w:val="24"/>
                <w:szCs w:val="24"/>
              </w:rPr>
            </w:pPr>
          </w:p>
        </w:tc>
        <w:tc>
          <w:tcPr>
            <w:tcW w:w="1475" w:type="dxa"/>
          </w:tcPr>
          <w:p>
            <w:pPr>
              <w:spacing w:line="360" w:lineRule="auto"/>
              <w:rPr>
                <w:rFonts w:ascii="宋体" w:hAnsi="宋体"/>
                <w:sz w:val="24"/>
                <w:szCs w:val="24"/>
              </w:rPr>
            </w:pPr>
            <w:r>
              <w:rPr>
                <w:rFonts w:hint="eastAsia" w:ascii="宋体" w:hAnsi="宋体"/>
                <w:sz w:val="24"/>
                <w:szCs w:val="24"/>
              </w:rPr>
              <w:t>参数名称1</w:t>
            </w:r>
          </w:p>
        </w:tc>
        <w:tc>
          <w:tcPr>
            <w:tcW w:w="1217"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continue"/>
          </w:tcPr>
          <w:p>
            <w:pPr>
              <w:spacing w:line="360" w:lineRule="auto"/>
              <w:rPr>
                <w:rFonts w:ascii="宋体" w:hAnsi="宋体"/>
                <w:sz w:val="24"/>
                <w:szCs w:val="24"/>
              </w:rPr>
            </w:pPr>
          </w:p>
        </w:tc>
        <w:tc>
          <w:tcPr>
            <w:tcW w:w="1475" w:type="dxa"/>
          </w:tcPr>
          <w:p>
            <w:pPr>
              <w:spacing w:line="360" w:lineRule="auto"/>
              <w:rPr>
                <w:rFonts w:ascii="宋体" w:hAnsi="宋体"/>
                <w:sz w:val="24"/>
                <w:szCs w:val="24"/>
              </w:rPr>
            </w:pPr>
            <w:r>
              <w:rPr>
                <w:rFonts w:hint="eastAsia" w:ascii="宋体" w:hAnsi="宋体"/>
                <w:sz w:val="24"/>
                <w:szCs w:val="24"/>
              </w:rPr>
              <w:t>参数名称2</w:t>
            </w:r>
          </w:p>
        </w:tc>
        <w:tc>
          <w:tcPr>
            <w:tcW w:w="1217"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rPr>
                <w:rFonts w:ascii="宋体" w:hAnsi="宋体"/>
                <w:sz w:val="24"/>
                <w:szCs w:val="24"/>
              </w:rPr>
            </w:pPr>
          </w:p>
        </w:tc>
        <w:tc>
          <w:tcPr>
            <w:tcW w:w="1475"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rPr>
                <w:rFonts w:ascii="宋体" w:hAnsi="宋体"/>
                <w:sz w:val="24"/>
                <w:szCs w:val="24"/>
              </w:rPr>
            </w:pPr>
          </w:p>
        </w:tc>
        <w:tc>
          <w:tcPr>
            <w:tcW w:w="1475"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rPr>
                <w:rFonts w:ascii="宋体" w:hAnsi="宋体"/>
                <w:sz w:val="24"/>
                <w:szCs w:val="24"/>
              </w:rPr>
            </w:pPr>
          </w:p>
        </w:tc>
        <w:tc>
          <w:tcPr>
            <w:tcW w:w="1475" w:type="dxa"/>
          </w:tcPr>
          <w:p>
            <w:pPr>
              <w:spacing w:line="360" w:lineRule="auto"/>
              <w:rPr>
                <w:rFonts w:ascii="宋体" w:hAnsi="宋体"/>
                <w:sz w:val="24"/>
                <w:szCs w:val="24"/>
              </w:rPr>
            </w:pPr>
            <w:r>
              <w:rPr>
                <w:rFonts w:ascii="宋体" w:hAnsi="宋体"/>
                <w:sz w:val="24"/>
                <w:szCs w:val="24"/>
              </w:rPr>
              <w:t>……</w:t>
            </w:r>
          </w:p>
        </w:tc>
        <w:tc>
          <w:tcPr>
            <w:tcW w:w="1217" w:type="dxa"/>
          </w:tcPr>
          <w:p>
            <w:pPr>
              <w:spacing w:line="360" w:lineRule="auto"/>
              <w:rPr>
                <w:rFonts w:ascii="宋体" w:hAnsi="宋体"/>
                <w:sz w:val="24"/>
                <w:szCs w:val="24"/>
              </w:rPr>
            </w:pPr>
          </w:p>
        </w:tc>
        <w:tc>
          <w:tcPr>
            <w:tcW w:w="1217"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c>
          <w:tcPr>
            <w:tcW w:w="1218" w:type="dxa"/>
          </w:tcPr>
          <w:p>
            <w:pPr>
              <w:spacing w:line="360" w:lineRule="auto"/>
              <w:rPr>
                <w:rFonts w:ascii="宋体" w:hAnsi="宋体"/>
                <w:sz w:val="24"/>
                <w:szCs w:val="24"/>
              </w:rPr>
            </w:pPr>
          </w:p>
        </w:tc>
      </w:tr>
    </w:tbl>
    <w:p>
      <w:pPr>
        <w:spacing w:line="360" w:lineRule="auto"/>
        <w:jc w:val="right"/>
        <w:rPr>
          <w:rFonts w:ascii="宋体" w:hAnsi="宋体"/>
          <w:sz w:val="24"/>
        </w:rPr>
      </w:pPr>
      <w:r>
        <w:rPr>
          <w:rFonts w:hint="eastAsia" w:ascii="宋体" w:hAnsi="宋体"/>
          <w:sz w:val="24"/>
        </w:rPr>
        <w:t xml:space="preserve">法定代表人或授权代表（个人电子签章或签字）：   </w:t>
      </w:r>
    </w:p>
    <w:p>
      <w:pPr>
        <w:spacing w:line="360" w:lineRule="auto"/>
        <w:jc w:val="right"/>
        <w:rPr>
          <w:rFonts w:ascii="宋体" w:hAnsi="宋体"/>
          <w:sz w:val="24"/>
        </w:rPr>
      </w:pPr>
    </w:p>
    <w:p>
      <w:pPr>
        <w:spacing w:line="360" w:lineRule="auto"/>
        <w:jc w:val="right"/>
        <w:rPr>
          <w:rFonts w:ascii="宋体" w:hAnsi="宋体"/>
          <w:sz w:val="24"/>
        </w:rPr>
      </w:pPr>
      <w:r>
        <w:rPr>
          <w:rFonts w:hint="eastAsia" w:ascii="宋体" w:hAnsi="宋体"/>
          <w:sz w:val="24"/>
        </w:rPr>
        <w:t>投标人名称（企业电子签章或公章）：</w:t>
      </w:r>
    </w:p>
    <w:p>
      <w:pPr>
        <w:spacing w:line="360" w:lineRule="auto"/>
        <w:jc w:val="right"/>
        <w:rPr>
          <w:rFonts w:ascii="宋体" w:hAnsi="宋体"/>
          <w:sz w:val="24"/>
        </w:rPr>
      </w:pPr>
    </w:p>
    <w:p>
      <w:pPr>
        <w:spacing w:line="360" w:lineRule="auto"/>
        <w:jc w:val="right"/>
        <w:rPr>
          <w:rFonts w:ascii="宋体" w:hAnsi="宋体"/>
          <w:sz w:val="24"/>
        </w:rPr>
      </w:pPr>
      <w:r>
        <w:rPr>
          <w:rFonts w:hint="eastAsia" w:ascii="宋体" w:hAnsi="宋体"/>
          <w:sz w:val="24"/>
        </w:rPr>
        <w:t>日期：</w:t>
      </w:r>
    </w:p>
    <w:p>
      <w:pPr>
        <w:spacing w:line="360" w:lineRule="auto"/>
        <w:rPr>
          <w:rFonts w:ascii="宋体" w:hAnsi="宋体"/>
          <w:b/>
          <w:sz w:val="24"/>
        </w:rPr>
      </w:pPr>
      <w:r>
        <w:rPr>
          <w:rFonts w:hint="eastAsia" w:ascii="宋体" w:hAnsi="宋体"/>
          <w:b/>
          <w:sz w:val="24"/>
        </w:rPr>
        <w:t xml:space="preserve">注： </w:t>
      </w:r>
    </w:p>
    <w:p>
      <w:pPr>
        <w:spacing w:line="360" w:lineRule="auto"/>
        <w:rPr>
          <w:rFonts w:ascii="宋体" w:hAnsi="宋体"/>
          <w:b/>
          <w:sz w:val="24"/>
        </w:rPr>
      </w:pPr>
      <w:r>
        <w:rPr>
          <w:rFonts w:hint="eastAsia" w:ascii="宋体" w:hAnsi="宋体"/>
          <w:b/>
          <w:sz w:val="24"/>
        </w:rPr>
        <w:t xml:space="preserve">1、 对招标文件偏差填写“无偏差”或“正偏差”或“负偏差”，并在“描述”栏中加以说明。 </w:t>
      </w:r>
    </w:p>
    <w:p>
      <w:pPr>
        <w:spacing w:line="360" w:lineRule="auto"/>
        <w:rPr>
          <w:rFonts w:ascii="宋体" w:hAnsi="宋体"/>
          <w:b/>
          <w:sz w:val="24"/>
        </w:rPr>
      </w:pPr>
      <w:r>
        <w:rPr>
          <w:rFonts w:hint="eastAsia" w:ascii="宋体" w:hAnsi="宋体"/>
          <w:b/>
          <w:sz w:val="24"/>
        </w:rPr>
        <w:t xml:space="preserve">2、 正偏离是指响应的条件高于招标文件要求，负偏离是指响应的条件低于招标文件要求。 </w:t>
      </w:r>
    </w:p>
    <w:p>
      <w:pPr>
        <w:spacing w:line="360" w:lineRule="auto"/>
        <w:rPr>
          <w:rFonts w:asciiTheme="minorEastAsia" w:hAnsiTheme="minorEastAsia"/>
          <w:sz w:val="24"/>
        </w:rPr>
      </w:pPr>
      <w:r>
        <w:rPr>
          <w:rFonts w:hint="eastAsia" w:ascii="宋体" w:hAnsi="宋体"/>
          <w:b/>
          <w:sz w:val="24"/>
        </w:rPr>
        <w:t>3、 正偏离不加分，负偏离按评审标准作扣分处理。</w:t>
      </w:r>
    </w:p>
    <w:p>
      <w:pPr>
        <w:spacing w:line="360" w:lineRule="auto"/>
        <w:rPr>
          <w:rFonts w:asciiTheme="minorEastAsia" w:hAnsiTheme="minorEastAsia"/>
          <w:b/>
          <w:sz w:val="24"/>
        </w:rPr>
      </w:pPr>
    </w:p>
    <w:p>
      <w:pPr>
        <w:widowControl/>
        <w:jc w:val="left"/>
        <w:rPr>
          <w:rFonts w:asciiTheme="minorEastAsia" w:hAnsiTheme="minorEastAsia"/>
          <w:b/>
        </w:rPr>
      </w:pPr>
      <w:r>
        <w:rPr>
          <w:rFonts w:asciiTheme="minorEastAsia" w:hAnsiTheme="minorEastAsia"/>
          <w:b/>
        </w:rPr>
        <w:br w:type="page"/>
      </w:r>
    </w:p>
    <w:p>
      <w:pPr>
        <w:pStyle w:val="10"/>
        <w:spacing w:before="0" w:after="0"/>
        <w:jc w:val="center"/>
        <w:rPr>
          <w:sz w:val="28"/>
          <w:highlight w:val="none"/>
        </w:rPr>
      </w:pPr>
      <w:bookmarkStart w:id="90" w:name="_Toc66361859"/>
      <w:r>
        <w:rPr>
          <w:rFonts w:hint="eastAsia"/>
          <w:sz w:val="28"/>
          <w:highlight w:val="none"/>
        </w:rPr>
        <w:t>四、实施方案</w:t>
      </w:r>
      <w:bookmarkEnd w:id="90"/>
    </w:p>
    <w:p>
      <w:pPr>
        <w:spacing w:line="360" w:lineRule="auto"/>
        <w:rPr>
          <w:sz w:val="24"/>
          <w:szCs w:val="24"/>
          <w:highlight w:val="none"/>
        </w:rPr>
      </w:pPr>
      <w:r>
        <w:rPr>
          <w:rFonts w:hint="eastAsia"/>
          <w:sz w:val="24"/>
          <w:szCs w:val="24"/>
          <w:highlight w:val="none"/>
        </w:rPr>
        <w:t>实施方案包括但不限于以下内容：</w:t>
      </w:r>
    </w:p>
    <w:p>
      <w:pPr>
        <w:pStyle w:val="57"/>
        <w:numPr>
          <w:ilvl w:val="0"/>
          <w:numId w:val="4"/>
        </w:numPr>
        <w:spacing w:line="360" w:lineRule="auto"/>
        <w:ind w:firstLineChars="0"/>
        <w:rPr>
          <w:sz w:val="24"/>
          <w:szCs w:val="24"/>
          <w:highlight w:val="none"/>
        </w:rPr>
      </w:pPr>
      <w:r>
        <w:rPr>
          <w:rFonts w:hint="eastAsia"/>
          <w:sz w:val="24"/>
          <w:szCs w:val="24"/>
          <w:highlight w:val="none"/>
          <w:lang w:val="en-US" w:eastAsia="zh-CN"/>
        </w:rPr>
        <w:t>供货</w:t>
      </w:r>
      <w:r>
        <w:rPr>
          <w:rFonts w:hint="eastAsia"/>
          <w:sz w:val="24"/>
          <w:szCs w:val="24"/>
          <w:highlight w:val="none"/>
        </w:rPr>
        <w:t>方案：</w:t>
      </w:r>
      <w:r>
        <w:rPr>
          <w:rFonts w:hint="eastAsia"/>
          <w:sz w:val="24"/>
          <w:szCs w:val="24"/>
          <w:highlight w:val="none"/>
          <w:lang w:val="en-US" w:eastAsia="zh-CN"/>
        </w:rPr>
        <w:t>包装方法</w:t>
      </w:r>
      <w:r>
        <w:rPr>
          <w:rFonts w:hint="eastAsia"/>
          <w:sz w:val="24"/>
          <w:szCs w:val="24"/>
          <w:highlight w:val="none"/>
        </w:rPr>
        <w:t>、</w:t>
      </w:r>
      <w:r>
        <w:rPr>
          <w:rFonts w:hint="eastAsia"/>
          <w:sz w:val="24"/>
          <w:szCs w:val="24"/>
          <w:highlight w:val="none"/>
          <w:lang w:val="en-US" w:eastAsia="zh-CN"/>
        </w:rPr>
        <w:t>运输方法、</w:t>
      </w:r>
      <w:r>
        <w:rPr>
          <w:rFonts w:hint="eastAsia"/>
          <w:sz w:val="24"/>
          <w:szCs w:val="24"/>
          <w:highlight w:val="none"/>
        </w:rPr>
        <w:t>质量保证措施等</w:t>
      </w:r>
    </w:p>
    <w:p>
      <w:pPr>
        <w:numPr>
          <w:ilvl w:val="0"/>
          <w:numId w:val="4"/>
        </w:numPr>
        <w:spacing w:line="360" w:lineRule="auto"/>
        <w:ind w:left="360" w:leftChars="0" w:hanging="360" w:firstLineChars="0"/>
        <w:rPr>
          <w:rFonts w:hint="eastAsia" w:eastAsiaTheme="minorEastAsia"/>
          <w:sz w:val="24"/>
          <w:szCs w:val="24"/>
          <w:highlight w:val="none"/>
          <w:lang w:eastAsia="zh-CN"/>
        </w:rPr>
      </w:pPr>
      <w:r>
        <w:rPr>
          <w:rFonts w:hint="eastAsia"/>
          <w:sz w:val="24"/>
          <w:szCs w:val="24"/>
          <w:highlight w:val="none"/>
          <w:lang w:val="en-US" w:eastAsia="zh-CN"/>
        </w:rPr>
        <w:t>到货后辅助采购人服装器械分类入库、缺漏件补发调换、器械安装、场地铺设等</w:t>
      </w:r>
    </w:p>
    <w:p>
      <w:pPr>
        <w:numPr>
          <w:ilvl w:val="0"/>
          <w:numId w:val="4"/>
        </w:numPr>
        <w:spacing w:line="360" w:lineRule="auto"/>
        <w:ind w:left="360" w:leftChars="0" w:hanging="360" w:firstLineChars="0"/>
        <w:rPr>
          <w:rFonts w:hint="eastAsia"/>
          <w:sz w:val="24"/>
          <w:szCs w:val="24"/>
          <w:highlight w:val="none"/>
        </w:rPr>
      </w:pPr>
      <w:r>
        <w:rPr>
          <w:rFonts w:hint="eastAsia"/>
          <w:sz w:val="24"/>
          <w:szCs w:val="24"/>
          <w:highlight w:val="none"/>
        </w:rPr>
        <w:t>项目实施人员配置情况</w:t>
      </w:r>
    </w:p>
    <w:p>
      <w:pPr>
        <w:pStyle w:val="3"/>
        <w:rPr>
          <w:highlight w:val="none"/>
        </w:rPr>
      </w:pPr>
    </w:p>
    <w:p>
      <w:pPr>
        <w:spacing w:line="360" w:lineRule="auto"/>
        <w:rPr>
          <w:sz w:val="24"/>
          <w:szCs w:val="24"/>
        </w:rPr>
      </w:pPr>
    </w:p>
    <w:p/>
    <w:p>
      <w:pPr>
        <w:widowControl/>
        <w:jc w:val="left"/>
        <w:rPr>
          <w:rFonts w:asciiTheme="minorEastAsia" w:hAnsiTheme="minorEastAsia"/>
          <w:b/>
        </w:rPr>
      </w:pPr>
      <w:r>
        <w:rPr>
          <w:rFonts w:asciiTheme="minorEastAsia" w:hAnsiTheme="minorEastAsia"/>
          <w:b/>
        </w:rPr>
        <w:br w:type="page"/>
      </w:r>
    </w:p>
    <w:p>
      <w:pPr>
        <w:pStyle w:val="10"/>
        <w:spacing w:before="0" w:after="0"/>
        <w:jc w:val="center"/>
        <w:rPr>
          <w:sz w:val="28"/>
        </w:rPr>
      </w:pPr>
      <w:bookmarkStart w:id="91" w:name="_Toc66361860"/>
      <w:r>
        <w:rPr>
          <w:rFonts w:hint="eastAsia"/>
          <w:sz w:val="28"/>
        </w:rPr>
        <w:t>五、售后服务承诺</w:t>
      </w:r>
      <w:bookmarkEnd w:id="91"/>
    </w:p>
    <w:p>
      <w:pPr>
        <w:pStyle w:val="16"/>
        <w:shd w:val="clear" w:color="010000" w:fill="auto"/>
        <w:spacing w:line="360" w:lineRule="auto"/>
        <w:jc w:val="left"/>
        <w:rPr>
          <w:rFonts w:hAnsi="宋体"/>
          <w:sz w:val="24"/>
        </w:rPr>
      </w:pPr>
      <w:r>
        <w:rPr>
          <w:rFonts w:hint="eastAsia" w:hAnsi="宋体"/>
          <w:sz w:val="24"/>
        </w:rPr>
        <w:t>致：（</w:t>
      </w:r>
      <w:r>
        <w:rPr>
          <w:rFonts w:hint="eastAsia" w:asciiTheme="minorEastAsia" w:hAnsiTheme="minorEastAsia"/>
          <w:sz w:val="24"/>
          <w:u w:val="single"/>
        </w:rPr>
        <w:t>采购人或采购代理机构名称</w:t>
      </w:r>
      <w:r>
        <w:rPr>
          <w:rFonts w:hint="eastAsia" w:hAnsi="宋体"/>
          <w:sz w:val="24"/>
        </w:rPr>
        <w:t>）</w:t>
      </w:r>
    </w:p>
    <w:p>
      <w:pPr>
        <w:pStyle w:val="16"/>
        <w:shd w:val="clear" w:color="010000" w:fill="auto"/>
        <w:spacing w:line="360" w:lineRule="auto"/>
        <w:jc w:val="left"/>
        <w:rPr>
          <w:rFonts w:hAnsi="宋体"/>
          <w:sz w:val="24"/>
        </w:rPr>
      </w:pPr>
      <w:r>
        <w:rPr>
          <w:rFonts w:hint="eastAsia" w:hAnsi="宋体"/>
          <w:sz w:val="24"/>
        </w:rPr>
        <w:t xml:space="preserve">     我单位就招标编号：</w:t>
      </w:r>
      <w:r>
        <w:rPr>
          <w:rFonts w:hint="eastAsia" w:hAnsi="宋体"/>
          <w:sz w:val="24"/>
          <w:u w:val="single"/>
        </w:rPr>
        <w:t xml:space="preserve"> </w:t>
      </w:r>
      <w:r>
        <w:rPr>
          <w:rFonts w:hAnsi="宋体"/>
          <w:sz w:val="24"/>
          <w:u w:val="single"/>
        </w:rPr>
        <w:t xml:space="preserve">              </w:t>
      </w:r>
      <w:r>
        <w:rPr>
          <w:rFonts w:hint="eastAsia" w:hAnsi="宋体"/>
          <w:sz w:val="24"/>
        </w:rPr>
        <w:t>号 （填写招标编号、包号）售后服务及质量保证承诺如下：</w:t>
      </w:r>
    </w:p>
    <w:p>
      <w:pPr>
        <w:pStyle w:val="16"/>
        <w:shd w:val="clear" w:color="010000" w:fill="auto"/>
        <w:spacing w:line="360" w:lineRule="auto"/>
        <w:jc w:val="left"/>
        <w:rPr>
          <w:rFonts w:hAnsi="宋体"/>
          <w:sz w:val="24"/>
        </w:rPr>
      </w:pPr>
      <w:r>
        <w:rPr>
          <w:rFonts w:hint="eastAsia" w:hAnsi="宋体"/>
          <w:sz w:val="24"/>
        </w:rPr>
        <w:t>1、我公司郑重承诺本次投标活动中，所有投标货物质保期限均为合同生效后/验收合格后</w:t>
      </w:r>
      <w:r>
        <w:rPr>
          <w:rFonts w:hint="eastAsia" w:hAnsi="宋体"/>
          <w:sz w:val="24"/>
          <w:u w:val="single"/>
        </w:rPr>
        <w:t xml:space="preserve"> </w:t>
      </w:r>
      <w:r>
        <w:rPr>
          <w:rFonts w:hAnsi="宋体"/>
          <w:sz w:val="24"/>
          <w:u w:val="single"/>
        </w:rPr>
        <w:t xml:space="preserve">              </w:t>
      </w:r>
      <w:r>
        <w:rPr>
          <w:rFonts w:hint="eastAsia" w:hAnsi="宋体"/>
          <w:sz w:val="24"/>
        </w:rPr>
        <w:t>年（填写具体数据）。</w:t>
      </w:r>
    </w:p>
    <w:p>
      <w:pPr>
        <w:pStyle w:val="16"/>
        <w:shd w:val="clear" w:color="010000" w:fill="auto"/>
        <w:spacing w:line="360" w:lineRule="auto"/>
        <w:jc w:val="left"/>
        <w:rPr>
          <w:rFonts w:hAnsi="宋体"/>
          <w:sz w:val="24"/>
        </w:rPr>
      </w:pPr>
      <w:r>
        <w:rPr>
          <w:rFonts w:hint="eastAsia" w:hAnsi="宋体"/>
          <w:sz w:val="24"/>
        </w:rPr>
        <w:t>2、所投货物非人为损坏出现问题，我单位在接到正式通知后</w:t>
      </w:r>
      <w:r>
        <w:rPr>
          <w:rFonts w:hint="eastAsia" w:hAnsi="宋体"/>
          <w:sz w:val="24"/>
          <w:u w:val="single"/>
        </w:rPr>
        <w:t xml:space="preserve"> </w:t>
      </w:r>
      <w:r>
        <w:rPr>
          <w:rFonts w:hAnsi="宋体"/>
          <w:sz w:val="24"/>
          <w:u w:val="single"/>
        </w:rPr>
        <w:t xml:space="preserve">    </w:t>
      </w:r>
      <w:r>
        <w:rPr>
          <w:rFonts w:hint="eastAsia" w:hAnsi="宋体"/>
          <w:sz w:val="24"/>
        </w:rPr>
        <w:t>小时（填写具体数字，以下类同）内响应，</w:t>
      </w:r>
      <w:r>
        <w:rPr>
          <w:rFonts w:hint="eastAsia" w:hAnsi="宋体"/>
          <w:sz w:val="24"/>
          <w:u w:val="single"/>
        </w:rPr>
        <w:t xml:space="preserve"> </w:t>
      </w:r>
      <w:r>
        <w:rPr>
          <w:rFonts w:hAnsi="宋体"/>
          <w:sz w:val="24"/>
          <w:u w:val="single"/>
        </w:rPr>
        <w:t xml:space="preserve">    </w:t>
      </w:r>
      <w:r>
        <w:rPr>
          <w:rFonts w:hint="eastAsia" w:hAnsi="宋体"/>
          <w:sz w:val="24"/>
        </w:rPr>
        <w:t>小时内到达现场，解决问题时间不超过</w:t>
      </w:r>
      <w:r>
        <w:rPr>
          <w:rFonts w:hint="eastAsia" w:hAnsi="宋体"/>
          <w:sz w:val="24"/>
          <w:u w:val="single"/>
        </w:rPr>
        <w:t xml:space="preserve"> </w:t>
      </w:r>
      <w:r>
        <w:rPr>
          <w:rFonts w:hAnsi="宋体"/>
          <w:sz w:val="24"/>
          <w:u w:val="single"/>
        </w:rPr>
        <w:t xml:space="preserve">    </w:t>
      </w:r>
      <w:r>
        <w:rPr>
          <w:rFonts w:hint="eastAsia" w:hAnsi="宋体"/>
          <w:sz w:val="24"/>
        </w:rPr>
        <w:t>小时。若不能在上述承诺的时间内解决问题，则在</w:t>
      </w:r>
      <w:r>
        <w:rPr>
          <w:rFonts w:hint="eastAsia" w:hAnsi="宋体"/>
          <w:sz w:val="24"/>
          <w:u w:val="single"/>
        </w:rPr>
        <w:t xml:space="preserve"> </w:t>
      </w:r>
      <w:r>
        <w:rPr>
          <w:rFonts w:hAnsi="宋体"/>
          <w:sz w:val="24"/>
          <w:u w:val="single"/>
        </w:rPr>
        <w:t xml:space="preserve">    </w:t>
      </w:r>
      <w:r>
        <w:rPr>
          <w:rFonts w:hint="eastAsia" w:hAnsi="宋体"/>
          <w:sz w:val="24"/>
        </w:rPr>
        <w:t>个工作日内提供与原问题货物同品牌规格型号的全新货物，直到原货物修复，期间产生的所有费用均由我单位承担。原货物修复后的质保期限相应延长至新的保修期截止日，全新备件/备品在使用期间的质保及售后均按上述承诺执行。</w:t>
      </w:r>
    </w:p>
    <w:p>
      <w:pPr>
        <w:pStyle w:val="16"/>
        <w:shd w:val="clear" w:color="010000" w:fill="auto"/>
        <w:spacing w:line="360" w:lineRule="auto"/>
        <w:jc w:val="left"/>
        <w:rPr>
          <w:rFonts w:hAnsi="宋体"/>
          <w:sz w:val="24"/>
        </w:rPr>
      </w:pPr>
      <w:r>
        <w:rPr>
          <w:rFonts w:hint="eastAsia" w:hAnsi="宋体"/>
          <w:sz w:val="24"/>
        </w:rPr>
        <w:t>3、售后</w:t>
      </w:r>
    </w:p>
    <w:p>
      <w:pPr>
        <w:pStyle w:val="16"/>
        <w:shd w:val="clear" w:color="010000" w:fill="auto"/>
        <w:spacing w:line="360" w:lineRule="auto"/>
        <w:jc w:val="left"/>
        <w:rPr>
          <w:rFonts w:hAnsi="宋体"/>
          <w:sz w:val="24"/>
        </w:rPr>
      </w:pPr>
      <w:r>
        <w:rPr>
          <w:rFonts w:hint="eastAsia" w:hAnsi="宋体"/>
          <w:sz w:val="24"/>
        </w:rPr>
        <w:t>维修（售后）单位名称：</w:t>
      </w:r>
    </w:p>
    <w:p>
      <w:pPr>
        <w:pStyle w:val="16"/>
        <w:shd w:val="clear" w:color="010000" w:fill="auto"/>
        <w:spacing w:line="360" w:lineRule="auto"/>
        <w:jc w:val="left"/>
        <w:rPr>
          <w:rFonts w:hAnsi="宋体"/>
          <w:sz w:val="24"/>
        </w:rPr>
      </w:pPr>
      <w:r>
        <w:rPr>
          <w:rFonts w:hint="eastAsia" w:hAnsi="宋体"/>
          <w:sz w:val="24"/>
        </w:rPr>
        <w:t xml:space="preserve">售后服务地点：   </w:t>
      </w:r>
      <w:r>
        <w:rPr>
          <w:rFonts w:hAnsi="宋体"/>
          <w:sz w:val="24"/>
        </w:rPr>
        <w:t xml:space="preserve">   </w:t>
      </w:r>
      <w:r>
        <w:rPr>
          <w:rFonts w:hint="eastAsia" w:hAnsi="宋体"/>
          <w:sz w:val="24"/>
        </w:rPr>
        <w:t xml:space="preserve"> 联系人：  </w:t>
      </w:r>
    </w:p>
    <w:p>
      <w:pPr>
        <w:pStyle w:val="16"/>
        <w:shd w:val="clear" w:color="010000" w:fill="auto"/>
        <w:spacing w:line="360" w:lineRule="auto"/>
        <w:jc w:val="left"/>
        <w:rPr>
          <w:rFonts w:hAnsi="宋体"/>
          <w:sz w:val="24"/>
        </w:rPr>
      </w:pPr>
      <w:r>
        <w:rPr>
          <w:rFonts w:hint="eastAsia" w:hAnsi="宋体"/>
          <w:sz w:val="24"/>
        </w:rPr>
        <w:t>联系电话：</w:t>
      </w:r>
    </w:p>
    <w:p>
      <w:pPr>
        <w:pStyle w:val="16"/>
        <w:shd w:val="clear" w:color="010000" w:fill="auto"/>
        <w:spacing w:line="360" w:lineRule="auto"/>
        <w:jc w:val="left"/>
        <w:rPr>
          <w:rFonts w:hAnsi="宋体"/>
          <w:sz w:val="24"/>
        </w:rPr>
      </w:pPr>
      <w:r>
        <w:rPr>
          <w:rFonts w:hint="eastAsia" w:hAnsi="宋体"/>
          <w:sz w:val="24"/>
        </w:rPr>
        <w:t>4、我公司技术人员对所售货物定期巡防，免费进行货物的维护、保养服务，使货物使用率最大化，每年内不少于</w:t>
      </w:r>
      <w:r>
        <w:rPr>
          <w:rFonts w:hint="eastAsia" w:hAnsi="宋体"/>
          <w:sz w:val="24"/>
          <w:u w:val="single"/>
        </w:rPr>
        <w:t xml:space="preserve"> </w:t>
      </w:r>
      <w:r>
        <w:rPr>
          <w:rFonts w:hAnsi="宋体"/>
          <w:sz w:val="24"/>
          <w:u w:val="single"/>
        </w:rPr>
        <w:t xml:space="preserve">    </w:t>
      </w:r>
      <w:r>
        <w:rPr>
          <w:rFonts w:hint="eastAsia" w:hAnsi="宋体"/>
          <w:sz w:val="24"/>
        </w:rPr>
        <w:t>次上门保养服务。</w:t>
      </w:r>
    </w:p>
    <w:p>
      <w:pPr>
        <w:pStyle w:val="16"/>
        <w:shd w:val="clear" w:color="010000" w:fill="auto"/>
        <w:spacing w:line="360" w:lineRule="auto"/>
        <w:jc w:val="left"/>
        <w:rPr>
          <w:rFonts w:hAnsi="宋体"/>
          <w:sz w:val="24"/>
        </w:rPr>
      </w:pPr>
      <w:r>
        <w:rPr>
          <w:rFonts w:hint="eastAsia" w:hAnsi="宋体"/>
          <w:sz w:val="24"/>
        </w:rPr>
        <w:t>5、安装/配送：我公司提供的安装/配送方案为：</w:t>
      </w:r>
      <w:r>
        <w:rPr>
          <w:rFonts w:hint="eastAsia" w:hAnsi="宋体"/>
          <w:sz w:val="24"/>
          <w:u w:val="single"/>
        </w:rPr>
        <w:t xml:space="preserve"> </w:t>
      </w:r>
      <w:r>
        <w:rPr>
          <w:rFonts w:hAnsi="宋体"/>
          <w:sz w:val="24"/>
          <w:u w:val="single"/>
        </w:rPr>
        <w:t xml:space="preserve">              </w:t>
      </w:r>
    </w:p>
    <w:p>
      <w:pPr>
        <w:pStyle w:val="16"/>
        <w:shd w:val="clear" w:color="010000" w:fill="auto"/>
        <w:spacing w:line="360" w:lineRule="auto"/>
        <w:jc w:val="left"/>
        <w:rPr>
          <w:rFonts w:hAnsi="宋体"/>
          <w:sz w:val="24"/>
        </w:rPr>
      </w:pPr>
      <w:r>
        <w:rPr>
          <w:rFonts w:hint="eastAsia" w:hAnsi="宋体"/>
          <w:sz w:val="24"/>
        </w:rPr>
        <w:t>6、项目所提供的其它免费物品或服务：</w:t>
      </w:r>
      <w:r>
        <w:rPr>
          <w:rFonts w:hint="eastAsia" w:hAnsi="宋体"/>
          <w:sz w:val="24"/>
          <w:u w:val="single"/>
        </w:rPr>
        <w:t xml:space="preserve"> </w:t>
      </w:r>
      <w:r>
        <w:rPr>
          <w:rFonts w:hAnsi="宋体"/>
          <w:sz w:val="24"/>
          <w:u w:val="single"/>
        </w:rPr>
        <w:t xml:space="preserve">              </w:t>
      </w:r>
    </w:p>
    <w:p>
      <w:pPr>
        <w:pStyle w:val="16"/>
        <w:shd w:val="clear" w:color="010000" w:fill="auto"/>
        <w:spacing w:line="360" w:lineRule="auto"/>
        <w:jc w:val="left"/>
        <w:rPr>
          <w:rFonts w:hAnsi="宋体"/>
          <w:sz w:val="24"/>
        </w:rPr>
      </w:pPr>
      <w:r>
        <w:rPr>
          <w:rFonts w:hint="eastAsia" w:hAnsi="宋体"/>
          <w:sz w:val="24"/>
        </w:rPr>
        <w:t>7、我单位保证本次所投货物均是全新合格产品。</w:t>
      </w:r>
    </w:p>
    <w:p>
      <w:pPr>
        <w:pStyle w:val="16"/>
        <w:shd w:val="clear" w:color="010000" w:fill="auto"/>
        <w:spacing w:line="360" w:lineRule="auto"/>
        <w:jc w:val="left"/>
        <w:rPr>
          <w:rFonts w:hAnsi="宋体"/>
          <w:sz w:val="24"/>
          <w:u w:val="single"/>
        </w:rPr>
      </w:pPr>
      <w:r>
        <w:rPr>
          <w:rFonts w:hint="eastAsia" w:hAnsi="宋体"/>
          <w:sz w:val="24"/>
        </w:rPr>
        <w:t>8、质保期过后的售后服务计划及收费明细：</w:t>
      </w:r>
      <w:r>
        <w:rPr>
          <w:rFonts w:hint="eastAsia" w:hAnsi="宋体"/>
          <w:sz w:val="24"/>
          <w:u w:val="single"/>
        </w:rPr>
        <w:t xml:space="preserve"> </w:t>
      </w:r>
      <w:r>
        <w:rPr>
          <w:rFonts w:hAnsi="宋体"/>
          <w:sz w:val="24"/>
          <w:u w:val="single"/>
        </w:rPr>
        <w:t xml:space="preserve">              </w:t>
      </w:r>
    </w:p>
    <w:p>
      <w:pPr>
        <w:pStyle w:val="16"/>
        <w:shd w:val="clear" w:color="010000" w:fill="auto"/>
        <w:spacing w:line="360" w:lineRule="auto"/>
        <w:jc w:val="left"/>
        <w:rPr>
          <w:rFonts w:hAnsi="宋体"/>
          <w:sz w:val="24"/>
        </w:rPr>
      </w:pPr>
      <w:r>
        <w:rPr>
          <w:rFonts w:hint="eastAsia" w:hAnsi="宋体"/>
          <w:sz w:val="24"/>
        </w:rPr>
        <w:t>9、响应本次采购项目均为交钥匙项目，所需的一切货物、材料、费用等，全部包含在投标报价之中，采购人无须再追加任何费用。</w:t>
      </w:r>
    </w:p>
    <w:p>
      <w:pPr>
        <w:pStyle w:val="16"/>
        <w:shd w:val="clear" w:color="010000" w:fill="auto"/>
        <w:spacing w:line="360" w:lineRule="auto"/>
        <w:jc w:val="left"/>
        <w:rPr>
          <w:rFonts w:hAnsi="宋体"/>
          <w:sz w:val="24"/>
        </w:rPr>
      </w:pPr>
      <w:r>
        <w:rPr>
          <w:rFonts w:hint="eastAsia" w:hAnsi="宋体"/>
          <w:sz w:val="24"/>
        </w:rPr>
        <w:t>10、我单位对上述内容的真实性承担相应法律责任。</w:t>
      </w:r>
    </w:p>
    <w:p>
      <w:pPr>
        <w:spacing w:line="360" w:lineRule="auto"/>
        <w:rPr>
          <w:rFonts w:asciiTheme="minorEastAsia" w:hAnsiTheme="minorEastAsia"/>
          <w:sz w:val="24"/>
        </w:rPr>
      </w:pPr>
    </w:p>
    <w:p>
      <w:pPr>
        <w:spacing w:line="360" w:lineRule="auto"/>
        <w:jc w:val="right"/>
        <w:rPr>
          <w:rFonts w:asciiTheme="minorEastAsia" w:hAnsiTheme="minorEastAsia"/>
          <w:sz w:val="24"/>
        </w:rPr>
      </w:pPr>
      <w:r>
        <w:rPr>
          <w:rFonts w:hint="eastAsia" w:asciiTheme="minorEastAsia" w:hAnsiTheme="minorEastAsia"/>
          <w:sz w:val="24"/>
        </w:rPr>
        <w:t xml:space="preserve">法定代表人或授权代表（个人电子签章或签字）：   </w:t>
      </w:r>
    </w:p>
    <w:p>
      <w:pPr>
        <w:spacing w:line="360" w:lineRule="auto"/>
        <w:jc w:val="right"/>
        <w:rPr>
          <w:rFonts w:asciiTheme="minorEastAsia" w:hAnsiTheme="minorEastAsia"/>
          <w:sz w:val="24"/>
        </w:rPr>
      </w:pPr>
      <w:r>
        <w:rPr>
          <w:rFonts w:hint="eastAsia" w:asciiTheme="minorEastAsia" w:hAnsiTheme="minorEastAsia"/>
          <w:sz w:val="24"/>
        </w:rPr>
        <w:t>投标人名称（企业电子签章或公章）：</w:t>
      </w:r>
    </w:p>
    <w:p>
      <w:pPr>
        <w:spacing w:line="360" w:lineRule="auto"/>
        <w:jc w:val="right"/>
        <w:rPr>
          <w:rFonts w:asciiTheme="minorEastAsia" w:hAnsiTheme="minorEastAsia"/>
          <w:sz w:val="24"/>
        </w:rPr>
      </w:pPr>
      <w:r>
        <w:rPr>
          <w:rFonts w:hint="eastAsia" w:asciiTheme="minorEastAsia" w:hAnsiTheme="minorEastAsia"/>
          <w:sz w:val="24"/>
        </w:rPr>
        <w:t>日期：</w:t>
      </w:r>
    </w:p>
    <w:p>
      <w:pPr>
        <w:widowControl/>
        <w:jc w:val="left"/>
        <w:rPr>
          <w:rFonts w:asciiTheme="minorEastAsia" w:hAnsiTheme="minorEastAsia"/>
          <w:b/>
        </w:rPr>
      </w:pPr>
    </w:p>
    <w:p>
      <w:pPr>
        <w:pStyle w:val="10"/>
        <w:spacing w:before="0" w:after="0"/>
        <w:jc w:val="center"/>
        <w:rPr>
          <w:sz w:val="28"/>
        </w:rPr>
      </w:pPr>
      <w:bookmarkStart w:id="92" w:name="_Toc66361861"/>
      <w:r>
        <w:rPr>
          <w:rFonts w:hint="eastAsia"/>
          <w:sz w:val="28"/>
        </w:rPr>
        <w:t>六、近三年类似业绩及目前正在执行合同的情况</w:t>
      </w:r>
      <w:bookmarkEnd w:id="92"/>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932"/>
        <w:gridCol w:w="1762"/>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pPr>
              <w:spacing w:line="360" w:lineRule="auto"/>
              <w:jc w:val="center"/>
              <w:rPr>
                <w:rFonts w:ascii="宋体" w:hAnsi="宋体"/>
                <w:kern w:val="0"/>
                <w:sz w:val="24"/>
                <w:szCs w:val="24"/>
              </w:rPr>
            </w:pPr>
            <w:r>
              <w:rPr>
                <w:rFonts w:ascii="宋体" w:hAnsi="宋体"/>
                <w:kern w:val="0"/>
                <w:sz w:val="24"/>
                <w:szCs w:val="24"/>
              </w:rPr>
              <w:t>序号</w:t>
            </w:r>
          </w:p>
        </w:tc>
        <w:tc>
          <w:tcPr>
            <w:tcW w:w="2932" w:type="dxa"/>
            <w:vAlign w:val="center"/>
          </w:tcPr>
          <w:p>
            <w:pPr>
              <w:spacing w:line="360" w:lineRule="auto"/>
              <w:jc w:val="center"/>
              <w:rPr>
                <w:rFonts w:ascii="宋体" w:hAnsi="宋体"/>
                <w:kern w:val="0"/>
                <w:sz w:val="24"/>
                <w:szCs w:val="24"/>
              </w:rPr>
            </w:pPr>
            <w:r>
              <w:rPr>
                <w:rFonts w:ascii="宋体" w:hAnsi="宋体"/>
                <w:kern w:val="0"/>
                <w:sz w:val="24"/>
                <w:szCs w:val="24"/>
              </w:rPr>
              <w:t>项目名称</w:t>
            </w:r>
          </w:p>
        </w:tc>
        <w:tc>
          <w:tcPr>
            <w:tcW w:w="1762" w:type="dxa"/>
            <w:vAlign w:val="center"/>
          </w:tcPr>
          <w:p>
            <w:pPr>
              <w:spacing w:line="360" w:lineRule="auto"/>
              <w:jc w:val="center"/>
              <w:rPr>
                <w:rFonts w:ascii="宋体" w:hAnsi="宋体"/>
                <w:kern w:val="0"/>
                <w:sz w:val="24"/>
                <w:szCs w:val="24"/>
              </w:rPr>
            </w:pPr>
            <w:r>
              <w:rPr>
                <w:rFonts w:ascii="宋体" w:hAnsi="宋体"/>
                <w:kern w:val="0"/>
                <w:sz w:val="24"/>
                <w:szCs w:val="24"/>
              </w:rPr>
              <w:t>实施时间</w:t>
            </w:r>
          </w:p>
        </w:tc>
        <w:tc>
          <w:tcPr>
            <w:tcW w:w="3024" w:type="dxa"/>
            <w:vAlign w:val="center"/>
          </w:tcPr>
          <w:p>
            <w:pPr>
              <w:spacing w:line="360" w:lineRule="auto"/>
              <w:jc w:val="center"/>
              <w:rPr>
                <w:rFonts w:ascii="宋体" w:hAnsi="宋体"/>
                <w:kern w:val="0"/>
                <w:sz w:val="24"/>
                <w:szCs w:val="24"/>
              </w:rPr>
            </w:pPr>
            <w:r>
              <w:rPr>
                <w:rFonts w:ascii="宋体" w:hAnsi="宋体"/>
                <w:kern w:val="0"/>
                <w:sz w:val="24"/>
                <w:szCs w:val="24"/>
              </w:rPr>
              <w:t>建设单位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pPr>
              <w:spacing w:line="360" w:lineRule="auto"/>
              <w:jc w:val="center"/>
              <w:rPr>
                <w:rFonts w:ascii="宋体" w:hAnsi="宋体"/>
                <w:kern w:val="0"/>
                <w:sz w:val="24"/>
                <w:szCs w:val="24"/>
              </w:rPr>
            </w:pPr>
          </w:p>
        </w:tc>
        <w:tc>
          <w:tcPr>
            <w:tcW w:w="2932" w:type="dxa"/>
            <w:vAlign w:val="center"/>
          </w:tcPr>
          <w:p>
            <w:pPr>
              <w:spacing w:line="360" w:lineRule="auto"/>
              <w:jc w:val="center"/>
              <w:rPr>
                <w:rFonts w:ascii="宋体" w:hAnsi="宋体"/>
                <w:kern w:val="0"/>
                <w:sz w:val="24"/>
                <w:szCs w:val="24"/>
              </w:rPr>
            </w:pPr>
          </w:p>
        </w:tc>
        <w:tc>
          <w:tcPr>
            <w:tcW w:w="1762" w:type="dxa"/>
            <w:vAlign w:val="center"/>
          </w:tcPr>
          <w:p>
            <w:pPr>
              <w:spacing w:line="360" w:lineRule="auto"/>
              <w:jc w:val="center"/>
              <w:rPr>
                <w:rFonts w:ascii="宋体" w:hAnsi="宋体"/>
                <w:kern w:val="0"/>
                <w:sz w:val="24"/>
                <w:szCs w:val="24"/>
              </w:rPr>
            </w:pPr>
          </w:p>
        </w:tc>
        <w:tc>
          <w:tcPr>
            <w:tcW w:w="3024" w:type="dxa"/>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pPr>
              <w:spacing w:line="360" w:lineRule="auto"/>
              <w:jc w:val="center"/>
              <w:rPr>
                <w:rFonts w:ascii="宋体" w:hAnsi="宋体"/>
                <w:kern w:val="0"/>
                <w:sz w:val="24"/>
                <w:szCs w:val="24"/>
              </w:rPr>
            </w:pPr>
          </w:p>
        </w:tc>
        <w:tc>
          <w:tcPr>
            <w:tcW w:w="2932" w:type="dxa"/>
            <w:vAlign w:val="center"/>
          </w:tcPr>
          <w:p>
            <w:pPr>
              <w:spacing w:line="360" w:lineRule="auto"/>
              <w:jc w:val="center"/>
              <w:rPr>
                <w:rFonts w:ascii="宋体" w:hAnsi="宋体"/>
                <w:kern w:val="0"/>
                <w:sz w:val="24"/>
                <w:szCs w:val="24"/>
              </w:rPr>
            </w:pPr>
          </w:p>
        </w:tc>
        <w:tc>
          <w:tcPr>
            <w:tcW w:w="1762" w:type="dxa"/>
            <w:vAlign w:val="center"/>
          </w:tcPr>
          <w:p>
            <w:pPr>
              <w:spacing w:line="360" w:lineRule="auto"/>
              <w:jc w:val="center"/>
              <w:rPr>
                <w:rFonts w:ascii="宋体" w:hAnsi="宋体"/>
                <w:kern w:val="0"/>
                <w:sz w:val="24"/>
                <w:szCs w:val="24"/>
              </w:rPr>
            </w:pPr>
          </w:p>
        </w:tc>
        <w:tc>
          <w:tcPr>
            <w:tcW w:w="3024" w:type="dxa"/>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pPr>
              <w:spacing w:line="360" w:lineRule="auto"/>
              <w:jc w:val="center"/>
              <w:rPr>
                <w:rFonts w:ascii="宋体" w:hAnsi="宋体"/>
                <w:kern w:val="0"/>
                <w:sz w:val="24"/>
                <w:szCs w:val="24"/>
              </w:rPr>
            </w:pPr>
          </w:p>
        </w:tc>
        <w:tc>
          <w:tcPr>
            <w:tcW w:w="2932" w:type="dxa"/>
            <w:vAlign w:val="center"/>
          </w:tcPr>
          <w:p>
            <w:pPr>
              <w:spacing w:line="360" w:lineRule="auto"/>
              <w:jc w:val="center"/>
              <w:rPr>
                <w:rFonts w:ascii="宋体" w:hAnsi="宋体"/>
                <w:kern w:val="0"/>
                <w:sz w:val="24"/>
                <w:szCs w:val="24"/>
              </w:rPr>
            </w:pPr>
          </w:p>
        </w:tc>
        <w:tc>
          <w:tcPr>
            <w:tcW w:w="1762" w:type="dxa"/>
            <w:vAlign w:val="center"/>
          </w:tcPr>
          <w:p>
            <w:pPr>
              <w:spacing w:line="360" w:lineRule="auto"/>
              <w:jc w:val="center"/>
              <w:rPr>
                <w:rFonts w:ascii="宋体" w:hAnsi="宋体"/>
                <w:kern w:val="0"/>
                <w:sz w:val="24"/>
                <w:szCs w:val="24"/>
              </w:rPr>
            </w:pPr>
          </w:p>
        </w:tc>
        <w:tc>
          <w:tcPr>
            <w:tcW w:w="3024" w:type="dxa"/>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pPr>
              <w:spacing w:line="360" w:lineRule="auto"/>
              <w:jc w:val="center"/>
              <w:rPr>
                <w:rFonts w:ascii="宋体" w:hAnsi="宋体"/>
                <w:kern w:val="0"/>
                <w:sz w:val="24"/>
                <w:szCs w:val="24"/>
              </w:rPr>
            </w:pPr>
          </w:p>
        </w:tc>
        <w:tc>
          <w:tcPr>
            <w:tcW w:w="2932" w:type="dxa"/>
            <w:vAlign w:val="center"/>
          </w:tcPr>
          <w:p>
            <w:pPr>
              <w:spacing w:line="360" w:lineRule="auto"/>
              <w:jc w:val="center"/>
              <w:rPr>
                <w:rFonts w:ascii="宋体" w:hAnsi="宋体"/>
                <w:kern w:val="0"/>
                <w:sz w:val="24"/>
                <w:szCs w:val="24"/>
              </w:rPr>
            </w:pPr>
          </w:p>
        </w:tc>
        <w:tc>
          <w:tcPr>
            <w:tcW w:w="1762" w:type="dxa"/>
            <w:vAlign w:val="center"/>
          </w:tcPr>
          <w:p>
            <w:pPr>
              <w:spacing w:line="360" w:lineRule="auto"/>
              <w:jc w:val="center"/>
              <w:rPr>
                <w:rFonts w:ascii="宋体" w:hAnsi="宋体"/>
                <w:kern w:val="0"/>
                <w:sz w:val="24"/>
                <w:szCs w:val="24"/>
              </w:rPr>
            </w:pPr>
          </w:p>
        </w:tc>
        <w:tc>
          <w:tcPr>
            <w:tcW w:w="3024" w:type="dxa"/>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pPr>
              <w:spacing w:line="360" w:lineRule="auto"/>
              <w:jc w:val="center"/>
              <w:rPr>
                <w:rFonts w:ascii="宋体" w:hAnsi="宋体"/>
                <w:kern w:val="0"/>
                <w:sz w:val="24"/>
                <w:szCs w:val="24"/>
              </w:rPr>
            </w:pPr>
          </w:p>
        </w:tc>
        <w:tc>
          <w:tcPr>
            <w:tcW w:w="2932" w:type="dxa"/>
            <w:vAlign w:val="center"/>
          </w:tcPr>
          <w:p>
            <w:pPr>
              <w:spacing w:line="360" w:lineRule="auto"/>
              <w:jc w:val="center"/>
              <w:rPr>
                <w:rFonts w:ascii="宋体" w:hAnsi="宋体"/>
                <w:kern w:val="0"/>
                <w:sz w:val="24"/>
                <w:szCs w:val="24"/>
              </w:rPr>
            </w:pPr>
          </w:p>
        </w:tc>
        <w:tc>
          <w:tcPr>
            <w:tcW w:w="1762" w:type="dxa"/>
            <w:vAlign w:val="center"/>
          </w:tcPr>
          <w:p>
            <w:pPr>
              <w:spacing w:line="360" w:lineRule="auto"/>
              <w:jc w:val="center"/>
              <w:rPr>
                <w:rFonts w:ascii="宋体" w:hAnsi="宋体"/>
                <w:kern w:val="0"/>
                <w:sz w:val="24"/>
                <w:szCs w:val="24"/>
              </w:rPr>
            </w:pPr>
          </w:p>
        </w:tc>
        <w:tc>
          <w:tcPr>
            <w:tcW w:w="3024" w:type="dxa"/>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pPr>
              <w:spacing w:line="360" w:lineRule="auto"/>
              <w:jc w:val="center"/>
              <w:rPr>
                <w:rFonts w:ascii="宋体" w:hAnsi="宋体"/>
                <w:kern w:val="0"/>
                <w:sz w:val="24"/>
                <w:szCs w:val="24"/>
              </w:rPr>
            </w:pPr>
          </w:p>
        </w:tc>
        <w:tc>
          <w:tcPr>
            <w:tcW w:w="2932" w:type="dxa"/>
            <w:vAlign w:val="center"/>
          </w:tcPr>
          <w:p>
            <w:pPr>
              <w:spacing w:line="360" w:lineRule="auto"/>
              <w:jc w:val="center"/>
              <w:rPr>
                <w:rFonts w:ascii="宋体" w:hAnsi="宋体"/>
                <w:kern w:val="0"/>
                <w:sz w:val="24"/>
                <w:szCs w:val="24"/>
              </w:rPr>
            </w:pPr>
          </w:p>
        </w:tc>
        <w:tc>
          <w:tcPr>
            <w:tcW w:w="1762" w:type="dxa"/>
            <w:vAlign w:val="center"/>
          </w:tcPr>
          <w:p>
            <w:pPr>
              <w:spacing w:line="360" w:lineRule="auto"/>
              <w:jc w:val="center"/>
              <w:rPr>
                <w:rFonts w:ascii="宋体" w:hAnsi="宋体"/>
                <w:kern w:val="0"/>
                <w:sz w:val="24"/>
                <w:szCs w:val="24"/>
              </w:rPr>
            </w:pPr>
          </w:p>
        </w:tc>
        <w:tc>
          <w:tcPr>
            <w:tcW w:w="3024" w:type="dxa"/>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pPr>
              <w:spacing w:line="360" w:lineRule="auto"/>
              <w:jc w:val="center"/>
              <w:rPr>
                <w:rFonts w:ascii="宋体" w:hAnsi="宋体"/>
                <w:kern w:val="0"/>
                <w:sz w:val="24"/>
                <w:szCs w:val="24"/>
              </w:rPr>
            </w:pPr>
          </w:p>
        </w:tc>
        <w:tc>
          <w:tcPr>
            <w:tcW w:w="2932" w:type="dxa"/>
            <w:vAlign w:val="center"/>
          </w:tcPr>
          <w:p>
            <w:pPr>
              <w:spacing w:line="360" w:lineRule="auto"/>
              <w:jc w:val="center"/>
              <w:rPr>
                <w:rFonts w:ascii="宋体" w:hAnsi="宋体"/>
                <w:kern w:val="0"/>
                <w:sz w:val="24"/>
                <w:szCs w:val="24"/>
              </w:rPr>
            </w:pPr>
          </w:p>
        </w:tc>
        <w:tc>
          <w:tcPr>
            <w:tcW w:w="1762" w:type="dxa"/>
            <w:vAlign w:val="center"/>
          </w:tcPr>
          <w:p>
            <w:pPr>
              <w:spacing w:line="360" w:lineRule="auto"/>
              <w:jc w:val="center"/>
              <w:rPr>
                <w:rFonts w:ascii="宋体" w:hAnsi="宋体"/>
                <w:kern w:val="0"/>
                <w:sz w:val="24"/>
                <w:szCs w:val="24"/>
              </w:rPr>
            </w:pPr>
          </w:p>
        </w:tc>
        <w:tc>
          <w:tcPr>
            <w:tcW w:w="3024" w:type="dxa"/>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pPr>
              <w:spacing w:line="360" w:lineRule="auto"/>
              <w:jc w:val="center"/>
              <w:rPr>
                <w:rFonts w:ascii="宋体" w:hAnsi="宋体"/>
                <w:kern w:val="0"/>
                <w:sz w:val="24"/>
                <w:szCs w:val="24"/>
              </w:rPr>
            </w:pPr>
          </w:p>
        </w:tc>
        <w:tc>
          <w:tcPr>
            <w:tcW w:w="2932" w:type="dxa"/>
            <w:vAlign w:val="center"/>
          </w:tcPr>
          <w:p>
            <w:pPr>
              <w:spacing w:line="360" w:lineRule="auto"/>
              <w:jc w:val="center"/>
              <w:rPr>
                <w:rFonts w:ascii="宋体" w:hAnsi="宋体"/>
                <w:kern w:val="0"/>
                <w:sz w:val="24"/>
                <w:szCs w:val="24"/>
              </w:rPr>
            </w:pPr>
          </w:p>
        </w:tc>
        <w:tc>
          <w:tcPr>
            <w:tcW w:w="1762" w:type="dxa"/>
            <w:vAlign w:val="center"/>
          </w:tcPr>
          <w:p>
            <w:pPr>
              <w:spacing w:line="360" w:lineRule="auto"/>
              <w:jc w:val="center"/>
              <w:rPr>
                <w:rFonts w:ascii="宋体" w:hAnsi="宋体"/>
                <w:kern w:val="0"/>
                <w:sz w:val="24"/>
                <w:szCs w:val="24"/>
              </w:rPr>
            </w:pPr>
          </w:p>
        </w:tc>
        <w:tc>
          <w:tcPr>
            <w:tcW w:w="3024" w:type="dxa"/>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pPr>
              <w:spacing w:line="360" w:lineRule="auto"/>
              <w:jc w:val="center"/>
              <w:rPr>
                <w:rFonts w:ascii="宋体" w:hAnsi="宋体"/>
                <w:kern w:val="0"/>
                <w:sz w:val="24"/>
                <w:szCs w:val="24"/>
              </w:rPr>
            </w:pPr>
          </w:p>
        </w:tc>
        <w:tc>
          <w:tcPr>
            <w:tcW w:w="2932" w:type="dxa"/>
            <w:vAlign w:val="center"/>
          </w:tcPr>
          <w:p>
            <w:pPr>
              <w:spacing w:line="360" w:lineRule="auto"/>
              <w:jc w:val="center"/>
              <w:rPr>
                <w:rFonts w:ascii="宋体" w:hAnsi="宋体"/>
                <w:kern w:val="0"/>
                <w:sz w:val="24"/>
                <w:szCs w:val="24"/>
              </w:rPr>
            </w:pPr>
          </w:p>
        </w:tc>
        <w:tc>
          <w:tcPr>
            <w:tcW w:w="1762" w:type="dxa"/>
            <w:vAlign w:val="center"/>
          </w:tcPr>
          <w:p>
            <w:pPr>
              <w:spacing w:line="360" w:lineRule="auto"/>
              <w:jc w:val="center"/>
              <w:rPr>
                <w:rFonts w:ascii="宋体" w:hAnsi="宋体"/>
                <w:kern w:val="0"/>
                <w:sz w:val="24"/>
                <w:szCs w:val="24"/>
              </w:rPr>
            </w:pPr>
          </w:p>
        </w:tc>
        <w:tc>
          <w:tcPr>
            <w:tcW w:w="3024" w:type="dxa"/>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pPr>
              <w:spacing w:line="360" w:lineRule="auto"/>
              <w:jc w:val="center"/>
              <w:rPr>
                <w:rFonts w:ascii="宋体" w:hAnsi="宋体"/>
                <w:kern w:val="0"/>
                <w:sz w:val="24"/>
                <w:szCs w:val="24"/>
              </w:rPr>
            </w:pPr>
          </w:p>
        </w:tc>
        <w:tc>
          <w:tcPr>
            <w:tcW w:w="2932" w:type="dxa"/>
            <w:vAlign w:val="center"/>
          </w:tcPr>
          <w:p>
            <w:pPr>
              <w:spacing w:line="360" w:lineRule="auto"/>
              <w:jc w:val="center"/>
              <w:rPr>
                <w:rFonts w:ascii="宋体" w:hAnsi="宋体"/>
                <w:kern w:val="0"/>
                <w:sz w:val="24"/>
                <w:szCs w:val="24"/>
              </w:rPr>
            </w:pPr>
          </w:p>
        </w:tc>
        <w:tc>
          <w:tcPr>
            <w:tcW w:w="1762" w:type="dxa"/>
            <w:vAlign w:val="center"/>
          </w:tcPr>
          <w:p>
            <w:pPr>
              <w:spacing w:line="360" w:lineRule="auto"/>
              <w:jc w:val="center"/>
              <w:rPr>
                <w:rFonts w:ascii="宋体" w:hAnsi="宋体"/>
                <w:kern w:val="0"/>
                <w:sz w:val="24"/>
                <w:szCs w:val="24"/>
              </w:rPr>
            </w:pPr>
          </w:p>
        </w:tc>
        <w:tc>
          <w:tcPr>
            <w:tcW w:w="3024" w:type="dxa"/>
            <w:vAlign w:val="center"/>
          </w:tcPr>
          <w:p>
            <w:pPr>
              <w:spacing w:line="360" w:lineRule="auto"/>
              <w:jc w:val="center"/>
              <w:rPr>
                <w:rFonts w:ascii="宋体" w:hAnsi="宋体"/>
                <w:kern w:val="0"/>
                <w:sz w:val="24"/>
                <w:szCs w:val="24"/>
              </w:rPr>
            </w:pPr>
          </w:p>
        </w:tc>
      </w:tr>
    </w:tbl>
    <w:p>
      <w:pPr>
        <w:pStyle w:val="5"/>
      </w:pPr>
      <w:r>
        <w:br w:type="page"/>
      </w:r>
    </w:p>
    <w:p>
      <w:pPr>
        <w:pStyle w:val="10"/>
        <w:spacing w:before="0" w:after="0"/>
        <w:jc w:val="center"/>
        <w:rPr>
          <w:sz w:val="28"/>
        </w:rPr>
      </w:pPr>
      <w:bookmarkStart w:id="93" w:name="_Toc66361862"/>
      <w:r>
        <w:rPr>
          <w:rFonts w:hint="eastAsia"/>
          <w:sz w:val="28"/>
        </w:rPr>
        <w:t>七、投标人承诺函</w:t>
      </w:r>
      <w:bookmarkEnd w:id="93"/>
    </w:p>
    <w:p>
      <w:pPr>
        <w:pStyle w:val="11"/>
        <w:spacing w:before="0" w:after="0"/>
        <w:jc w:val="center"/>
        <w:rPr>
          <w:sz w:val="24"/>
        </w:rPr>
      </w:pPr>
      <w:r>
        <w:rPr>
          <w:rFonts w:hint="eastAsia"/>
          <w:sz w:val="24"/>
        </w:rPr>
        <w:t>1、投标承诺函</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rPr>
        <w:t>致（</w:t>
      </w:r>
      <w:r>
        <w:rPr>
          <w:rFonts w:hint="eastAsia" w:asciiTheme="minorEastAsia" w:hAnsiTheme="minorEastAsia"/>
          <w:u w:val="single"/>
        </w:rPr>
        <w:t>采购人或采购代理机构名称</w:t>
      </w:r>
      <w:r>
        <w:rPr>
          <w:rFonts w:hint="eastAsia" w:asciiTheme="minorEastAsia" w:hAnsiTheme="minorEastAsia" w:eastAsiaTheme="minorEastAsia"/>
        </w:rPr>
        <w:t>）</w:t>
      </w:r>
      <w:r>
        <w:rPr>
          <w:rFonts w:hint="eastAsia" w:asciiTheme="minorEastAsia" w:hAnsiTheme="minorEastAsia" w:eastAsiaTheme="minorEastAsia"/>
          <w:spacing w:val="7"/>
        </w:rPr>
        <w:t>：</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我公司作为本次采购项目的投标人，根据招标文件要求，现郑重承诺如下：</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一、具备《中华人民共和国政府采购法》第二十二条第一款和本项目规定的条件：</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（一）具有独立承担民事责任的能力； 　　</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（二）具有良好的商业信誉和健全的财务会计制度； 　</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（三）具有履行合同所必需的设备和专业技术能力； 　　</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（四）有依法缴纳税收和社会保障资金的良好记录； 　　</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（五）参加政府采购活动前三年内，在经营活动中没有重大违法记录；</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（六）法律、行政法规规定的其他条件；</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（七）根据采购项目提出的特殊条件。</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三、参加本次招标采购活动，不存在与单位负责人为同一人或者存在直接控股、管理关系的其他投标人参与同一合同项下的政府采购活动的行为。    </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四、参加本次招标采购活动，不存在为采购项目提供整体设计、规范编制或者项目管理、监理、检测等服务的行为。</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五、参加本次招标采购活动，不存在和其他投标人在同一合同项下的采购项目中，同时委托同一个自然人、同一家庭的人员、同一单位的人员作为代理人的行为。</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六、投标人参加本次政府采购活动要求在近三年内投标人和其法定代表人没有行贿犯罪行为。</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七、参加本次招标采购活动，不存在联合体投标。</w:t>
      </w:r>
    </w:p>
    <w:p>
      <w:pPr>
        <w:pStyle w:val="25"/>
        <w:spacing w:before="0" w:beforeAutospacing="0" w:after="0" w:afterAutospacing="0" w:line="360" w:lineRule="auto"/>
        <w:ind w:firstLine="480"/>
        <w:rPr>
          <w:rFonts w:asciiTheme="minorEastAsia" w:hAnsiTheme="minorEastAsia" w:eastAsiaTheme="minorEastAsia"/>
          <w:spacing w:val="7"/>
          <w:sz w:val="26"/>
          <w:szCs w:val="26"/>
        </w:rPr>
      </w:pPr>
      <w:r>
        <w:rPr>
          <w:rFonts w:hint="eastAsia" w:asciiTheme="minorEastAsia" w:hAnsiTheme="minorEastAsia" w:eastAsiaTheme="minorEastAsia"/>
          <w:spacing w:val="7"/>
        </w:rPr>
        <w:t>八、投标文件中提供的能够给予我公司带来优惠、好处的任何材料资料和技术、服务、商务等响应承诺情况都是真实的、有效的、合法的。</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十、存在以下行为之一的愿意接受相关部门的处理：</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（一）投标有效期内撤销投标文件的；</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（二）在采购人确定中标人以前放弃中标候选资格的；</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（三）由于中标人的原因未能按照招标文件的规定与采购人签订合同；</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（四）由于中标人的原因未能按照招标文件的规定交纳履约保证金；</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（五）在投标文件中提供虚假材料谋取中标；</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（六）与采购人、其他投标人或者采购代理机构恶意串通的；</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（七）投标有效期内，投标人在政府采购活动中有违法、违规、违纪行为。</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由此产生的一切法律后果和责任由我公司承担。我公司声明放弃对此提出任何异议和追索的权利。</w:t>
      </w:r>
    </w:p>
    <w:p>
      <w:pPr>
        <w:pStyle w:val="25"/>
        <w:spacing w:before="0" w:beforeAutospacing="0" w:after="0" w:afterAutospacing="0" w:line="360" w:lineRule="auto"/>
        <w:ind w:firstLine="690"/>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本公司对上述承诺的内容事项真实性负责。如经查实上述承诺的内容事项存在虚假，我公司愿意接受以提供虚假材料谋取中标追究法律责任。</w:t>
      </w:r>
    </w:p>
    <w:p>
      <w:pPr>
        <w:pStyle w:val="25"/>
        <w:spacing w:before="0" w:beforeAutospacing="0" w:after="0" w:afterAutospacing="0" w:line="360" w:lineRule="auto"/>
        <w:rPr>
          <w:rFonts w:asciiTheme="minorEastAsia" w:hAnsiTheme="minorEastAsia" w:eastAsiaTheme="minorEastAsia"/>
          <w:spacing w:val="7"/>
          <w:sz w:val="26"/>
          <w:szCs w:val="26"/>
        </w:rPr>
      </w:pPr>
      <w:r>
        <w:rPr>
          <w:rFonts w:hint="eastAsia" w:asciiTheme="minorEastAsia" w:hAnsiTheme="minorEastAsia" w:eastAsiaTheme="minorEastAsia"/>
          <w:spacing w:val="7"/>
        </w:rPr>
        <w:t>       </w:t>
      </w:r>
    </w:p>
    <w:p>
      <w:pPr>
        <w:pStyle w:val="25"/>
        <w:spacing w:before="0" w:beforeAutospacing="0" w:after="0" w:afterAutospacing="0" w:line="360" w:lineRule="auto"/>
        <w:ind w:firstLine="465"/>
        <w:rPr>
          <w:rFonts w:asciiTheme="minorEastAsia" w:hAnsiTheme="minorEastAsia" w:eastAsiaTheme="minorEastAsia"/>
          <w:spacing w:val="7"/>
          <w:sz w:val="26"/>
          <w:szCs w:val="26"/>
        </w:rPr>
      </w:pPr>
      <w:r>
        <w:rPr>
          <w:rFonts w:hint="eastAsia" w:asciiTheme="minorEastAsia" w:hAnsiTheme="minorEastAsia" w:eastAsiaTheme="minorEastAsia"/>
          <w:spacing w:val="7"/>
        </w:rPr>
        <w:t>投标人名称（</w:t>
      </w:r>
      <w:r>
        <w:rPr>
          <w:rFonts w:hint="eastAsia" w:asciiTheme="minorEastAsia" w:hAnsiTheme="minorEastAsia" w:eastAsiaTheme="minorEastAsia"/>
        </w:rPr>
        <w:t>企业电子签章或公章</w:t>
      </w:r>
      <w:r>
        <w:rPr>
          <w:rFonts w:hint="eastAsia" w:asciiTheme="minorEastAsia" w:hAnsiTheme="minorEastAsia" w:eastAsiaTheme="minorEastAsia"/>
          <w:spacing w:val="7"/>
        </w:rPr>
        <w:t>）：</w:t>
      </w:r>
    </w:p>
    <w:p>
      <w:pPr>
        <w:pStyle w:val="25"/>
        <w:spacing w:before="0" w:beforeAutospacing="0" w:after="0" w:afterAutospacing="0" w:line="360" w:lineRule="auto"/>
        <w:ind w:firstLine="465"/>
        <w:rPr>
          <w:rFonts w:asciiTheme="minorEastAsia" w:hAnsiTheme="minorEastAsia" w:eastAsiaTheme="minorEastAsia"/>
          <w:spacing w:val="7"/>
          <w:sz w:val="26"/>
          <w:szCs w:val="26"/>
        </w:rPr>
      </w:pPr>
      <w:r>
        <w:rPr>
          <w:rFonts w:hint="eastAsia" w:asciiTheme="minorEastAsia" w:hAnsiTheme="minorEastAsia" w:eastAsiaTheme="minorEastAsia"/>
          <w:spacing w:val="7"/>
        </w:rPr>
        <w:t>法定代表人或授权代表（</w:t>
      </w:r>
      <w:r>
        <w:rPr>
          <w:rFonts w:hint="eastAsia" w:asciiTheme="minorEastAsia" w:hAnsiTheme="minorEastAsia" w:eastAsiaTheme="minorEastAsia"/>
        </w:rPr>
        <w:t>个人电子签章或签字</w:t>
      </w:r>
      <w:r>
        <w:rPr>
          <w:rFonts w:hint="eastAsia" w:asciiTheme="minorEastAsia" w:hAnsiTheme="minorEastAsia" w:eastAsiaTheme="minorEastAsia"/>
          <w:spacing w:val="7"/>
        </w:rPr>
        <w:t>）：</w:t>
      </w:r>
    </w:p>
    <w:p>
      <w:pPr>
        <w:pStyle w:val="25"/>
        <w:spacing w:before="0" w:beforeAutospacing="0" w:after="0" w:afterAutospacing="0" w:line="360" w:lineRule="auto"/>
        <w:ind w:firstLine="480"/>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日     期：              </w:t>
      </w:r>
    </w:p>
    <w:p>
      <w:pPr>
        <w:pStyle w:val="25"/>
        <w:spacing w:before="0" w:beforeAutospacing="0" w:after="0" w:afterAutospacing="0" w:line="360" w:lineRule="auto"/>
        <w:ind w:firstLine="495"/>
        <w:jc w:val="both"/>
        <w:rPr>
          <w:rFonts w:asciiTheme="minorEastAsia" w:hAnsiTheme="minorEastAsia" w:eastAsiaTheme="minorEastAsia"/>
          <w:spacing w:val="7"/>
          <w:sz w:val="26"/>
          <w:szCs w:val="26"/>
        </w:rPr>
      </w:pPr>
      <w:r>
        <w:rPr>
          <w:rFonts w:hint="eastAsia" w:asciiTheme="minorEastAsia" w:hAnsiTheme="minorEastAsia" w:eastAsiaTheme="minorEastAsia"/>
        </w:rPr>
        <w:t> </w:t>
      </w:r>
    </w:p>
    <w:p>
      <w:pPr>
        <w:rPr>
          <w:rFonts w:asciiTheme="minorEastAsia" w:hAnsiTheme="minorEastAsia"/>
        </w:rPr>
      </w:pPr>
    </w:p>
    <w:p>
      <w:pPr>
        <w:widowControl/>
        <w:jc w:val="left"/>
        <w:rPr>
          <w:rFonts w:asciiTheme="minorEastAsia" w:hAnsiTheme="minorEastAsia"/>
          <w:b/>
        </w:rPr>
      </w:pPr>
      <w:r>
        <w:rPr>
          <w:rFonts w:asciiTheme="minorEastAsia" w:hAnsiTheme="minorEastAsia"/>
          <w:b/>
        </w:rPr>
        <w:br w:type="page"/>
      </w:r>
    </w:p>
    <w:p>
      <w:pPr>
        <w:pStyle w:val="11"/>
        <w:spacing w:before="0" w:after="0"/>
        <w:jc w:val="center"/>
        <w:rPr>
          <w:sz w:val="24"/>
        </w:rPr>
      </w:pPr>
      <w:r>
        <w:rPr>
          <w:rFonts w:hint="eastAsia"/>
          <w:sz w:val="24"/>
        </w:rPr>
        <w:t>2、招标代理服务费承诺函</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致（采购人或采购代理机构） ：</w:t>
      </w:r>
    </w:p>
    <w:p>
      <w:pPr>
        <w:pStyle w:val="25"/>
        <w:spacing w:before="0" w:beforeAutospacing="0" w:after="0" w:afterAutospacing="0" w:line="360" w:lineRule="auto"/>
        <w:ind w:firstLine="480"/>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xml:space="preserve">我们在贵公司组织的（项目名称： </w:t>
      </w:r>
      <w:r>
        <w:rPr>
          <w:rFonts w:asciiTheme="minorEastAsia" w:hAnsiTheme="minorEastAsia" w:eastAsiaTheme="minorEastAsia"/>
          <w:spacing w:val="7"/>
        </w:rPr>
        <w:t xml:space="preserve">    </w:t>
      </w:r>
      <w:r>
        <w:rPr>
          <w:rFonts w:hint="eastAsia" w:asciiTheme="minorEastAsia" w:hAnsiTheme="minorEastAsia" w:eastAsiaTheme="minorEastAsia"/>
          <w:spacing w:val="7"/>
        </w:rPr>
        <w:t xml:space="preserve">，采购代理编号： </w:t>
      </w:r>
      <w:r>
        <w:rPr>
          <w:rFonts w:asciiTheme="minorEastAsia" w:hAnsiTheme="minorEastAsia" w:eastAsiaTheme="minorEastAsia"/>
          <w:spacing w:val="7"/>
        </w:rPr>
        <w:t xml:space="preserve">      </w:t>
      </w:r>
      <w:r>
        <w:rPr>
          <w:rFonts w:hint="eastAsia" w:asciiTheme="minorEastAsia" w:hAnsiTheme="minorEastAsia" w:eastAsiaTheme="minorEastAsia"/>
          <w:spacing w:val="7"/>
        </w:rPr>
        <w:t>）招标中若获中标，我们保证在中标公告发布后5个工作日内，按招标文件的规定，以银行转账或现金，向贵公司一次性支付招标代理服务费用。否则，由此产生的一切法律后果和责任由我公司承担。我公司声明放弃对此提出任何异议和追索的权利。</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特此承诺。</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w:t>
      </w:r>
    </w:p>
    <w:p>
      <w:pPr>
        <w:pStyle w:val="25"/>
        <w:spacing w:before="0" w:beforeAutospacing="0" w:after="0" w:afterAutospacing="0" w:line="360" w:lineRule="auto"/>
        <w:ind w:firstLine="465"/>
        <w:rPr>
          <w:rFonts w:asciiTheme="minorEastAsia" w:hAnsiTheme="minorEastAsia" w:eastAsiaTheme="minorEastAsia"/>
          <w:spacing w:val="7"/>
          <w:sz w:val="26"/>
          <w:szCs w:val="26"/>
        </w:rPr>
      </w:pPr>
      <w:r>
        <w:rPr>
          <w:rFonts w:hint="eastAsia" w:asciiTheme="minorEastAsia" w:hAnsiTheme="minorEastAsia" w:eastAsiaTheme="minorEastAsia"/>
          <w:spacing w:val="7"/>
        </w:rPr>
        <w:t>投标人名称（企业电子签章或公章）：</w:t>
      </w:r>
    </w:p>
    <w:p>
      <w:pPr>
        <w:pStyle w:val="25"/>
        <w:spacing w:before="0" w:beforeAutospacing="0" w:after="0" w:afterAutospacing="0" w:line="360" w:lineRule="auto"/>
        <w:ind w:firstLine="465"/>
        <w:rPr>
          <w:rFonts w:asciiTheme="minorEastAsia" w:hAnsiTheme="minorEastAsia" w:eastAsiaTheme="minorEastAsia"/>
          <w:spacing w:val="7"/>
          <w:sz w:val="26"/>
          <w:szCs w:val="26"/>
        </w:rPr>
      </w:pPr>
      <w:r>
        <w:rPr>
          <w:rFonts w:hint="eastAsia" w:asciiTheme="minorEastAsia" w:hAnsiTheme="minorEastAsia" w:eastAsiaTheme="minorEastAsia"/>
          <w:spacing w:val="7"/>
        </w:rPr>
        <w:t>法定代表人或授权代表（</w:t>
      </w:r>
      <w:r>
        <w:rPr>
          <w:rFonts w:hint="eastAsia" w:asciiTheme="minorEastAsia" w:hAnsiTheme="minorEastAsia" w:eastAsiaTheme="minorEastAsia"/>
        </w:rPr>
        <w:t>个人电子签章或签字</w:t>
      </w:r>
      <w:r>
        <w:rPr>
          <w:rFonts w:hint="eastAsia" w:asciiTheme="minorEastAsia" w:hAnsiTheme="minorEastAsia" w:eastAsiaTheme="minorEastAsia"/>
          <w:spacing w:val="7"/>
        </w:rPr>
        <w:t>）：</w:t>
      </w:r>
    </w:p>
    <w:p>
      <w:pPr>
        <w:pStyle w:val="25"/>
        <w:spacing w:before="0" w:beforeAutospacing="0" w:after="0" w:afterAutospacing="0" w:line="360" w:lineRule="auto"/>
        <w:ind w:firstLine="480"/>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日     期：</w:t>
      </w:r>
    </w:p>
    <w:p>
      <w:pPr>
        <w:pStyle w:val="25"/>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w:t>
      </w:r>
    </w:p>
    <w:p>
      <w:pPr>
        <w:widowControl/>
        <w:jc w:val="left"/>
        <w:rPr>
          <w:rFonts w:asciiTheme="minorEastAsia" w:hAnsiTheme="minorEastAsia"/>
        </w:rPr>
      </w:pPr>
      <w:r>
        <w:rPr>
          <w:rFonts w:asciiTheme="minorEastAsia" w:hAnsiTheme="minorEastAsia"/>
        </w:rPr>
        <w:br w:type="page"/>
      </w:r>
    </w:p>
    <w:p>
      <w:pPr>
        <w:pStyle w:val="10"/>
        <w:spacing w:before="0" w:after="0"/>
        <w:jc w:val="center"/>
        <w:rPr>
          <w:sz w:val="28"/>
        </w:rPr>
      </w:pPr>
      <w:bookmarkStart w:id="94" w:name="_Toc66361863"/>
      <w:r>
        <w:rPr>
          <w:rFonts w:hint="eastAsia"/>
          <w:sz w:val="28"/>
        </w:rPr>
        <w:t>八、投标人简介</w:t>
      </w:r>
      <w:bookmarkEnd w:id="94"/>
    </w:p>
    <w:p>
      <w:pPr>
        <w:autoSpaceDE w:val="0"/>
        <w:autoSpaceDN w:val="0"/>
        <w:adjustRightInd w:val="0"/>
        <w:spacing w:line="440" w:lineRule="exact"/>
        <w:rPr>
          <w:rFonts w:asciiTheme="minorEastAsia" w:hAnsiTheme="minorEastAsia"/>
          <w:bCs/>
          <w:spacing w:val="10"/>
          <w:kern w:val="0"/>
          <w:sz w:val="24"/>
        </w:rPr>
      </w:pPr>
      <w:r>
        <w:rPr>
          <w:rFonts w:hint="eastAsia" w:asciiTheme="minorEastAsia" w:hAnsiTheme="minorEastAsia"/>
          <w:bCs/>
          <w:spacing w:val="10"/>
          <w:kern w:val="0"/>
          <w:sz w:val="24"/>
        </w:rPr>
        <w:t>投标人包括不限于提供以下内容：</w:t>
      </w:r>
    </w:p>
    <w:p>
      <w:pPr>
        <w:autoSpaceDE w:val="0"/>
        <w:autoSpaceDN w:val="0"/>
        <w:adjustRightInd w:val="0"/>
        <w:spacing w:line="440" w:lineRule="exact"/>
        <w:ind w:firstLine="520" w:firstLineChars="200"/>
        <w:rPr>
          <w:rFonts w:asciiTheme="minorEastAsia" w:hAnsiTheme="minorEastAsia"/>
          <w:bCs/>
          <w:spacing w:val="10"/>
          <w:kern w:val="0"/>
          <w:sz w:val="24"/>
        </w:rPr>
      </w:pPr>
      <w:r>
        <w:rPr>
          <w:rFonts w:hint="eastAsia" w:asciiTheme="minorEastAsia" w:hAnsiTheme="minorEastAsia"/>
          <w:bCs/>
          <w:spacing w:val="10"/>
          <w:kern w:val="0"/>
          <w:sz w:val="24"/>
        </w:rPr>
        <w:t>1、投标人简介；</w:t>
      </w:r>
    </w:p>
    <w:p>
      <w:pPr>
        <w:autoSpaceDE w:val="0"/>
        <w:autoSpaceDN w:val="0"/>
        <w:adjustRightInd w:val="0"/>
        <w:spacing w:line="440" w:lineRule="exact"/>
        <w:ind w:firstLine="520" w:firstLineChars="200"/>
        <w:rPr>
          <w:rFonts w:asciiTheme="minorEastAsia" w:hAnsiTheme="minorEastAsia"/>
          <w:bCs/>
          <w:spacing w:val="10"/>
          <w:kern w:val="0"/>
          <w:sz w:val="24"/>
        </w:rPr>
      </w:pPr>
      <w:r>
        <w:rPr>
          <w:rFonts w:hint="eastAsia" w:asciiTheme="minorEastAsia" w:hAnsiTheme="minorEastAsia"/>
          <w:bCs/>
          <w:spacing w:val="10"/>
          <w:kern w:val="0"/>
          <w:sz w:val="24"/>
        </w:rPr>
        <w:t>2、其他投标人认为需要提供的。</w:t>
      </w:r>
    </w:p>
    <w:p>
      <w:pPr>
        <w:tabs>
          <w:tab w:val="left" w:pos="840"/>
        </w:tabs>
        <w:autoSpaceDE w:val="0"/>
        <w:autoSpaceDN w:val="0"/>
        <w:adjustRightInd w:val="0"/>
        <w:spacing w:line="440" w:lineRule="exact"/>
        <w:jc w:val="left"/>
        <w:rPr>
          <w:rFonts w:asciiTheme="minorEastAsia" w:hAnsiTheme="minorEastAsia"/>
          <w:spacing w:val="10"/>
          <w:kern w:val="0"/>
          <w:sz w:val="28"/>
        </w:rPr>
      </w:pPr>
    </w:p>
    <w:p>
      <w:pPr>
        <w:tabs>
          <w:tab w:val="left" w:pos="840"/>
        </w:tabs>
        <w:autoSpaceDE w:val="0"/>
        <w:autoSpaceDN w:val="0"/>
        <w:adjustRightInd w:val="0"/>
        <w:spacing w:line="440" w:lineRule="exact"/>
        <w:jc w:val="left"/>
        <w:rPr>
          <w:rFonts w:asciiTheme="minorEastAsia" w:hAnsiTheme="minorEastAsia"/>
          <w:spacing w:val="10"/>
          <w:kern w:val="0"/>
          <w:sz w:val="28"/>
        </w:rPr>
      </w:pPr>
    </w:p>
    <w:p>
      <w:pPr>
        <w:tabs>
          <w:tab w:val="left" w:pos="840"/>
        </w:tabs>
        <w:autoSpaceDE w:val="0"/>
        <w:autoSpaceDN w:val="0"/>
        <w:adjustRightInd w:val="0"/>
        <w:spacing w:line="440" w:lineRule="exact"/>
        <w:jc w:val="left"/>
        <w:rPr>
          <w:rFonts w:asciiTheme="minorEastAsia" w:hAnsiTheme="minorEastAsia"/>
          <w:spacing w:val="10"/>
          <w:kern w:val="0"/>
          <w:sz w:val="28"/>
        </w:rPr>
      </w:pPr>
    </w:p>
    <w:p>
      <w:pPr>
        <w:tabs>
          <w:tab w:val="left" w:pos="840"/>
        </w:tabs>
        <w:autoSpaceDE w:val="0"/>
        <w:autoSpaceDN w:val="0"/>
        <w:adjustRightInd w:val="0"/>
        <w:spacing w:line="440" w:lineRule="exact"/>
        <w:jc w:val="left"/>
        <w:rPr>
          <w:rFonts w:asciiTheme="minorEastAsia" w:hAnsiTheme="minorEastAsia"/>
          <w:spacing w:val="10"/>
          <w:kern w:val="0"/>
          <w:sz w:val="28"/>
        </w:rPr>
      </w:pPr>
    </w:p>
    <w:p>
      <w:pPr>
        <w:autoSpaceDE w:val="0"/>
        <w:autoSpaceDN w:val="0"/>
        <w:adjustRightInd w:val="0"/>
        <w:spacing w:line="440" w:lineRule="exact"/>
        <w:rPr>
          <w:rFonts w:asciiTheme="minorEastAsia" w:hAnsiTheme="minorEastAsia"/>
          <w:bCs/>
          <w:kern w:val="0"/>
          <w:sz w:val="24"/>
        </w:rPr>
      </w:pPr>
      <w:r>
        <w:rPr>
          <w:rFonts w:hint="eastAsia" w:asciiTheme="minorEastAsia" w:hAnsiTheme="minorEastAsia"/>
          <w:bCs/>
          <w:kern w:val="0"/>
          <w:sz w:val="24"/>
        </w:rPr>
        <w:t>法定代表人或授权代表（</w:t>
      </w:r>
      <w:r>
        <w:rPr>
          <w:rFonts w:hint="eastAsia" w:asciiTheme="minorEastAsia" w:hAnsiTheme="minorEastAsia"/>
          <w:sz w:val="24"/>
        </w:rPr>
        <w:t>个人电子签章或签字</w:t>
      </w:r>
      <w:r>
        <w:rPr>
          <w:rFonts w:hint="eastAsia" w:asciiTheme="minorEastAsia" w:hAnsiTheme="minorEastAsia"/>
          <w:bCs/>
          <w:kern w:val="0"/>
          <w:sz w:val="24"/>
        </w:rPr>
        <w:t xml:space="preserve">）：                 </w:t>
      </w:r>
    </w:p>
    <w:p>
      <w:pPr>
        <w:autoSpaceDE w:val="0"/>
        <w:autoSpaceDN w:val="0"/>
        <w:adjustRightInd w:val="0"/>
        <w:spacing w:line="440" w:lineRule="exact"/>
        <w:rPr>
          <w:rFonts w:asciiTheme="minorEastAsia" w:hAnsiTheme="minorEastAsia"/>
          <w:bCs/>
          <w:kern w:val="0"/>
          <w:sz w:val="24"/>
        </w:rPr>
      </w:pPr>
    </w:p>
    <w:p>
      <w:pPr>
        <w:autoSpaceDE w:val="0"/>
        <w:autoSpaceDN w:val="0"/>
        <w:adjustRightInd w:val="0"/>
        <w:spacing w:line="440" w:lineRule="exact"/>
        <w:rPr>
          <w:rFonts w:asciiTheme="minorEastAsia" w:hAnsiTheme="minorEastAsia"/>
          <w:bCs/>
          <w:kern w:val="0"/>
          <w:sz w:val="24"/>
        </w:rPr>
      </w:pPr>
      <w:r>
        <w:rPr>
          <w:rFonts w:hint="eastAsia" w:asciiTheme="minorEastAsia" w:hAnsiTheme="minorEastAsia"/>
          <w:bCs/>
          <w:kern w:val="0"/>
          <w:sz w:val="24"/>
        </w:rPr>
        <w:t>投标人名称(</w:t>
      </w:r>
      <w:r>
        <w:rPr>
          <w:rFonts w:hint="eastAsia" w:asciiTheme="minorEastAsia" w:hAnsiTheme="minorEastAsia"/>
          <w:sz w:val="24"/>
        </w:rPr>
        <w:t>企业电子签章或公章</w:t>
      </w:r>
      <w:r>
        <w:rPr>
          <w:rFonts w:hint="eastAsia" w:asciiTheme="minorEastAsia" w:hAnsiTheme="minorEastAsia"/>
          <w:bCs/>
          <w:kern w:val="0"/>
          <w:sz w:val="24"/>
        </w:rPr>
        <w:t>)：</w:t>
      </w:r>
    </w:p>
    <w:p>
      <w:pPr>
        <w:pStyle w:val="9"/>
        <w:spacing w:line="440" w:lineRule="exact"/>
        <w:rPr>
          <w:rFonts w:asciiTheme="minorEastAsia" w:hAnsiTheme="minorEastAsia"/>
        </w:rPr>
      </w:pPr>
    </w:p>
    <w:p>
      <w:pPr>
        <w:autoSpaceDE w:val="0"/>
        <w:autoSpaceDN w:val="0"/>
        <w:adjustRightInd w:val="0"/>
        <w:spacing w:line="440" w:lineRule="exact"/>
        <w:rPr>
          <w:rFonts w:asciiTheme="minorEastAsia" w:hAnsiTheme="minorEastAsia"/>
          <w:bCs/>
          <w:kern w:val="0"/>
          <w:sz w:val="24"/>
        </w:rPr>
      </w:pPr>
      <w:r>
        <w:rPr>
          <w:rFonts w:hint="eastAsia" w:asciiTheme="minorEastAsia" w:hAnsiTheme="minorEastAsia"/>
          <w:bCs/>
          <w:kern w:val="0"/>
          <w:sz w:val="24"/>
        </w:rPr>
        <w:t>日      期：</w:t>
      </w:r>
    </w:p>
    <w:p>
      <w:pPr>
        <w:rPr>
          <w:rFonts w:asciiTheme="minorEastAsia" w:hAnsiTheme="minorEastAsia"/>
        </w:rPr>
      </w:pPr>
    </w:p>
    <w:p>
      <w:pPr>
        <w:widowControl/>
        <w:jc w:val="left"/>
        <w:rPr>
          <w:rFonts w:asciiTheme="minorEastAsia" w:hAnsiTheme="minorEastAsia"/>
        </w:rPr>
      </w:pPr>
      <w:r>
        <w:rPr>
          <w:rFonts w:asciiTheme="minorEastAsia" w:hAnsiTheme="minorEastAsia"/>
        </w:rPr>
        <w:br w:type="page"/>
      </w:r>
    </w:p>
    <w:p>
      <w:pPr>
        <w:pStyle w:val="10"/>
        <w:spacing w:before="0" w:after="0"/>
        <w:jc w:val="center"/>
        <w:rPr>
          <w:sz w:val="28"/>
        </w:rPr>
      </w:pPr>
      <w:bookmarkStart w:id="95" w:name="_Toc66361864"/>
      <w:r>
        <w:rPr>
          <w:rFonts w:hint="eastAsia"/>
          <w:sz w:val="28"/>
        </w:rPr>
        <w:t>九、中小企业声明函</w:t>
      </w:r>
      <w:bookmarkEnd w:id="95"/>
    </w:p>
    <w:p>
      <w:pPr>
        <w:widowControl/>
        <w:spacing w:after="240" w:line="360" w:lineRule="auto"/>
        <w:ind w:firstLine="480"/>
        <w:jc w:val="center"/>
        <w:textAlignment w:val="baseline"/>
        <w:rPr>
          <w:rFonts w:asciiTheme="majorHAnsi" w:hAnsiTheme="majorHAnsi" w:eastAsiaTheme="majorEastAsia" w:cstheme="majorBidi"/>
          <w:b/>
          <w:bCs/>
          <w:sz w:val="24"/>
          <w:szCs w:val="28"/>
        </w:rPr>
      </w:pPr>
      <w:r>
        <w:rPr>
          <w:rFonts w:hint="eastAsia" w:asciiTheme="majorHAnsi" w:hAnsiTheme="majorHAnsi" w:eastAsiaTheme="majorEastAsia" w:cstheme="majorBidi"/>
          <w:b/>
          <w:bCs/>
          <w:sz w:val="24"/>
          <w:szCs w:val="28"/>
        </w:rPr>
        <w:t>1、中小企业声明函</w:t>
      </w:r>
    </w:p>
    <w:p>
      <w:pPr>
        <w:widowControl/>
        <w:spacing w:after="240" w:line="360" w:lineRule="auto"/>
        <w:ind w:firstLine="480"/>
        <w:jc w:val="left"/>
        <w:textAlignment w:val="baseline"/>
        <w:rPr>
          <w:rFonts w:cs="宋体" w:asciiTheme="minorEastAsia" w:hAnsiTheme="minorEastAsia"/>
          <w:kern w:val="0"/>
          <w:sz w:val="24"/>
          <w:szCs w:val="24"/>
        </w:rPr>
      </w:pPr>
      <w:r>
        <w:rPr>
          <w:rFonts w:hint="eastAsia" w:cs="宋体" w:asciiTheme="minorEastAsia" w:hAnsiTheme="minorEastAsia"/>
          <w:kern w:val="0"/>
          <w:sz w:val="24"/>
          <w:szCs w:val="24"/>
        </w:rPr>
        <w:t>本公司（联合体）郑重声明，根据《政府采购促进中小企业发展管理办法》（财库﹝2020﹞46号）的规定，本公司（联合体）参加</w:t>
      </w:r>
      <w:r>
        <w:rPr>
          <w:rFonts w:hint="eastAsia" w:cs="宋体" w:asciiTheme="minorEastAsia" w:hAnsiTheme="minorEastAsia"/>
          <w:kern w:val="0"/>
          <w:sz w:val="24"/>
          <w:szCs w:val="24"/>
          <w:u w:val="single"/>
        </w:rPr>
        <w:t>（单位名称）</w:t>
      </w:r>
      <w:r>
        <w:rPr>
          <w:rFonts w:hint="eastAsia" w:cs="宋体" w:asciiTheme="minorEastAsia" w:hAnsiTheme="minorEastAsia"/>
          <w:kern w:val="0"/>
          <w:sz w:val="24"/>
          <w:szCs w:val="24"/>
        </w:rPr>
        <w:t>的</w:t>
      </w:r>
      <w:r>
        <w:rPr>
          <w:rFonts w:hint="eastAsia" w:cs="宋体" w:asciiTheme="minorEastAsia" w:hAnsiTheme="minorEastAsia"/>
          <w:kern w:val="0"/>
          <w:sz w:val="24"/>
          <w:szCs w:val="24"/>
          <w:u w:val="single"/>
        </w:rPr>
        <w:t>（项目名称）</w:t>
      </w:r>
      <w:r>
        <w:rPr>
          <w:rFonts w:hint="eastAsia" w:cs="宋体" w:asciiTheme="minorEastAsia" w:hAnsiTheme="minorEastAsia"/>
          <w:kern w:val="0"/>
          <w:sz w:val="24"/>
          <w:szCs w:val="24"/>
        </w:rPr>
        <w:t>采购活动，提供的货物全部由符合政策要求的中小企业制造。相关企业（含联合体中的中小企业、签订分包意向协议的中小企业）的具体情况如下：</w:t>
      </w:r>
    </w:p>
    <w:p>
      <w:pPr>
        <w:widowControl/>
        <w:spacing w:after="240" w:line="360" w:lineRule="auto"/>
        <w:ind w:firstLine="480"/>
        <w:jc w:val="left"/>
        <w:textAlignment w:val="baseline"/>
        <w:rPr>
          <w:rFonts w:cs="宋体" w:asciiTheme="minorEastAsia" w:hAnsiTheme="minorEastAsia"/>
          <w:kern w:val="0"/>
          <w:sz w:val="24"/>
          <w:szCs w:val="24"/>
        </w:rPr>
      </w:pPr>
      <w:r>
        <w:rPr>
          <w:rFonts w:hint="eastAsia" w:cs="宋体" w:asciiTheme="minorEastAsia" w:hAnsiTheme="minorEastAsia"/>
          <w:kern w:val="0"/>
          <w:sz w:val="24"/>
          <w:szCs w:val="24"/>
        </w:rPr>
        <w:t xml:space="preserve">1. </w:t>
      </w:r>
      <w:r>
        <w:rPr>
          <w:rFonts w:hint="eastAsia" w:cs="宋体" w:asciiTheme="minorEastAsia" w:hAnsiTheme="minorEastAsia"/>
          <w:kern w:val="0"/>
          <w:sz w:val="24"/>
          <w:szCs w:val="24"/>
          <w:u w:val="single"/>
        </w:rPr>
        <w:t xml:space="preserve">（标的名称） </w:t>
      </w:r>
      <w:r>
        <w:rPr>
          <w:rFonts w:hint="eastAsia" w:cs="宋体" w:asciiTheme="minorEastAsia" w:hAnsiTheme="minorEastAsia"/>
          <w:kern w:val="0"/>
          <w:sz w:val="24"/>
          <w:szCs w:val="24"/>
        </w:rPr>
        <w:t>，属于</w:t>
      </w:r>
      <w:r>
        <w:rPr>
          <w:rFonts w:hint="eastAsia" w:cs="宋体" w:asciiTheme="minorEastAsia" w:hAnsiTheme="minorEastAsia"/>
          <w:kern w:val="0"/>
          <w:sz w:val="24"/>
          <w:szCs w:val="24"/>
          <w:u w:val="single"/>
        </w:rPr>
        <w:t>（采购文件中明确的所属行业）行业</w:t>
      </w:r>
      <w:r>
        <w:rPr>
          <w:rFonts w:hint="eastAsia" w:cs="宋体" w:asciiTheme="minorEastAsia" w:hAnsiTheme="minorEastAsia"/>
          <w:kern w:val="0"/>
          <w:sz w:val="24"/>
          <w:szCs w:val="24"/>
        </w:rPr>
        <w:t>；制造商为</w:t>
      </w:r>
      <w:r>
        <w:rPr>
          <w:rFonts w:hint="eastAsia" w:cs="宋体" w:asciiTheme="minorEastAsia" w:hAnsiTheme="minorEastAsia"/>
          <w:kern w:val="0"/>
          <w:sz w:val="24"/>
          <w:szCs w:val="24"/>
          <w:u w:val="single"/>
        </w:rPr>
        <w:t>（企业名称）</w:t>
      </w:r>
      <w:r>
        <w:rPr>
          <w:rFonts w:hint="eastAsia" w:cs="宋体" w:asciiTheme="minorEastAsia" w:hAnsiTheme="minorEastAsia"/>
          <w:kern w:val="0"/>
          <w:sz w:val="24"/>
          <w:szCs w:val="24"/>
        </w:rPr>
        <w:t>，从业人员</w:t>
      </w:r>
      <w:r>
        <w:rPr>
          <w:rFonts w:hint="eastAsia" w:cs="宋体" w:asciiTheme="minorEastAsia" w:hAnsiTheme="minorEastAsia"/>
          <w:kern w:val="0"/>
          <w:sz w:val="24"/>
          <w:szCs w:val="24"/>
          <w:u w:val="single"/>
        </w:rPr>
        <w:t xml:space="preserve"> </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u w:val="single"/>
        </w:rPr>
        <w:t xml:space="preserve">  </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人，营业收入为</w:t>
      </w:r>
      <w:r>
        <w:rPr>
          <w:rFonts w:hint="eastAsia" w:cs="宋体" w:asciiTheme="minorEastAsia" w:hAnsiTheme="minorEastAsia"/>
          <w:kern w:val="0"/>
          <w:sz w:val="24"/>
          <w:szCs w:val="24"/>
          <w:u w:val="single"/>
        </w:rPr>
        <w:t xml:space="preserve"> </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万元，资产总额为</w:t>
      </w:r>
      <w:r>
        <w:rPr>
          <w:rFonts w:hint="eastAsia" w:cs="宋体" w:asciiTheme="minorEastAsia" w:hAnsiTheme="minorEastAsia"/>
          <w:kern w:val="0"/>
          <w:sz w:val="24"/>
          <w:szCs w:val="24"/>
          <w:u w:val="single"/>
        </w:rPr>
        <w:t xml:space="preserve"> </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万元，属于（</w:t>
      </w:r>
      <w:r>
        <w:rPr>
          <w:rFonts w:hint="eastAsia" w:cs="宋体" w:asciiTheme="minorEastAsia" w:hAnsiTheme="minorEastAsia"/>
          <w:kern w:val="0"/>
          <w:sz w:val="24"/>
          <w:szCs w:val="24"/>
          <w:u w:val="single"/>
        </w:rPr>
        <w:t>中型企业、小型企业、微型企业</w:t>
      </w:r>
      <w:r>
        <w:rPr>
          <w:rFonts w:hint="eastAsia" w:cs="宋体" w:asciiTheme="minorEastAsia" w:hAnsiTheme="minorEastAsia"/>
          <w:kern w:val="0"/>
          <w:sz w:val="24"/>
          <w:szCs w:val="24"/>
        </w:rPr>
        <w:t>）；</w:t>
      </w:r>
    </w:p>
    <w:p>
      <w:pPr>
        <w:widowControl/>
        <w:spacing w:after="240" w:line="360" w:lineRule="auto"/>
        <w:ind w:firstLine="480"/>
        <w:jc w:val="left"/>
        <w:textAlignment w:val="baseline"/>
        <w:rPr>
          <w:rFonts w:cs="宋体" w:asciiTheme="minorEastAsia" w:hAnsiTheme="minorEastAsia"/>
          <w:kern w:val="0"/>
          <w:sz w:val="24"/>
          <w:szCs w:val="24"/>
        </w:rPr>
      </w:pPr>
      <w:r>
        <w:rPr>
          <w:rFonts w:hint="eastAsia" w:cs="宋体" w:asciiTheme="minorEastAsia" w:hAnsiTheme="minorEastAsia"/>
          <w:kern w:val="0"/>
          <w:sz w:val="24"/>
          <w:szCs w:val="24"/>
        </w:rPr>
        <w:t>2.</w:t>
      </w:r>
      <w:r>
        <w:rPr>
          <w:rFonts w:hint="eastAsia" w:cs="宋体" w:asciiTheme="minorEastAsia" w:hAnsiTheme="minorEastAsia"/>
          <w:kern w:val="0"/>
          <w:sz w:val="24"/>
          <w:szCs w:val="24"/>
          <w:u w:val="single"/>
        </w:rPr>
        <w:t xml:space="preserve"> （标的名称） </w:t>
      </w:r>
      <w:r>
        <w:rPr>
          <w:rFonts w:hint="eastAsia" w:cs="宋体" w:asciiTheme="minorEastAsia" w:hAnsiTheme="minorEastAsia"/>
          <w:kern w:val="0"/>
          <w:sz w:val="24"/>
          <w:szCs w:val="24"/>
        </w:rPr>
        <w:t>，属于</w:t>
      </w:r>
      <w:r>
        <w:rPr>
          <w:rFonts w:hint="eastAsia" w:cs="宋体" w:asciiTheme="minorEastAsia" w:hAnsiTheme="minorEastAsia"/>
          <w:kern w:val="0"/>
          <w:sz w:val="24"/>
          <w:szCs w:val="24"/>
          <w:u w:val="single"/>
        </w:rPr>
        <w:t>（采购文件中明确的所属行业）行业</w:t>
      </w:r>
      <w:r>
        <w:rPr>
          <w:rFonts w:hint="eastAsia" w:cs="宋体" w:asciiTheme="minorEastAsia" w:hAnsiTheme="minorEastAsia"/>
          <w:kern w:val="0"/>
          <w:sz w:val="24"/>
          <w:szCs w:val="24"/>
        </w:rPr>
        <w:t>；制造商为</w:t>
      </w:r>
      <w:r>
        <w:rPr>
          <w:rFonts w:hint="eastAsia" w:cs="宋体" w:asciiTheme="minorEastAsia" w:hAnsiTheme="minorEastAsia"/>
          <w:kern w:val="0"/>
          <w:sz w:val="24"/>
          <w:szCs w:val="24"/>
          <w:u w:val="single"/>
        </w:rPr>
        <w:t>（企业名称）</w:t>
      </w:r>
      <w:r>
        <w:rPr>
          <w:rFonts w:hint="eastAsia" w:cs="宋体" w:asciiTheme="minorEastAsia" w:hAnsiTheme="minorEastAsia"/>
          <w:kern w:val="0"/>
          <w:sz w:val="24"/>
          <w:szCs w:val="24"/>
        </w:rPr>
        <w:t>，从业人员</w:t>
      </w:r>
      <w:r>
        <w:rPr>
          <w:rFonts w:hint="eastAsia" w:cs="宋体" w:asciiTheme="minorEastAsia" w:hAnsiTheme="minorEastAsia"/>
          <w:kern w:val="0"/>
          <w:sz w:val="24"/>
          <w:szCs w:val="24"/>
          <w:u w:val="single"/>
        </w:rPr>
        <w:t xml:space="preserve"> </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u w:val="single"/>
        </w:rPr>
        <w:t xml:space="preserve">  </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人，营业收入为</w:t>
      </w:r>
      <w:r>
        <w:rPr>
          <w:rFonts w:hint="eastAsia" w:cs="宋体" w:asciiTheme="minorEastAsia" w:hAnsiTheme="minorEastAsia"/>
          <w:kern w:val="0"/>
          <w:sz w:val="24"/>
          <w:szCs w:val="24"/>
          <w:u w:val="single"/>
        </w:rPr>
        <w:t xml:space="preserve"> </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万元，资产总额为</w:t>
      </w:r>
      <w:r>
        <w:rPr>
          <w:rFonts w:hint="eastAsia" w:cs="宋体" w:asciiTheme="minorEastAsia" w:hAnsiTheme="minorEastAsia"/>
          <w:kern w:val="0"/>
          <w:sz w:val="24"/>
          <w:szCs w:val="24"/>
          <w:u w:val="single"/>
        </w:rPr>
        <w:t xml:space="preserve"> </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万元，属于（</w:t>
      </w:r>
      <w:r>
        <w:rPr>
          <w:rFonts w:hint="eastAsia" w:cs="宋体" w:asciiTheme="minorEastAsia" w:hAnsiTheme="minorEastAsia"/>
          <w:kern w:val="0"/>
          <w:sz w:val="24"/>
          <w:szCs w:val="24"/>
          <w:u w:val="single"/>
        </w:rPr>
        <w:t>中型企业、小型企业、微型企业</w:t>
      </w:r>
      <w:r>
        <w:rPr>
          <w:rFonts w:hint="eastAsia" w:cs="宋体" w:asciiTheme="minorEastAsia" w:hAnsiTheme="minorEastAsia"/>
          <w:kern w:val="0"/>
          <w:sz w:val="24"/>
          <w:szCs w:val="24"/>
        </w:rPr>
        <w:t>）；</w:t>
      </w:r>
    </w:p>
    <w:p>
      <w:pPr>
        <w:widowControl/>
        <w:spacing w:after="240" w:line="360" w:lineRule="auto"/>
        <w:ind w:firstLine="480"/>
        <w:jc w:val="left"/>
        <w:textAlignment w:val="baseline"/>
        <w:rPr>
          <w:rFonts w:cs="宋体" w:asciiTheme="minorEastAsia" w:hAnsiTheme="minorEastAsia"/>
          <w:kern w:val="0"/>
          <w:sz w:val="24"/>
          <w:szCs w:val="24"/>
        </w:rPr>
      </w:pPr>
      <w:r>
        <w:rPr>
          <w:rFonts w:hint="eastAsia" w:cs="宋体" w:asciiTheme="minorEastAsia" w:hAnsiTheme="minorEastAsia"/>
          <w:kern w:val="0"/>
          <w:sz w:val="24"/>
          <w:szCs w:val="24"/>
        </w:rPr>
        <w:t>……</w:t>
      </w:r>
    </w:p>
    <w:p>
      <w:pPr>
        <w:widowControl/>
        <w:spacing w:after="240" w:line="360" w:lineRule="auto"/>
        <w:ind w:firstLine="480"/>
        <w:jc w:val="left"/>
        <w:textAlignment w:val="baseline"/>
        <w:rPr>
          <w:rFonts w:cs="宋体" w:asciiTheme="minorEastAsia" w:hAnsiTheme="minorEastAsia"/>
          <w:kern w:val="0"/>
          <w:sz w:val="24"/>
          <w:szCs w:val="24"/>
        </w:rPr>
      </w:pPr>
      <w:r>
        <w:rPr>
          <w:rFonts w:hint="eastAsia" w:cs="宋体" w:asciiTheme="minorEastAsia" w:hAnsiTheme="minorEastAsia"/>
          <w:kern w:val="0"/>
          <w:sz w:val="24"/>
          <w:szCs w:val="24"/>
        </w:rPr>
        <w:t>以上企业，不属于大企业的分支机构，不存在控股股东为大企业的情形，也不存在与大企业的负责人为同一人的情形。</w:t>
      </w:r>
    </w:p>
    <w:p>
      <w:pPr>
        <w:widowControl/>
        <w:spacing w:after="240" w:line="360" w:lineRule="auto"/>
        <w:ind w:firstLine="480"/>
        <w:jc w:val="left"/>
        <w:textAlignment w:val="baseline"/>
        <w:rPr>
          <w:rFonts w:cs="宋体" w:asciiTheme="minorEastAsia" w:hAnsiTheme="minorEastAsia"/>
          <w:kern w:val="0"/>
          <w:sz w:val="24"/>
          <w:szCs w:val="24"/>
        </w:rPr>
      </w:pPr>
      <w:r>
        <w:rPr>
          <w:rFonts w:hint="eastAsia" w:cs="宋体" w:asciiTheme="minorEastAsia" w:hAnsiTheme="minorEastAsia"/>
          <w:kern w:val="0"/>
          <w:sz w:val="24"/>
          <w:szCs w:val="24"/>
        </w:rPr>
        <w:t>本企业对上述声明内容的真实性负责。如有虚假，将依法承担相应责任。</w:t>
      </w:r>
    </w:p>
    <w:p>
      <w:pPr>
        <w:widowControl/>
        <w:spacing w:after="240" w:line="360" w:lineRule="auto"/>
        <w:jc w:val="right"/>
        <w:textAlignment w:val="baseline"/>
        <w:rPr>
          <w:rFonts w:cs="宋体" w:asciiTheme="minorEastAsia" w:hAnsiTheme="minorEastAsia"/>
          <w:kern w:val="0"/>
          <w:sz w:val="24"/>
        </w:rPr>
      </w:pPr>
      <w:r>
        <w:rPr>
          <w:rFonts w:hint="eastAsia" w:cs="宋体" w:asciiTheme="minorEastAsia" w:hAnsiTheme="minorEastAsia"/>
          <w:kern w:val="0"/>
          <w:sz w:val="24"/>
        </w:rPr>
        <w:t xml:space="preserve"> </w:t>
      </w:r>
      <w:r>
        <w:rPr>
          <w:rFonts w:cs="宋体" w:asciiTheme="minorEastAsia" w:hAnsiTheme="minorEastAsia"/>
          <w:kern w:val="0"/>
          <w:sz w:val="24"/>
        </w:rPr>
        <w:t xml:space="preserve"> </w:t>
      </w:r>
      <w:r>
        <w:rPr>
          <w:rFonts w:hint="eastAsia" w:cs="宋体" w:asciiTheme="minorEastAsia" w:hAnsiTheme="minorEastAsia"/>
          <w:kern w:val="0"/>
          <w:sz w:val="24"/>
        </w:rPr>
        <w:t>企业名称（</w:t>
      </w:r>
      <w:r>
        <w:rPr>
          <w:rFonts w:hint="eastAsia" w:asciiTheme="minorEastAsia" w:hAnsiTheme="minorEastAsia"/>
          <w:sz w:val="24"/>
        </w:rPr>
        <w:t>企业电子签章或公章</w:t>
      </w:r>
      <w:r>
        <w:rPr>
          <w:rFonts w:hint="eastAsia" w:cs="宋体" w:asciiTheme="minorEastAsia" w:hAnsiTheme="minorEastAsia"/>
          <w:kern w:val="0"/>
          <w:sz w:val="24"/>
        </w:rPr>
        <w:t>）：</w:t>
      </w:r>
    </w:p>
    <w:p>
      <w:pPr>
        <w:widowControl/>
        <w:spacing w:after="240" w:line="360" w:lineRule="auto"/>
        <w:ind w:firstLine="4560" w:firstLineChars="1900"/>
        <w:jc w:val="left"/>
        <w:textAlignment w:val="baseline"/>
        <w:rPr>
          <w:rFonts w:cs="宋体" w:asciiTheme="minorEastAsia" w:hAnsiTheme="minorEastAsia"/>
          <w:kern w:val="0"/>
          <w:sz w:val="24"/>
        </w:rPr>
      </w:pPr>
      <w:r>
        <w:rPr>
          <w:rFonts w:hint="eastAsia" w:cs="宋体" w:asciiTheme="minorEastAsia" w:hAnsiTheme="minorEastAsia"/>
          <w:kern w:val="0"/>
          <w:sz w:val="24"/>
        </w:rPr>
        <w:t>日期：</w:t>
      </w:r>
    </w:p>
    <w:p>
      <w:pPr>
        <w:spacing w:line="360" w:lineRule="auto"/>
        <w:rPr>
          <w:rFonts w:cs="宋体" w:asciiTheme="minorEastAsia" w:hAnsiTheme="minorEastAsia"/>
          <w:b/>
          <w:bCs/>
          <w:sz w:val="24"/>
        </w:rPr>
      </w:pPr>
      <w:r>
        <w:rPr>
          <w:rFonts w:hint="eastAsia" w:cs="宋体" w:asciiTheme="minorEastAsia" w:hAnsiTheme="minorEastAsia"/>
          <w:b/>
          <w:bCs/>
          <w:sz w:val="24"/>
        </w:rPr>
        <w:t>说明：</w:t>
      </w:r>
    </w:p>
    <w:p>
      <w:pPr>
        <w:spacing w:line="400" w:lineRule="exact"/>
        <w:rPr>
          <w:rFonts w:cs="宋体" w:asciiTheme="minorEastAsia" w:hAnsiTheme="minorEastAsia"/>
          <w:b/>
          <w:bCs/>
          <w:szCs w:val="20"/>
        </w:rPr>
      </w:pPr>
      <w:r>
        <w:rPr>
          <w:rFonts w:hint="eastAsia" w:cs="宋体" w:asciiTheme="minorEastAsia" w:hAnsiTheme="minorEastAsia"/>
          <w:b/>
          <w:bCs/>
          <w:szCs w:val="20"/>
        </w:rPr>
        <w:t>（1）如果投标人不满足小型、微型企业的认定标准，则不需要提供《中小企业声明函》。否则，因此导致虚假投标的后果由投标人自行承担。</w:t>
      </w:r>
    </w:p>
    <w:p>
      <w:pPr>
        <w:spacing w:line="400" w:lineRule="exact"/>
        <w:rPr>
          <w:rFonts w:cs="宋体" w:asciiTheme="minorEastAsia" w:hAnsiTheme="minorEastAsia"/>
          <w:b/>
          <w:bCs/>
          <w:szCs w:val="20"/>
        </w:rPr>
      </w:pPr>
      <w:r>
        <w:rPr>
          <w:rFonts w:hint="eastAsia" w:cs="宋体" w:asciiTheme="minorEastAsia" w:hAnsiTheme="minorEastAsia"/>
          <w:b/>
          <w:bCs/>
          <w:szCs w:val="20"/>
        </w:rPr>
        <w:t>（2）从业人员、营业收入、资产总额填报上一年度数据，无上一年度数据的新成立企业可不填报。</w:t>
      </w:r>
    </w:p>
    <w:p>
      <w:pPr>
        <w:pStyle w:val="16"/>
        <w:spacing w:line="400" w:lineRule="exact"/>
        <w:rPr>
          <w:rFonts w:asciiTheme="minorEastAsia" w:hAnsiTheme="minorEastAsia"/>
          <w:b/>
          <w:bCs/>
          <w:szCs w:val="20"/>
        </w:rPr>
      </w:pPr>
      <w:r>
        <w:rPr>
          <w:rFonts w:hint="eastAsia" w:asciiTheme="minorEastAsia" w:hAnsiTheme="minorEastAsia"/>
          <w:b/>
          <w:bCs/>
          <w:szCs w:val="20"/>
        </w:rPr>
        <w:t>（</w:t>
      </w:r>
      <w:r>
        <w:rPr>
          <w:rFonts w:asciiTheme="minorEastAsia" w:hAnsiTheme="minorEastAsia"/>
          <w:b/>
          <w:bCs/>
          <w:szCs w:val="20"/>
        </w:rPr>
        <w:t>3</w:t>
      </w:r>
      <w:r>
        <w:rPr>
          <w:rFonts w:hint="eastAsia" w:asciiTheme="minorEastAsia" w:hAnsiTheme="minorEastAsia"/>
          <w:b/>
          <w:bCs/>
          <w:szCs w:val="20"/>
        </w:rPr>
        <w:t>）</w:t>
      </w:r>
      <w:r>
        <w:rPr>
          <w:rFonts w:hint="eastAsia" w:asciiTheme="minorEastAsia" w:hAnsiTheme="minorEastAsia"/>
          <w:b/>
          <w:bCs/>
          <w:kern w:val="0"/>
          <w:szCs w:val="20"/>
        </w:rPr>
        <w:t>监狱企业视同小型、微型企业，需提供省级及以上监狱管理局、戒毒管理局（含新疆生产建设兵团）出具的属于监狱企业的证明文件</w:t>
      </w:r>
      <w:r>
        <w:rPr>
          <w:rFonts w:hint="eastAsia" w:asciiTheme="minorEastAsia" w:hAnsiTheme="minorEastAsia"/>
          <w:b/>
          <w:bCs/>
          <w:szCs w:val="20"/>
        </w:rPr>
        <w:t>。</w:t>
      </w:r>
    </w:p>
    <w:p>
      <w:pPr>
        <w:widowControl/>
        <w:spacing w:after="240" w:line="360" w:lineRule="auto"/>
        <w:ind w:firstLine="480"/>
        <w:jc w:val="center"/>
        <w:textAlignment w:val="baseline"/>
        <w:rPr>
          <w:sz w:val="24"/>
        </w:rPr>
      </w:pPr>
      <w:r>
        <w:rPr>
          <w:rFonts w:asciiTheme="minorEastAsia" w:hAnsiTheme="minorEastAsia"/>
        </w:rPr>
        <w:br w:type="page"/>
      </w:r>
      <w:r>
        <w:rPr>
          <w:rFonts w:hint="eastAsia" w:asciiTheme="majorHAnsi" w:hAnsiTheme="majorHAnsi" w:eastAsiaTheme="majorEastAsia" w:cstheme="majorBidi"/>
          <w:b/>
          <w:bCs/>
          <w:sz w:val="24"/>
          <w:szCs w:val="28"/>
        </w:rPr>
        <w:t>2、残疾人福利性单位声明函</w:t>
      </w:r>
    </w:p>
    <w:p>
      <w:pPr>
        <w:spacing w:line="480" w:lineRule="auto"/>
        <w:ind w:firstLine="720" w:firstLineChars="300"/>
        <w:rPr>
          <w:rFonts w:cs="宋体" w:asciiTheme="minorEastAsia" w:hAnsiTheme="minorEastAsia"/>
          <w:sz w:val="24"/>
          <w:szCs w:val="21"/>
        </w:rPr>
      </w:pPr>
      <w:r>
        <w:rPr>
          <w:rFonts w:hint="eastAsia" w:cs="宋体" w:asciiTheme="minorEastAsia" w:hAnsiTheme="minorEastAsia"/>
          <w:sz w:val="24"/>
        </w:rPr>
        <w:t>本单位郑重声明，根据《财政部 民政部 中国残疾人联合会关于促进残疾人就业政府采购政策的通知》（财库〔2017〕14</w:t>
      </w:r>
      <w:r>
        <w:rPr>
          <w:rFonts w:cs="宋体" w:asciiTheme="minorEastAsia" w:hAnsiTheme="minorEastAsia"/>
          <w:sz w:val="24"/>
        </w:rPr>
        <w:t>1</w:t>
      </w:r>
      <w:r>
        <w:rPr>
          <w:rFonts w:hint="eastAsia" w:cs="宋体" w:asciiTheme="minorEastAsia" w:hAnsiTheme="minorEastAsia"/>
          <w:sz w:val="24"/>
        </w:rPr>
        <w:t>号）的规定，本单位为符合条件的残疾人福利性单位，且本单位参加</w:t>
      </w:r>
      <w:r>
        <w:rPr>
          <w:rFonts w:hint="eastAsia" w:cs="宋体" w:asciiTheme="minorEastAsia" w:hAnsiTheme="minorEastAsia"/>
          <w:sz w:val="24"/>
          <w:u w:val="single"/>
        </w:rPr>
        <w:t xml:space="preserve">     </w:t>
      </w:r>
      <w:r>
        <w:rPr>
          <w:rFonts w:hint="eastAsia" w:cs="宋体" w:asciiTheme="minorEastAsia" w:hAnsiTheme="minorEastAsia"/>
          <w:sz w:val="24"/>
        </w:rPr>
        <w:t xml:space="preserve">单位的 </w:t>
      </w:r>
      <w:r>
        <w:rPr>
          <w:rFonts w:hint="eastAsia" w:cs="宋体" w:asciiTheme="minorEastAsia" w:hAnsiTheme="minorEastAsia"/>
          <w:sz w:val="24"/>
          <w:u w:val="single"/>
        </w:rPr>
        <w:t xml:space="preserve">              </w:t>
      </w:r>
      <w:r>
        <w:rPr>
          <w:rFonts w:hint="eastAsia" w:cs="宋体" w:asciiTheme="minorEastAsia" w:hAnsiTheme="minorEastAsia"/>
          <w:sz w:val="24"/>
        </w:rPr>
        <w:t>项目采购活动提供本单位制造的货物（由本单位承担工程/提供服务），或者提供其他残疾人福利性单位制造的货物（不包括使用非残疾人福利性单位注册商标的货物）。</w:t>
      </w:r>
    </w:p>
    <w:p>
      <w:pPr>
        <w:spacing w:line="480" w:lineRule="auto"/>
        <w:ind w:firstLine="480" w:firstLineChars="200"/>
        <w:rPr>
          <w:rFonts w:cs="宋体" w:asciiTheme="minorEastAsia" w:hAnsiTheme="minorEastAsia"/>
          <w:sz w:val="24"/>
        </w:rPr>
      </w:pPr>
      <w:r>
        <w:rPr>
          <w:rFonts w:hint="eastAsia" w:cs="宋体" w:asciiTheme="minorEastAsia" w:hAnsiTheme="minorEastAsia"/>
          <w:sz w:val="24"/>
        </w:rPr>
        <w:t>本单位对上述声明的真实性负责。如有虚假，将依法承担相应责任。</w:t>
      </w:r>
    </w:p>
    <w:p>
      <w:pPr>
        <w:spacing w:line="480" w:lineRule="auto"/>
        <w:jc w:val="right"/>
        <w:rPr>
          <w:rFonts w:cs="宋体" w:asciiTheme="minorEastAsia" w:hAnsiTheme="minorEastAsia"/>
          <w:sz w:val="24"/>
        </w:rPr>
      </w:pPr>
    </w:p>
    <w:p>
      <w:pPr>
        <w:spacing w:line="480" w:lineRule="auto"/>
        <w:ind w:right="210"/>
        <w:jc w:val="right"/>
        <w:rPr>
          <w:rFonts w:cs="宋体" w:asciiTheme="minorEastAsia" w:hAnsiTheme="minorEastAsia"/>
          <w:sz w:val="24"/>
        </w:rPr>
      </w:pPr>
      <w:r>
        <w:rPr>
          <w:rFonts w:hint="eastAsia" w:cs="宋体" w:asciiTheme="minorEastAsia" w:hAnsiTheme="minorEastAsia"/>
          <w:sz w:val="24"/>
        </w:rPr>
        <w:t>单位名称（</w:t>
      </w:r>
      <w:r>
        <w:rPr>
          <w:rFonts w:hint="eastAsia" w:asciiTheme="minorEastAsia" w:hAnsiTheme="minorEastAsia"/>
          <w:sz w:val="24"/>
        </w:rPr>
        <w:t>企业电子签章或公章</w:t>
      </w:r>
      <w:r>
        <w:rPr>
          <w:rFonts w:hint="eastAsia" w:cs="宋体" w:asciiTheme="minorEastAsia" w:hAnsiTheme="minorEastAsia"/>
          <w:sz w:val="24"/>
        </w:rPr>
        <w:t xml:space="preserve">）：        </w:t>
      </w:r>
    </w:p>
    <w:p>
      <w:pPr>
        <w:spacing w:line="480" w:lineRule="auto"/>
        <w:ind w:right="960"/>
        <w:jc w:val="center"/>
        <w:rPr>
          <w:rFonts w:cs="宋体" w:asciiTheme="minorEastAsia" w:hAnsiTheme="minorEastAsia"/>
          <w:sz w:val="24"/>
        </w:rPr>
      </w:pPr>
      <w:r>
        <w:rPr>
          <w:rFonts w:hint="eastAsia" w:cs="宋体" w:asciiTheme="minorEastAsia" w:hAnsiTheme="minorEastAsia"/>
          <w:sz w:val="24"/>
        </w:rPr>
        <w:t xml:space="preserve"> </w:t>
      </w:r>
      <w:r>
        <w:rPr>
          <w:rFonts w:cs="宋体" w:asciiTheme="minorEastAsia" w:hAnsiTheme="minorEastAsia"/>
          <w:sz w:val="24"/>
        </w:rPr>
        <w:t xml:space="preserve">                   </w:t>
      </w:r>
      <w:r>
        <w:rPr>
          <w:rFonts w:hint="eastAsia" w:cs="宋体" w:asciiTheme="minorEastAsia" w:hAnsiTheme="minorEastAsia"/>
          <w:sz w:val="24"/>
        </w:rPr>
        <w:t>日  期：</w:t>
      </w:r>
    </w:p>
    <w:p>
      <w:pPr>
        <w:spacing w:line="480" w:lineRule="auto"/>
        <w:ind w:right="960"/>
        <w:jc w:val="left"/>
        <w:rPr>
          <w:rFonts w:cs="宋体" w:asciiTheme="minorEastAsia" w:hAnsiTheme="minorEastAsia"/>
          <w:sz w:val="24"/>
        </w:rPr>
      </w:pPr>
      <w:r>
        <w:rPr>
          <w:rFonts w:hint="eastAsia" w:cs="宋体" w:asciiTheme="minorEastAsia" w:hAnsiTheme="minorEastAsia"/>
          <w:sz w:val="24"/>
        </w:rPr>
        <w:t>说明：</w:t>
      </w:r>
    </w:p>
    <w:p>
      <w:pPr>
        <w:spacing w:line="480" w:lineRule="auto"/>
        <w:rPr>
          <w:rFonts w:ascii="宋体" w:hAnsi="宋体"/>
          <w:szCs w:val="21"/>
        </w:rPr>
      </w:pPr>
      <w:r>
        <w:rPr>
          <w:rFonts w:hint="eastAsia" w:ascii="宋体" w:hAnsi="宋体"/>
          <w:szCs w:val="21"/>
        </w:rPr>
        <w:t>《财政部 民政部 中国残疾人联合会关于促进残疾人就业政府采购政策的通知》（财库（2017〔141〕号）的规定：</w:t>
      </w:r>
    </w:p>
    <w:p>
      <w:pPr>
        <w:spacing w:line="360" w:lineRule="auto"/>
        <w:ind w:firstLine="420" w:firstLineChars="200"/>
        <w:rPr>
          <w:rFonts w:ascii="宋体" w:hAnsi="宋体"/>
          <w:szCs w:val="21"/>
        </w:rPr>
      </w:pPr>
      <w:bookmarkStart w:id="96" w:name="_Toc17210009"/>
      <w:r>
        <w:rPr>
          <w:rFonts w:hint="eastAsia" w:ascii="宋体" w:hAnsi="宋体"/>
          <w:szCs w:val="21"/>
        </w:rPr>
        <w:t>一、享受政府采购支持政策的残疾人福利性单位应当同时满足以下条件：</w:t>
      </w:r>
      <w:bookmarkEnd w:id="96"/>
    </w:p>
    <w:p>
      <w:pPr>
        <w:spacing w:line="360" w:lineRule="auto"/>
        <w:ind w:firstLine="420" w:firstLineChars="200"/>
        <w:rPr>
          <w:rFonts w:ascii="宋体" w:hAnsi="宋体"/>
          <w:szCs w:val="21"/>
        </w:rPr>
      </w:pPr>
      <w:bookmarkStart w:id="97" w:name="_Toc17210010"/>
      <w:r>
        <w:rPr>
          <w:rFonts w:hint="eastAsia" w:ascii="宋体" w:hAnsi="宋体"/>
          <w:szCs w:val="21"/>
        </w:rPr>
        <w:t>（一）安置的残疾人占本单位在职职工人数的比例不低于25%（含25%），并且安置的残疾人人数不少于10人（含10人）；</w:t>
      </w:r>
      <w:bookmarkEnd w:id="97"/>
    </w:p>
    <w:p>
      <w:pPr>
        <w:spacing w:line="360" w:lineRule="auto"/>
        <w:ind w:firstLine="420" w:firstLineChars="200"/>
        <w:rPr>
          <w:rFonts w:ascii="宋体" w:hAnsi="宋体"/>
          <w:szCs w:val="21"/>
        </w:rPr>
      </w:pPr>
      <w:bookmarkStart w:id="98" w:name="_Toc17210011"/>
      <w:r>
        <w:rPr>
          <w:rFonts w:hint="eastAsia" w:ascii="宋体" w:hAnsi="宋体"/>
          <w:szCs w:val="21"/>
        </w:rPr>
        <w:t>（二）依法与安置的每位残疾人签订了一年以上（含一年）的劳动合同或服务协议；</w:t>
      </w:r>
      <w:bookmarkEnd w:id="98"/>
    </w:p>
    <w:p>
      <w:pPr>
        <w:spacing w:line="360" w:lineRule="auto"/>
        <w:ind w:firstLine="420" w:firstLineChars="200"/>
        <w:rPr>
          <w:rFonts w:ascii="宋体" w:hAnsi="宋体"/>
          <w:szCs w:val="21"/>
        </w:rPr>
      </w:pPr>
      <w:bookmarkStart w:id="99" w:name="_Toc17210012"/>
      <w:r>
        <w:rPr>
          <w:rFonts w:hint="eastAsia" w:ascii="宋体" w:hAnsi="宋体"/>
          <w:szCs w:val="21"/>
        </w:rPr>
        <w:t>（三）为安置的每位残疾人按月足额缴纳了基本养老保险、基本医疗保险、失业保险、工伤保险和生育保险等社会保险费；</w:t>
      </w:r>
      <w:bookmarkEnd w:id="99"/>
    </w:p>
    <w:p>
      <w:pPr>
        <w:spacing w:line="360" w:lineRule="auto"/>
        <w:ind w:firstLine="420" w:firstLineChars="200"/>
        <w:rPr>
          <w:rFonts w:ascii="宋体" w:hAnsi="宋体"/>
          <w:szCs w:val="21"/>
        </w:rPr>
      </w:pPr>
      <w:bookmarkStart w:id="100" w:name="_Toc17210013"/>
      <w:r>
        <w:rPr>
          <w:rFonts w:hint="eastAsia" w:ascii="宋体" w:hAnsi="宋体"/>
          <w:szCs w:val="21"/>
        </w:rPr>
        <w:t>（四）通过银行等金融机构向安置的每位残疾人，按月支付了不低于单位所在区县适用的经省级人民政府批准的月最低工资标准的工资；</w:t>
      </w:r>
      <w:bookmarkEnd w:id="100"/>
    </w:p>
    <w:p>
      <w:pPr>
        <w:spacing w:line="360" w:lineRule="auto"/>
        <w:ind w:firstLine="420" w:firstLineChars="200"/>
        <w:rPr>
          <w:rFonts w:ascii="宋体" w:hAnsi="宋体"/>
          <w:szCs w:val="21"/>
        </w:rPr>
      </w:pPr>
      <w:bookmarkStart w:id="101" w:name="_Toc17210014"/>
      <w:r>
        <w:rPr>
          <w:rFonts w:hint="eastAsia" w:ascii="宋体" w:hAnsi="宋体"/>
          <w:szCs w:val="21"/>
        </w:rPr>
        <w:t>（五）提供本单位制造的货物、承担的工程或者服务（以下简称产品），或者提供其他残疾人福利性单位制造的货物（不包括使用非残疾人福利性单位注册商标的货物）。</w:t>
      </w:r>
      <w:bookmarkEnd w:id="101"/>
    </w:p>
    <w:p>
      <w:pPr>
        <w:ind w:firstLine="422" w:firstLineChars="200"/>
        <w:rPr>
          <w:b/>
        </w:rPr>
      </w:pPr>
      <w:r>
        <w:rPr>
          <w:rFonts w:hint="eastAsia"/>
          <w:b/>
        </w:rPr>
        <w:t>注意</w:t>
      </w:r>
      <w:r>
        <w:rPr>
          <w:b/>
        </w:rPr>
        <w:t>：如果投标人不是残疾人福利性单位，则不需要提供《残疾人福利性单位声明函》。否则，因此导致虚假投标的后果由投标人自行承担。</w:t>
      </w:r>
    </w:p>
    <w:p>
      <w:pPr>
        <w:widowControl/>
        <w:jc w:val="left"/>
        <w:rPr>
          <w:rFonts w:asciiTheme="minorEastAsia" w:hAnsiTheme="minorEastAsia"/>
        </w:rPr>
      </w:pPr>
    </w:p>
    <w:p>
      <w:pPr>
        <w:pStyle w:val="10"/>
        <w:spacing w:before="0" w:after="0"/>
        <w:jc w:val="center"/>
        <w:rPr>
          <w:rFonts w:hint="eastAsia"/>
          <w:sz w:val="28"/>
          <w:lang w:val="en-US" w:eastAsia="zh-CN"/>
        </w:rPr>
      </w:pPr>
      <w:bookmarkStart w:id="102" w:name="_Toc66361865"/>
      <w:r>
        <w:rPr>
          <w:rFonts w:hint="eastAsia"/>
          <w:sz w:val="28"/>
        </w:rPr>
        <w:t>十、</w:t>
      </w:r>
      <w:r>
        <w:rPr>
          <w:rFonts w:hint="eastAsia"/>
          <w:sz w:val="28"/>
          <w:lang w:val="en-US" w:eastAsia="zh-CN"/>
        </w:rPr>
        <w:t>评审所需要的其他商务文件</w:t>
      </w:r>
      <w:bookmarkEnd w:id="102"/>
    </w:p>
    <w:p>
      <w:pPr>
        <w:rPr>
          <w:rFonts w:hint="eastAsia"/>
          <w:sz w:val="28"/>
          <w:lang w:val="en-US" w:eastAsia="zh-CN"/>
        </w:rPr>
      </w:pPr>
      <w:r>
        <w:rPr>
          <w:rFonts w:hint="eastAsia"/>
          <w:sz w:val="28"/>
          <w:lang w:val="en-US" w:eastAsia="zh-CN"/>
        </w:rPr>
        <w:br w:type="page"/>
      </w:r>
    </w:p>
    <w:p>
      <w:pPr>
        <w:pStyle w:val="10"/>
        <w:spacing w:before="0" w:after="0"/>
        <w:jc w:val="center"/>
        <w:rPr>
          <w:rFonts w:hint="eastAsia"/>
          <w:sz w:val="28"/>
          <w:lang w:val="en-US" w:eastAsia="zh-CN"/>
        </w:rPr>
      </w:pPr>
      <w:r>
        <w:rPr>
          <w:rFonts w:hint="eastAsia"/>
          <w:lang w:val="en-US" w:eastAsia="zh-CN"/>
        </w:rPr>
        <w:t>十一、</w:t>
      </w:r>
      <w:r>
        <w:rPr>
          <w:rFonts w:hint="eastAsia"/>
          <w:sz w:val="28"/>
          <w:lang w:val="en-US" w:eastAsia="zh-CN"/>
        </w:rPr>
        <w:t>评审所需要的其他技术文件</w:t>
      </w:r>
    </w:p>
    <w:p>
      <w:pPr>
        <w:rPr>
          <w:rFonts w:hint="eastAsia" w:eastAsiaTheme="minorEastAsia"/>
          <w:lang w:val="en-US" w:eastAsia="zh-CN"/>
        </w:rPr>
      </w:pPr>
    </w:p>
    <w:p>
      <w:pPr>
        <w:widowControl/>
        <w:jc w:val="left"/>
        <w:rPr>
          <w:rFonts w:asciiTheme="minorEastAsia" w:hAnsiTheme="minorEastAsia"/>
        </w:rPr>
      </w:pPr>
      <w:r>
        <w:rPr>
          <w:rFonts w:asciiTheme="minorEastAsia" w:hAnsiTheme="minorEastAsia"/>
        </w:rPr>
        <w:br w:type="page"/>
      </w:r>
    </w:p>
    <w:p>
      <w:pPr>
        <w:widowControl/>
        <w:numPr>
          <w:ilvl w:val="0"/>
          <w:numId w:val="5"/>
        </w:numPr>
        <w:jc w:val="center"/>
        <w:rPr>
          <w:rFonts w:hint="eastAsia" w:asciiTheme="minorEastAsia" w:hAnsiTheme="minorEastAsia"/>
          <w:sz w:val="32"/>
        </w:rPr>
      </w:pPr>
      <w:bookmarkStart w:id="103" w:name="_Toc66361866"/>
      <w:r>
        <w:rPr>
          <w:rFonts w:hint="eastAsia" w:asciiTheme="minorEastAsia" w:hAnsiTheme="minorEastAsia"/>
          <w:sz w:val="32"/>
        </w:rPr>
        <w:t>采购需求</w:t>
      </w:r>
      <w:bookmarkEnd w:id="103"/>
      <w:bookmarkStart w:id="104" w:name="_Toc28818"/>
      <w:bookmarkStart w:id="105" w:name="_Toc66361867"/>
    </w:p>
    <w:p>
      <w:pPr>
        <w:jc w:val="center"/>
        <w:rPr>
          <w:rFonts w:ascii="宋体" w:hAnsi="宋体" w:eastAsia="宋体" w:cs="宋体"/>
          <w:color w:val="000000"/>
          <w:kern w:val="0"/>
          <w:sz w:val="44"/>
          <w:szCs w:val="44"/>
        </w:rPr>
      </w:pPr>
      <w:r>
        <w:rPr>
          <w:rFonts w:hint="eastAsia" w:ascii="宋体" w:hAnsi="宋体" w:eastAsia="宋体" w:cs="宋体"/>
          <w:color w:val="000000"/>
          <w:kern w:val="0"/>
          <w:sz w:val="44"/>
          <w:szCs w:val="44"/>
        </w:rPr>
        <w:t>购置2021年服装器材C包</w:t>
      </w:r>
    </w:p>
    <w:tbl>
      <w:tblPr>
        <w:tblStyle w:val="27"/>
        <w:tblW w:w="9050"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534"/>
        <w:gridCol w:w="5616"/>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50" w:type="dxa"/>
            <w:shd w:val="clear" w:color="auto" w:fill="auto"/>
            <w:noWrap/>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序号</w:t>
            </w:r>
          </w:p>
        </w:tc>
        <w:tc>
          <w:tcPr>
            <w:tcW w:w="1534" w:type="dxa"/>
            <w:shd w:val="clear" w:color="auto" w:fill="auto"/>
            <w:noWrap/>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名称</w:t>
            </w:r>
          </w:p>
        </w:tc>
        <w:tc>
          <w:tcPr>
            <w:tcW w:w="5616" w:type="dxa"/>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技术参数</w:t>
            </w:r>
          </w:p>
        </w:tc>
        <w:tc>
          <w:tcPr>
            <w:tcW w:w="1050" w:type="dxa"/>
            <w:shd w:val="clear" w:color="auto" w:fill="auto"/>
            <w:noWrap/>
            <w:vAlign w:val="center"/>
          </w:tcPr>
          <w:p>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2" w:hRule="atLeast"/>
        </w:trPr>
        <w:tc>
          <w:tcPr>
            <w:tcW w:w="850"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34"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椭圆机</w:t>
            </w:r>
          </w:p>
        </w:tc>
        <w:tc>
          <w:tcPr>
            <w:tcW w:w="5616" w:type="dxa"/>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1、LED显示屏，蓝牙链接手机，实现手机调节阻力并对实时数据进行监控，也可以对运动者的历史运动数据进行监测。</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、加大号脚踏，方便运动者轻松调整脚位，同时缩小脚踏间距至70mm，以便将臀部横向摆动幅度减小。</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、阻力可调，具有26种阻力级别，安置在扶手侧面的控制键，可轻松快速调节训练强度。</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、超静音，免维护滚珠轴承减少摩擦产生的噪音。</w:t>
            </w:r>
          </w:p>
          <w:p>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、配备水壶放置架、手机放置架、音乐播放、心率监测</w:t>
            </w:r>
            <w:r>
              <w:rPr>
                <w:rFonts w:hint="eastAsia" w:ascii="宋体" w:hAnsi="宋体" w:eastAsia="宋体" w:cs="宋体"/>
                <w:color w:val="000000"/>
                <w:kern w:val="0"/>
                <w:sz w:val="24"/>
                <w:szCs w:val="24"/>
                <w:lang w:eastAsia="zh-CN"/>
              </w:rPr>
              <w:t>。</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、占地面积：2095*780*1685mm</w:t>
            </w:r>
          </w:p>
        </w:tc>
        <w:tc>
          <w:tcPr>
            <w:tcW w:w="1050" w:type="dxa"/>
            <w:shd w:val="clear" w:color="auto" w:fill="auto"/>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atLeast"/>
        </w:trPr>
        <w:tc>
          <w:tcPr>
            <w:tcW w:w="850"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534"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深蹲架</w:t>
            </w:r>
          </w:p>
        </w:tc>
        <w:tc>
          <w:tcPr>
            <w:tcW w:w="5616" w:type="dxa"/>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1、管材规格：主体框架管材采用不小于φ70mm*2.5mm高强度圆管管材与不小于100mm*50mm*3mm高强度矩形钢管管材组合；</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、贴地部分：采用橡胶脚套，确保了器材的稳定性并可有效的防止磨损地板；</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、把手：把手套采用高强度TPR材料，与基材结合紧密，无相对转动，把手套顶端采用铝合金件固定；</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、含有杠铃杆一套，杠铃片一套，卧推平凳一个。</w:t>
            </w:r>
          </w:p>
          <w:p>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、占地面积：2073*1357*2514mm</w:t>
            </w:r>
            <w:r>
              <w:rPr>
                <w:rFonts w:hint="eastAsia" w:ascii="宋体" w:hAnsi="宋体" w:eastAsia="宋体" w:cs="宋体"/>
                <w:color w:val="000000"/>
                <w:kern w:val="0"/>
                <w:sz w:val="24"/>
                <w:szCs w:val="24"/>
                <w:lang w:val="en-US" w:eastAsia="zh-CN"/>
              </w:rPr>
              <w:t xml:space="preserve"> </w:t>
            </w:r>
          </w:p>
        </w:tc>
        <w:tc>
          <w:tcPr>
            <w:tcW w:w="1050"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4" w:hRule="atLeast"/>
        </w:trPr>
        <w:tc>
          <w:tcPr>
            <w:tcW w:w="850"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534"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下肢爆发力训练设备</w:t>
            </w:r>
          </w:p>
        </w:tc>
        <w:tc>
          <w:tcPr>
            <w:tcW w:w="5616" w:type="dxa"/>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1.利用设备可进行上肢、下肢以及核心力量训练，用于提高运动员的力量、速度、耐力及爆发力技巧。</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2.设备阻力方式为液压阻力模式，用于增强全身肌肉力量及爆发力训练。</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kern w:val="0"/>
                <w:sz w:val="21"/>
                <w:szCs w:val="21"/>
              </w:rPr>
              <w:t>▲</w:t>
            </w:r>
            <w:r>
              <w:rPr>
                <w:rFonts w:hint="eastAsia" w:ascii="宋体" w:hAnsi="宋体" w:eastAsia="宋体" w:cs="宋体"/>
                <w:color w:val="000000"/>
                <w:kern w:val="0"/>
                <w:sz w:val="24"/>
                <w:szCs w:val="24"/>
              </w:rPr>
              <w:t>设备配备一个液压柱，且具备阻力大小调节功能，调节档位6个。</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4.当肌肉疲劳时，液压构造将自动调节设备阻力，从而匹配运动员的瞬间最大肌肉能力。</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5.运动员可选择平稳的液压阻力进行爆发力训练，在整个运动过程中可随时停止，确保训练安全性。</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6.规格：165cm x 78cm x 127cm（LxWxH）</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7.重量：75kg。</w:t>
            </w:r>
          </w:p>
        </w:tc>
        <w:tc>
          <w:tcPr>
            <w:tcW w:w="1050"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850"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534"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磁控立式健身车</w:t>
            </w:r>
          </w:p>
        </w:tc>
        <w:tc>
          <w:tcPr>
            <w:tcW w:w="5616" w:type="dxa"/>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1、PVC泡棉把手</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2、铝合金防滑脚踏，尼龙绷带，结实稳定</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3、柔软坐垫，透汗排气，支持高低前后调节</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4、阻力方式：磁控阻力</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5、脚踏材质：铸铝脚踏可调节</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6、转动轴承：人体轴承</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7、全包静音精钢大飞轮，专业骑行</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8、多功能储物架，人性化设计水</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9</w:t>
            </w:r>
            <w:r>
              <w:rPr>
                <w:rFonts w:hint="eastAsia" w:ascii="宋体" w:hAnsi="宋体" w:eastAsia="宋体" w:cs="宋体"/>
                <w:color w:val="000000"/>
                <w:kern w:val="0"/>
                <w:sz w:val="24"/>
                <w:szCs w:val="24"/>
              </w:rPr>
              <w:t>、重量：65kg</w:t>
            </w:r>
          </w:p>
          <w:p>
            <w:pPr>
              <w:widowControl/>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、产品尺寸：1230*620*1220mm</w:t>
            </w:r>
          </w:p>
        </w:tc>
        <w:tc>
          <w:tcPr>
            <w:tcW w:w="1050"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trPr>
        <w:tc>
          <w:tcPr>
            <w:tcW w:w="850"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534"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划船机</w:t>
            </w:r>
          </w:p>
        </w:tc>
        <w:tc>
          <w:tcPr>
            <w:tcW w:w="5616" w:type="dxa"/>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1、多种数据实时监控</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、轨道种类：单轨</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、阻力类型：风阻型</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、检测器：PM5</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、尺寸：244*61*50.8cm</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、重量：26kg</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rPr>
              <w:t>、最大允许体重：227kg</w:t>
            </w:r>
          </w:p>
        </w:tc>
        <w:tc>
          <w:tcPr>
            <w:tcW w:w="1050"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8" w:hRule="atLeast"/>
        </w:trPr>
        <w:tc>
          <w:tcPr>
            <w:tcW w:w="850"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534"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跑步机</w:t>
            </w:r>
          </w:p>
        </w:tc>
        <w:tc>
          <w:tcPr>
            <w:tcW w:w="5616" w:type="dxa"/>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1、规格：2350*960*1690mm</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2、输入电源电压:AC 220V±10%</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3、时间显示范围:0:00-99.99(min:sec)</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4、跑带参数:3310*550mm</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5、电机额定频率:50HZ (4-100HZ)</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6、距离显示范围:0:00-99.99(km)</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7、跑步范围:1400*550mm</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8、电机额定功率:3.0HP(2.2KW)</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9、热量显示范围:0-999(kcal)</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10、器械占地:2100*890*1570mm</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11、电机额定电流:8.6A</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12、心率显示范围:50-256(次/分）</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13、净重/毛重:205kg/249kg</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14、电机峰值功率:7.0HP</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15、坡度显示范围:0-20%</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16、工作环境温度:0-40摄氏度</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17、过载保护器规格:13A</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18、速度显示范围:1.0-20.0（km/h)</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19、电源线规格:16A</w:t>
            </w:r>
          </w:p>
        </w:tc>
        <w:tc>
          <w:tcPr>
            <w:tcW w:w="1050"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50"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534"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全功能阻力训练器</w:t>
            </w:r>
          </w:p>
        </w:tc>
        <w:tc>
          <w:tcPr>
            <w:tcW w:w="5616" w:type="dxa"/>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设备功能描述：</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通过在动作中施加水平方向上的恒定阻力，满足加速训练的需求，提升冲刺动作技能。同时可模拟专项动作模式，提高启动加速度、移动对抗能力、蹬地力量等专项素质。</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训练功能需求：</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r>
              <w:rPr>
                <w:rFonts w:hint="eastAsia" w:ascii="宋体" w:hAnsi="宋体" w:eastAsia="宋体" w:cs="宋体"/>
                <w:color w:val="000000"/>
                <w:kern w:val="0"/>
                <w:sz w:val="24"/>
                <w:szCs w:val="24"/>
              </w:rPr>
              <w:tab/>
            </w:r>
            <w:r>
              <w:rPr>
                <w:rFonts w:hint="eastAsia" w:ascii="宋体" w:hAnsi="宋体" w:eastAsia="宋体" w:cs="宋体"/>
                <w:kern w:val="0"/>
                <w:sz w:val="21"/>
                <w:szCs w:val="21"/>
              </w:rPr>
              <w:t>▲</w:t>
            </w:r>
            <w:r>
              <w:rPr>
                <w:rFonts w:hint="eastAsia" w:ascii="宋体" w:hAnsi="宋体" w:eastAsia="宋体" w:cs="宋体"/>
                <w:color w:val="000000"/>
                <w:kern w:val="0"/>
                <w:sz w:val="24"/>
                <w:szCs w:val="24"/>
              </w:rPr>
              <w:t>阻力调节：最大阻力不低于20 公斤，可提供10段以上可调节的阻力训练模式</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r>
              <w:rPr>
                <w:rFonts w:hint="eastAsia" w:ascii="宋体" w:hAnsi="宋体" w:eastAsia="宋体" w:cs="宋体"/>
                <w:color w:val="000000"/>
                <w:kern w:val="0"/>
                <w:sz w:val="24"/>
                <w:szCs w:val="24"/>
              </w:rPr>
              <w:tab/>
            </w:r>
            <w:r>
              <w:rPr>
                <w:rFonts w:hint="eastAsia" w:ascii="宋体" w:hAnsi="宋体" w:eastAsia="宋体" w:cs="宋体"/>
                <w:kern w:val="0"/>
                <w:sz w:val="21"/>
                <w:szCs w:val="21"/>
              </w:rPr>
              <w:t>▲</w:t>
            </w:r>
            <w:r>
              <w:rPr>
                <w:rFonts w:hint="eastAsia" w:ascii="宋体" w:hAnsi="宋体" w:eastAsia="宋体" w:cs="宋体"/>
                <w:color w:val="000000"/>
                <w:kern w:val="0"/>
                <w:sz w:val="24"/>
                <w:szCs w:val="24"/>
              </w:rPr>
              <w:t>运动轨迹：无固定轨迹，可让使用者在设备前方180°内自由活动；</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训练后阻力绳自动回收；</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r>
              <w:rPr>
                <w:rFonts w:hint="eastAsia" w:ascii="宋体" w:hAnsi="宋体" w:eastAsia="宋体" w:cs="宋体"/>
                <w:color w:val="000000"/>
                <w:kern w:val="0"/>
                <w:sz w:val="24"/>
                <w:szCs w:val="24"/>
              </w:rPr>
              <w:tab/>
            </w:r>
            <w:r>
              <w:rPr>
                <w:rFonts w:hint="eastAsia" w:ascii="宋体" w:hAnsi="宋体" w:eastAsia="宋体" w:cs="宋体"/>
                <w:kern w:val="0"/>
                <w:sz w:val="21"/>
                <w:szCs w:val="21"/>
              </w:rPr>
              <w:t>▲</w:t>
            </w:r>
            <w:r>
              <w:rPr>
                <w:rFonts w:hint="eastAsia" w:ascii="宋体" w:hAnsi="宋体" w:eastAsia="宋体" w:cs="宋体"/>
                <w:color w:val="000000"/>
                <w:kern w:val="0"/>
                <w:sz w:val="24"/>
                <w:szCs w:val="24"/>
              </w:rPr>
              <w:t>最大跑动距离不少于35米；</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训练器支架两侧配置辅助支撑臂，保证训练中的稳定支撑；</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设备主体可快速拆卸，底座配有滚轮，便于移动；</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设备高度：可根据训练动作需求进行调整。</w:t>
            </w:r>
          </w:p>
        </w:tc>
        <w:tc>
          <w:tcPr>
            <w:tcW w:w="1050" w:type="dxa"/>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eastAsia="zh-CN"/>
              </w:rPr>
              <w:t>台</w:t>
            </w:r>
          </w:p>
        </w:tc>
      </w:tr>
    </w:tbl>
    <w:p>
      <w:pPr>
        <w:rPr>
          <w:rFonts w:hint="eastAsia"/>
        </w:rPr>
      </w:pPr>
    </w:p>
    <w:p>
      <w:r>
        <w:br w:type="page"/>
      </w:r>
    </w:p>
    <w:p>
      <w:pPr>
        <w:pStyle w:val="5"/>
        <w:numPr>
          <w:ilvl w:val="0"/>
          <w:numId w:val="0"/>
        </w:numPr>
        <w:ind w:leftChars="400"/>
      </w:pPr>
    </w:p>
    <w:p>
      <w:pPr>
        <w:pStyle w:val="7"/>
        <w:spacing w:before="0" w:after="0"/>
        <w:jc w:val="center"/>
        <w:rPr>
          <w:rFonts w:asciiTheme="minorEastAsia" w:hAnsiTheme="minorEastAsia"/>
          <w:sz w:val="32"/>
        </w:rPr>
      </w:pPr>
      <w:r>
        <w:rPr>
          <w:rFonts w:hint="eastAsia" w:asciiTheme="minorEastAsia" w:hAnsiTheme="minorEastAsia"/>
          <w:sz w:val="32"/>
        </w:rPr>
        <w:t>河南省政府采购合同融资政策告知函</w:t>
      </w:r>
      <w:bookmarkEnd w:id="104"/>
      <w:bookmarkEnd w:id="105"/>
    </w:p>
    <w:p/>
    <w:p/>
    <w:p>
      <w:pPr>
        <w:spacing w:line="360" w:lineRule="auto"/>
        <w:rPr>
          <w:sz w:val="24"/>
          <w:szCs w:val="24"/>
        </w:rPr>
      </w:pPr>
      <w:r>
        <w:rPr>
          <w:rFonts w:hint="eastAsia"/>
          <w:sz w:val="24"/>
          <w:szCs w:val="24"/>
        </w:rPr>
        <w:t>各供应商：</w:t>
      </w:r>
    </w:p>
    <w:p>
      <w:pPr>
        <w:spacing w:line="360" w:lineRule="auto"/>
        <w:ind w:firstLine="480" w:firstLineChars="200"/>
        <w:rPr>
          <w:sz w:val="24"/>
          <w:szCs w:val="24"/>
        </w:rPr>
      </w:pPr>
      <w:r>
        <w:rPr>
          <w:rFonts w:hint="eastAsia"/>
          <w:sz w:val="24"/>
          <w:szCs w:val="24"/>
        </w:rPr>
        <w:t>欢迎贵公司参与河南省政府采购活动！</w:t>
      </w:r>
    </w:p>
    <w:p>
      <w:pPr>
        <w:spacing w:line="360" w:lineRule="auto"/>
        <w:ind w:firstLine="480" w:firstLineChars="200"/>
        <w:rPr>
          <w:sz w:val="24"/>
          <w:szCs w:val="24"/>
        </w:rPr>
      </w:pPr>
      <w:r>
        <w:rPr>
          <w:rFonts w:hint="eastAsia"/>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 〔2017〕10 号），按照双方自愿的原则提供便捷、优惠的贷款服务。</w:t>
      </w:r>
    </w:p>
    <w:p>
      <w:pPr>
        <w:spacing w:line="360" w:lineRule="auto"/>
        <w:ind w:firstLine="480" w:firstLineChars="200"/>
        <w:rPr>
          <w:sz w:val="24"/>
          <w:szCs w:val="24"/>
        </w:rPr>
      </w:pPr>
      <w:r>
        <w:rPr>
          <w:rFonts w:hint="eastAsia"/>
          <w:sz w:val="24"/>
          <w:szCs w:val="24"/>
        </w:rPr>
        <w:t>贷款渠道和提供贷款的金融机构，可在河南省政府采购网 “河南省政府采购合同融资平台 ”查询联系。</w:t>
      </w:r>
    </w:p>
    <w:p>
      <w:pPr>
        <w:spacing w:line="360" w:lineRule="auto"/>
        <w:rPr>
          <w:sz w:val="24"/>
          <w:szCs w:val="24"/>
        </w:rPr>
      </w:pPr>
    </w:p>
    <w:p/>
    <w:sectPr>
      <w:footerReference r:id="rId5" w:type="first"/>
      <w:headerReference r:id="rId3" w:type="default"/>
      <w:footerReference r:id="rId4"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thinThickSmallGap" w:color="622423" w:themeColor="accent2" w:themeShade="7F" w:sz="24" w:space="1"/>
      </w:pBdr>
      <w:rPr>
        <w:rFonts w:asciiTheme="majorHAnsi" w:hAnsiTheme="majorHAnsi" w:eastAsiaTheme="majorEastAsia" w:cstheme="majorBidi"/>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asciiTheme="majorHAnsi" w:hAnsiTheme="majorHAnsi" w:eastAsiaTheme="majorEastAsia" w:cstheme="majorBidi"/>
        <w:b/>
        <w:lang w:val="en-US" w:eastAsia="zh-CN"/>
      </w:rPr>
      <w:t xml:space="preserve">河南省武术运动管理中心                                      </w:t>
    </w:r>
    <w:r>
      <w:rPr>
        <w:rFonts w:hint="eastAsia" w:asciiTheme="majorHAnsi" w:hAnsiTheme="majorHAnsi" w:eastAsiaTheme="majorEastAsia" w:cstheme="majorBidi"/>
        <w:b/>
      </w:rPr>
      <w:t>河南省伟信招标管理咨询有限公司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thickThinSmallGap" w:color="622423" w:themeColor="accent2" w:themeShade="7F" w:sz="24" w:space="1"/>
      </w:pBdr>
      <w:jc w:val="center"/>
      <w:rPr>
        <w:rFonts w:asciiTheme="majorHAnsi" w:hAnsiTheme="majorHAnsi" w:eastAsiaTheme="majorEastAsia" w:cstheme="majorBidi"/>
        <w:b/>
        <w:sz w:val="21"/>
        <w:szCs w:val="32"/>
      </w:rPr>
    </w:pPr>
    <w:r>
      <w:rPr>
        <w:rFonts w:hint="eastAsia" w:asciiTheme="majorHAnsi" w:hAnsiTheme="majorHAnsi" w:eastAsiaTheme="majorEastAsia" w:cstheme="majorBidi"/>
        <w:b/>
        <w:szCs w:val="24"/>
      </w:rPr>
      <w:t>河南省武术运动管理中心购置2021年服装器材项目</w:t>
    </w:r>
    <w:sdt>
      <w:sdtPr>
        <w:rPr>
          <w:rFonts w:asciiTheme="majorHAnsi" w:hAnsiTheme="majorHAnsi" w:eastAsiaTheme="majorEastAsia" w:cstheme="majorBidi"/>
          <w:b/>
          <w:szCs w:val="24"/>
        </w:rPr>
        <w:alias w:val="标题"/>
        <w:id w:val="77738743"/>
        <w:placeholder>
          <w:docPart w:val="D701315EDB774114B29368D51E9A69F1"/>
        </w:placeholder>
        <w:text/>
      </w:sdtPr>
      <w:sdtEndPr>
        <w:rPr>
          <w:rFonts w:asciiTheme="majorHAnsi" w:hAnsiTheme="majorHAnsi" w:eastAsiaTheme="majorEastAsia" w:cstheme="majorBidi"/>
          <w:b/>
          <w:sz w:val="21"/>
          <w:szCs w:val="32"/>
        </w:rPr>
      </w:sdtEndPr>
      <w:sdtContent>
        <w:r>
          <w:rPr>
            <w:rFonts w:hint="eastAsia" w:asciiTheme="majorHAnsi" w:hAnsiTheme="majorHAnsi" w:eastAsiaTheme="majorEastAsia" w:cstheme="majorBidi"/>
            <w:b/>
            <w:szCs w:val="24"/>
          </w:rPr>
          <w:t>招标文件</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77DBD"/>
    <w:multiLevelType w:val="singleLevel"/>
    <w:tmpl w:val="33577DBD"/>
    <w:lvl w:ilvl="0" w:tentative="0">
      <w:start w:val="1"/>
      <w:numFmt w:val="decimal"/>
      <w:suff w:val="nothing"/>
      <w:lvlText w:val="（%1）"/>
      <w:lvlJc w:val="left"/>
    </w:lvl>
  </w:abstractNum>
  <w:abstractNum w:abstractNumId="1">
    <w:nsid w:val="3EE50FFE"/>
    <w:multiLevelType w:val="multilevel"/>
    <w:tmpl w:val="3EE50FFE"/>
    <w:lvl w:ilvl="0" w:tentative="0">
      <w:start w:val="1"/>
      <w:numFmt w:val="decimalEnclosedCircle"/>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
    <w:nsid w:val="5D4306DF"/>
    <w:multiLevelType w:val="singleLevel"/>
    <w:tmpl w:val="5D4306DF"/>
    <w:lvl w:ilvl="0" w:tentative="0">
      <w:start w:val="6"/>
      <w:numFmt w:val="chineseCounting"/>
      <w:suff w:val="space"/>
      <w:lvlText w:val="第%1章"/>
      <w:lvlJc w:val="left"/>
      <w:rPr>
        <w:rFonts w:hint="eastAsia"/>
      </w:rPr>
    </w:lvl>
  </w:abstractNum>
  <w:abstractNum w:abstractNumId="3">
    <w:nsid w:val="67AD2F18"/>
    <w:multiLevelType w:val="multilevel"/>
    <w:tmpl w:val="67AD2F18"/>
    <w:lvl w:ilvl="0" w:tentative="0">
      <w:start w:val="1"/>
      <w:numFmt w:val="japaneseCounting"/>
      <w:lvlText w:val="第%1章"/>
      <w:lvlJc w:val="left"/>
      <w:pPr>
        <w:ind w:left="1120" w:hanging="11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D094C68"/>
    <w:multiLevelType w:val="multilevel"/>
    <w:tmpl w:val="6D094C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99F"/>
    <w:rsid w:val="00001324"/>
    <w:rsid w:val="00001C72"/>
    <w:rsid w:val="00002044"/>
    <w:rsid w:val="00004D7B"/>
    <w:rsid w:val="00006418"/>
    <w:rsid w:val="00006B49"/>
    <w:rsid w:val="00007F2A"/>
    <w:rsid w:val="00013846"/>
    <w:rsid w:val="00014203"/>
    <w:rsid w:val="0001512B"/>
    <w:rsid w:val="000151A2"/>
    <w:rsid w:val="000214E8"/>
    <w:rsid w:val="00023EC0"/>
    <w:rsid w:val="00032CBB"/>
    <w:rsid w:val="00037E89"/>
    <w:rsid w:val="00040986"/>
    <w:rsid w:val="00040D3A"/>
    <w:rsid w:val="00044CE9"/>
    <w:rsid w:val="00046D3C"/>
    <w:rsid w:val="00053871"/>
    <w:rsid w:val="000548D4"/>
    <w:rsid w:val="00054CD2"/>
    <w:rsid w:val="00056124"/>
    <w:rsid w:val="00057217"/>
    <w:rsid w:val="00060F1F"/>
    <w:rsid w:val="0006151D"/>
    <w:rsid w:val="00065664"/>
    <w:rsid w:val="00065873"/>
    <w:rsid w:val="00066C87"/>
    <w:rsid w:val="00067C64"/>
    <w:rsid w:val="000720B5"/>
    <w:rsid w:val="00074631"/>
    <w:rsid w:val="00074E1D"/>
    <w:rsid w:val="000831BE"/>
    <w:rsid w:val="00084A9D"/>
    <w:rsid w:val="00084C50"/>
    <w:rsid w:val="00084D90"/>
    <w:rsid w:val="00085945"/>
    <w:rsid w:val="00085CDA"/>
    <w:rsid w:val="0008668D"/>
    <w:rsid w:val="00090E2F"/>
    <w:rsid w:val="00091B76"/>
    <w:rsid w:val="00091DA6"/>
    <w:rsid w:val="00092247"/>
    <w:rsid w:val="00092902"/>
    <w:rsid w:val="00093AB8"/>
    <w:rsid w:val="000952D0"/>
    <w:rsid w:val="000A0469"/>
    <w:rsid w:val="000A1316"/>
    <w:rsid w:val="000A2ACE"/>
    <w:rsid w:val="000A2BC6"/>
    <w:rsid w:val="000A37D6"/>
    <w:rsid w:val="000A4193"/>
    <w:rsid w:val="000A5CE7"/>
    <w:rsid w:val="000A67C1"/>
    <w:rsid w:val="000B655F"/>
    <w:rsid w:val="000B6D63"/>
    <w:rsid w:val="000C0D68"/>
    <w:rsid w:val="000C5150"/>
    <w:rsid w:val="000C604F"/>
    <w:rsid w:val="000C60F2"/>
    <w:rsid w:val="000C79D8"/>
    <w:rsid w:val="000D0F93"/>
    <w:rsid w:val="000D141F"/>
    <w:rsid w:val="000D5D6C"/>
    <w:rsid w:val="000D60D6"/>
    <w:rsid w:val="000D6B59"/>
    <w:rsid w:val="000D7032"/>
    <w:rsid w:val="000D7B70"/>
    <w:rsid w:val="000E1250"/>
    <w:rsid w:val="000E327B"/>
    <w:rsid w:val="000E32A0"/>
    <w:rsid w:val="000F3B72"/>
    <w:rsid w:val="000F45AE"/>
    <w:rsid w:val="000F4FF1"/>
    <w:rsid w:val="000F6D08"/>
    <w:rsid w:val="001022C1"/>
    <w:rsid w:val="001028CC"/>
    <w:rsid w:val="00103948"/>
    <w:rsid w:val="001041E1"/>
    <w:rsid w:val="00105CBD"/>
    <w:rsid w:val="00106A8A"/>
    <w:rsid w:val="00106B1F"/>
    <w:rsid w:val="001070FC"/>
    <w:rsid w:val="00112AC1"/>
    <w:rsid w:val="00112EDC"/>
    <w:rsid w:val="001139D2"/>
    <w:rsid w:val="00115411"/>
    <w:rsid w:val="00116525"/>
    <w:rsid w:val="00116D44"/>
    <w:rsid w:val="00117596"/>
    <w:rsid w:val="001176A5"/>
    <w:rsid w:val="00117A6A"/>
    <w:rsid w:val="00120932"/>
    <w:rsid w:val="0012352F"/>
    <w:rsid w:val="001251AE"/>
    <w:rsid w:val="00126F6C"/>
    <w:rsid w:val="00131CB8"/>
    <w:rsid w:val="00132216"/>
    <w:rsid w:val="00132D28"/>
    <w:rsid w:val="001338ED"/>
    <w:rsid w:val="001340FA"/>
    <w:rsid w:val="00135625"/>
    <w:rsid w:val="0013580E"/>
    <w:rsid w:val="00135A31"/>
    <w:rsid w:val="00135B92"/>
    <w:rsid w:val="0014065F"/>
    <w:rsid w:val="0014197E"/>
    <w:rsid w:val="00144318"/>
    <w:rsid w:val="001444F0"/>
    <w:rsid w:val="00145504"/>
    <w:rsid w:val="00145CDC"/>
    <w:rsid w:val="00147DC9"/>
    <w:rsid w:val="001509F1"/>
    <w:rsid w:val="0015154F"/>
    <w:rsid w:val="0015694C"/>
    <w:rsid w:val="00160943"/>
    <w:rsid w:val="00162BA3"/>
    <w:rsid w:val="00163FE7"/>
    <w:rsid w:val="0016670A"/>
    <w:rsid w:val="001672B1"/>
    <w:rsid w:val="001750F6"/>
    <w:rsid w:val="00175AE8"/>
    <w:rsid w:val="00177715"/>
    <w:rsid w:val="001822E7"/>
    <w:rsid w:val="00186AE9"/>
    <w:rsid w:val="00191956"/>
    <w:rsid w:val="00195C2D"/>
    <w:rsid w:val="001A2824"/>
    <w:rsid w:val="001A3EBE"/>
    <w:rsid w:val="001A4986"/>
    <w:rsid w:val="001A7654"/>
    <w:rsid w:val="001B03CE"/>
    <w:rsid w:val="001B2147"/>
    <w:rsid w:val="001B2337"/>
    <w:rsid w:val="001B2939"/>
    <w:rsid w:val="001B4601"/>
    <w:rsid w:val="001C15D9"/>
    <w:rsid w:val="001C2D27"/>
    <w:rsid w:val="001C4FB8"/>
    <w:rsid w:val="001D260D"/>
    <w:rsid w:val="001D6900"/>
    <w:rsid w:val="001D7F0A"/>
    <w:rsid w:val="001E006B"/>
    <w:rsid w:val="001E0479"/>
    <w:rsid w:val="001E17F1"/>
    <w:rsid w:val="001E283A"/>
    <w:rsid w:val="001E4D23"/>
    <w:rsid w:val="001E61AA"/>
    <w:rsid w:val="001E6752"/>
    <w:rsid w:val="001E70F6"/>
    <w:rsid w:val="001E7E62"/>
    <w:rsid w:val="001F1642"/>
    <w:rsid w:val="001F53D0"/>
    <w:rsid w:val="001F693C"/>
    <w:rsid w:val="001F7A2A"/>
    <w:rsid w:val="00201B9D"/>
    <w:rsid w:val="0020427B"/>
    <w:rsid w:val="00204EB6"/>
    <w:rsid w:val="00205014"/>
    <w:rsid w:val="002050EB"/>
    <w:rsid w:val="00207E26"/>
    <w:rsid w:val="002125CA"/>
    <w:rsid w:val="002135CA"/>
    <w:rsid w:val="00215EEF"/>
    <w:rsid w:val="002208D1"/>
    <w:rsid w:val="00221D70"/>
    <w:rsid w:val="00222A20"/>
    <w:rsid w:val="00223809"/>
    <w:rsid w:val="002244D4"/>
    <w:rsid w:val="002247A4"/>
    <w:rsid w:val="00225C80"/>
    <w:rsid w:val="00226442"/>
    <w:rsid w:val="002340EF"/>
    <w:rsid w:val="00234774"/>
    <w:rsid w:val="00235C57"/>
    <w:rsid w:val="00237416"/>
    <w:rsid w:val="002437AB"/>
    <w:rsid w:val="00244FA3"/>
    <w:rsid w:val="0025000F"/>
    <w:rsid w:val="00252512"/>
    <w:rsid w:val="00257405"/>
    <w:rsid w:val="00263668"/>
    <w:rsid w:val="0026498B"/>
    <w:rsid w:val="002668BE"/>
    <w:rsid w:val="00270E9C"/>
    <w:rsid w:val="00272E17"/>
    <w:rsid w:val="0027418D"/>
    <w:rsid w:val="0027768A"/>
    <w:rsid w:val="00282095"/>
    <w:rsid w:val="002853A9"/>
    <w:rsid w:val="00287700"/>
    <w:rsid w:val="002878E0"/>
    <w:rsid w:val="00293AE1"/>
    <w:rsid w:val="00295DC0"/>
    <w:rsid w:val="00296250"/>
    <w:rsid w:val="002964D5"/>
    <w:rsid w:val="002A140F"/>
    <w:rsid w:val="002A6DDA"/>
    <w:rsid w:val="002B0AAA"/>
    <w:rsid w:val="002B17D3"/>
    <w:rsid w:val="002B1E3A"/>
    <w:rsid w:val="002B2327"/>
    <w:rsid w:val="002B2D05"/>
    <w:rsid w:val="002B5C0B"/>
    <w:rsid w:val="002B633F"/>
    <w:rsid w:val="002C3E18"/>
    <w:rsid w:val="002C5957"/>
    <w:rsid w:val="002D5EDF"/>
    <w:rsid w:val="002D7BF0"/>
    <w:rsid w:val="002E0316"/>
    <w:rsid w:val="002E6056"/>
    <w:rsid w:val="002F3478"/>
    <w:rsid w:val="002F3E8C"/>
    <w:rsid w:val="002F45A1"/>
    <w:rsid w:val="003003EE"/>
    <w:rsid w:val="003027A0"/>
    <w:rsid w:val="003045C7"/>
    <w:rsid w:val="00312AA2"/>
    <w:rsid w:val="00316138"/>
    <w:rsid w:val="00316890"/>
    <w:rsid w:val="0031707E"/>
    <w:rsid w:val="00317C5E"/>
    <w:rsid w:val="00320B1B"/>
    <w:rsid w:val="00322717"/>
    <w:rsid w:val="0033039A"/>
    <w:rsid w:val="00330446"/>
    <w:rsid w:val="00331D00"/>
    <w:rsid w:val="00331D35"/>
    <w:rsid w:val="00332FC3"/>
    <w:rsid w:val="003336DD"/>
    <w:rsid w:val="003338E9"/>
    <w:rsid w:val="00343A01"/>
    <w:rsid w:val="00350F73"/>
    <w:rsid w:val="003512A0"/>
    <w:rsid w:val="00355DFE"/>
    <w:rsid w:val="0036248D"/>
    <w:rsid w:val="00364F02"/>
    <w:rsid w:val="003654B6"/>
    <w:rsid w:val="00367842"/>
    <w:rsid w:val="00373B09"/>
    <w:rsid w:val="00374317"/>
    <w:rsid w:val="00377325"/>
    <w:rsid w:val="00381C09"/>
    <w:rsid w:val="00383247"/>
    <w:rsid w:val="00384B7E"/>
    <w:rsid w:val="00386B3A"/>
    <w:rsid w:val="00387861"/>
    <w:rsid w:val="00390CBC"/>
    <w:rsid w:val="00391581"/>
    <w:rsid w:val="00392AB3"/>
    <w:rsid w:val="00394AF9"/>
    <w:rsid w:val="00396465"/>
    <w:rsid w:val="00396EDE"/>
    <w:rsid w:val="00397CD9"/>
    <w:rsid w:val="003A1B78"/>
    <w:rsid w:val="003A25C0"/>
    <w:rsid w:val="003A2868"/>
    <w:rsid w:val="003A31F7"/>
    <w:rsid w:val="003A3BF6"/>
    <w:rsid w:val="003A660A"/>
    <w:rsid w:val="003A73DD"/>
    <w:rsid w:val="003A7AF4"/>
    <w:rsid w:val="003B37A0"/>
    <w:rsid w:val="003B7385"/>
    <w:rsid w:val="003B7F27"/>
    <w:rsid w:val="003C09D9"/>
    <w:rsid w:val="003C2B1B"/>
    <w:rsid w:val="003C2DC9"/>
    <w:rsid w:val="003C34B5"/>
    <w:rsid w:val="003C373C"/>
    <w:rsid w:val="003C4ABC"/>
    <w:rsid w:val="003C62B3"/>
    <w:rsid w:val="003C71C3"/>
    <w:rsid w:val="003C792E"/>
    <w:rsid w:val="003D0265"/>
    <w:rsid w:val="003D17FB"/>
    <w:rsid w:val="003D37C6"/>
    <w:rsid w:val="003D53C5"/>
    <w:rsid w:val="003D56CD"/>
    <w:rsid w:val="003D773B"/>
    <w:rsid w:val="003E1374"/>
    <w:rsid w:val="003E2474"/>
    <w:rsid w:val="003E43C0"/>
    <w:rsid w:val="003E4669"/>
    <w:rsid w:val="003E6767"/>
    <w:rsid w:val="003E6B52"/>
    <w:rsid w:val="003E703B"/>
    <w:rsid w:val="003F4232"/>
    <w:rsid w:val="003F5736"/>
    <w:rsid w:val="003F6632"/>
    <w:rsid w:val="00403B64"/>
    <w:rsid w:val="00404838"/>
    <w:rsid w:val="00404B32"/>
    <w:rsid w:val="004056EA"/>
    <w:rsid w:val="00406B62"/>
    <w:rsid w:val="00407A12"/>
    <w:rsid w:val="0042007D"/>
    <w:rsid w:val="0042093D"/>
    <w:rsid w:val="004241EF"/>
    <w:rsid w:val="0042548A"/>
    <w:rsid w:val="004254DE"/>
    <w:rsid w:val="0042710D"/>
    <w:rsid w:val="00427817"/>
    <w:rsid w:val="00432497"/>
    <w:rsid w:val="00433407"/>
    <w:rsid w:val="00434835"/>
    <w:rsid w:val="00435E76"/>
    <w:rsid w:val="0044019F"/>
    <w:rsid w:val="004406C8"/>
    <w:rsid w:val="0044143E"/>
    <w:rsid w:val="00450CF0"/>
    <w:rsid w:val="00451215"/>
    <w:rsid w:val="004515DC"/>
    <w:rsid w:val="00452E6C"/>
    <w:rsid w:val="0046092D"/>
    <w:rsid w:val="00461493"/>
    <w:rsid w:val="00462C2B"/>
    <w:rsid w:val="004662F0"/>
    <w:rsid w:val="00467C8E"/>
    <w:rsid w:val="00473447"/>
    <w:rsid w:val="0047487A"/>
    <w:rsid w:val="00480C6F"/>
    <w:rsid w:val="00481376"/>
    <w:rsid w:val="00482FAB"/>
    <w:rsid w:val="004836F1"/>
    <w:rsid w:val="00485786"/>
    <w:rsid w:val="00490529"/>
    <w:rsid w:val="00491454"/>
    <w:rsid w:val="00495B7C"/>
    <w:rsid w:val="00495C27"/>
    <w:rsid w:val="00495D8C"/>
    <w:rsid w:val="004A1EAA"/>
    <w:rsid w:val="004A3D74"/>
    <w:rsid w:val="004A4345"/>
    <w:rsid w:val="004A478E"/>
    <w:rsid w:val="004A6B16"/>
    <w:rsid w:val="004B088D"/>
    <w:rsid w:val="004B12B3"/>
    <w:rsid w:val="004B1B61"/>
    <w:rsid w:val="004B68A2"/>
    <w:rsid w:val="004C012B"/>
    <w:rsid w:val="004C0F24"/>
    <w:rsid w:val="004C1E5F"/>
    <w:rsid w:val="004C26B6"/>
    <w:rsid w:val="004C60BC"/>
    <w:rsid w:val="004C6A9E"/>
    <w:rsid w:val="004D0023"/>
    <w:rsid w:val="004D0C3B"/>
    <w:rsid w:val="004D10C6"/>
    <w:rsid w:val="004D2963"/>
    <w:rsid w:val="004D4AB1"/>
    <w:rsid w:val="004D6F85"/>
    <w:rsid w:val="004E4A97"/>
    <w:rsid w:val="004E5077"/>
    <w:rsid w:val="004E5A49"/>
    <w:rsid w:val="004E708B"/>
    <w:rsid w:val="004F1460"/>
    <w:rsid w:val="004F42D8"/>
    <w:rsid w:val="004F4F06"/>
    <w:rsid w:val="00504E2E"/>
    <w:rsid w:val="00506ABD"/>
    <w:rsid w:val="00510E1A"/>
    <w:rsid w:val="0051132D"/>
    <w:rsid w:val="00511588"/>
    <w:rsid w:val="0051299D"/>
    <w:rsid w:val="00513F17"/>
    <w:rsid w:val="0051687E"/>
    <w:rsid w:val="005171AA"/>
    <w:rsid w:val="005217CB"/>
    <w:rsid w:val="00523F01"/>
    <w:rsid w:val="0052440B"/>
    <w:rsid w:val="0053291A"/>
    <w:rsid w:val="00536542"/>
    <w:rsid w:val="00536684"/>
    <w:rsid w:val="00537422"/>
    <w:rsid w:val="005375E1"/>
    <w:rsid w:val="005441CC"/>
    <w:rsid w:val="00545C54"/>
    <w:rsid w:val="005541FB"/>
    <w:rsid w:val="00555262"/>
    <w:rsid w:val="00556FE0"/>
    <w:rsid w:val="0056211D"/>
    <w:rsid w:val="005633EB"/>
    <w:rsid w:val="005643C0"/>
    <w:rsid w:val="0056512A"/>
    <w:rsid w:val="00572475"/>
    <w:rsid w:val="005736E4"/>
    <w:rsid w:val="00575898"/>
    <w:rsid w:val="0057773C"/>
    <w:rsid w:val="005807C7"/>
    <w:rsid w:val="0058709F"/>
    <w:rsid w:val="00590D08"/>
    <w:rsid w:val="00590D6E"/>
    <w:rsid w:val="005913D1"/>
    <w:rsid w:val="0059522F"/>
    <w:rsid w:val="005A32F7"/>
    <w:rsid w:val="005A504F"/>
    <w:rsid w:val="005A5336"/>
    <w:rsid w:val="005A6EFE"/>
    <w:rsid w:val="005A7530"/>
    <w:rsid w:val="005B1734"/>
    <w:rsid w:val="005B19DF"/>
    <w:rsid w:val="005B3436"/>
    <w:rsid w:val="005B460E"/>
    <w:rsid w:val="005B7127"/>
    <w:rsid w:val="005B779A"/>
    <w:rsid w:val="005C061F"/>
    <w:rsid w:val="005C2336"/>
    <w:rsid w:val="005C235E"/>
    <w:rsid w:val="005C2F70"/>
    <w:rsid w:val="005C4DF6"/>
    <w:rsid w:val="005C6F36"/>
    <w:rsid w:val="005D164E"/>
    <w:rsid w:val="005D1A46"/>
    <w:rsid w:val="005D305D"/>
    <w:rsid w:val="005D756E"/>
    <w:rsid w:val="005E01AA"/>
    <w:rsid w:val="005E01F1"/>
    <w:rsid w:val="005E1372"/>
    <w:rsid w:val="005E1A3D"/>
    <w:rsid w:val="005E1B88"/>
    <w:rsid w:val="005E2CB9"/>
    <w:rsid w:val="005E340C"/>
    <w:rsid w:val="005E4F2E"/>
    <w:rsid w:val="005E73BA"/>
    <w:rsid w:val="005E78A9"/>
    <w:rsid w:val="005F12FE"/>
    <w:rsid w:val="005F3CB4"/>
    <w:rsid w:val="005F3EED"/>
    <w:rsid w:val="005F4D36"/>
    <w:rsid w:val="00600F5D"/>
    <w:rsid w:val="0060100C"/>
    <w:rsid w:val="0060340F"/>
    <w:rsid w:val="00603C9D"/>
    <w:rsid w:val="00605FC6"/>
    <w:rsid w:val="00606D44"/>
    <w:rsid w:val="00607BF3"/>
    <w:rsid w:val="006119FD"/>
    <w:rsid w:val="00612A59"/>
    <w:rsid w:val="006146D6"/>
    <w:rsid w:val="006159EA"/>
    <w:rsid w:val="006163BF"/>
    <w:rsid w:val="00621F66"/>
    <w:rsid w:val="00622D37"/>
    <w:rsid w:val="00625D1C"/>
    <w:rsid w:val="00626769"/>
    <w:rsid w:val="00627071"/>
    <w:rsid w:val="00627A63"/>
    <w:rsid w:val="006328BB"/>
    <w:rsid w:val="00633797"/>
    <w:rsid w:val="00633DF9"/>
    <w:rsid w:val="00634FD2"/>
    <w:rsid w:val="00640B89"/>
    <w:rsid w:val="00643DA8"/>
    <w:rsid w:val="00653EE9"/>
    <w:rsid w:val="0065695E"/>
    <w:rsid w:val="006624C8"/>
    <w:rsid w:val="00664F3A"/>
    <w:rsid w:val="006656FE"/>
    <w:rsid w:val="00667878"/>
    <w:rsid w:val="006704B8"/>
    <w:rsid w:val="00672401"/>
    <w:rsid w:val="0067262B"/>
    <w:rsid w:val="00673A80"/>
    <w:rsid w:val="00676951"/>
    <w:rsid w:val="00676F31"/>
    <w:rsid w:val="00677E4C"/>
    <w:rsid w:val="00680C20"/>
    <w:rsid w:val="00680FD1"/>
    <w:rsid w:val="00692CA2"/>
    <w:rsid w:val="00693F36"/>
    <w:rsid w:val="006958A5"/>
    <w:rsid w:val="00695A17"/>
    <w:rsid w:val="006A1FA6"/>
    <w:rsid w:val="006B05F7"/>
    <w:rsid w:val="006B07CE"/>
    <w:rsid w:val="006B1CF6"/>
    <w:rsid w:val="006B2113"/>
    <w:rsid w:val="006B2F4D"/>
    <w:rsid w:val="006B3F85"/>
    <w:rsid w:val="006B4174"/>
    <w:rsid w:val="006C061C"/>
    <w:rsid w:val="006D027B"/>
    <w:rsid w:val="006D0494"/>
    <w:rsid w:val="006D2E04"/>
    <w:rsid w:val="006D2ECB"/>
    <w:rsid w:val="006D4CC9"/>
    <w:rsid w:val="006D5C4A"/>
    <w:rsid w:val="006D7127"/>
    <w:rsid w:val="006D725D"/>
    <w:rsid w:val="006D7615"/>
    <w:rsid w:val="006E0BC5"/>
    <w:rsid w:val="006E1B3F"/>
    <w:rsid w:val="006E2A10"/>
    <w:rsid w:val="006E6B63"/>
    <w:rsid w:val="006F05FB"/>
    <w:rsid w:val="006F1F1A"/>
    <w:rsid w:val="006F7A0E"/>
    <w:rsid w:val="00705A6A"/>
    <w:rsid w:val="00705E45"/>
    <w:rsid w:val="00706253"/>
    <w:rsid w:val="00711EC4"/>
    <w:rsid w:val="00716A30"/>
    <w:rsid w:val="0071715E"/>
    <w:rsid w:val="00721FA3"/>
    <w:rsid w:val="00723248"/>
    <w:rsid w:val="007244AA"/>
    <w:rsid w:val="00725C2A"/>
    <w:rsid w:val="00726002"/>
    <w:rsid w:val="00730BB8"/>
    <w:rsid w:val="0073134F"/>
    <w:rsid w:val="0073210B"/>
    <w:rsid w:val="0073355D"/>
    <w:rsid w:val="00735A26"/>
    <w:rsid w:val="00737961"/>
    <w:rsid w:val="007425C3"/>
    <w:rsid w:val="0074279F"/>
    <w:rsid w:val="00744C5E"/>
    <w:rsid w:val="00745D42"/>
    <w:rsid w:val="00746259"/>
    <w:rsid w:val="007466B3"/>
    <w:rsid w:val="00750494"/>
    <w:rsid w:val="007507E6"/>
    <w:rsid w:val="007553DF"/>
    <w:rsid w:val="00755587"/>
    <w:rsid w:val="00755FF9"/>
    <w:rsid w:val="00756944"/>
    <w:rsid w:val="00760510"/>
    <w:rsid w:val="007662B0"/>
    <w:rsid w:val="00766666"/>
    <w:rsid w:val="00767A3B"/>
    <w:rsid w:val="0077264D"/>
    <w:rsid w:val="0077275B"/>
    <w:rsid w:val="0077394E"/>
    <w:rsid w:val="007749B1"/>
    <w:rsid w:val="00775A18"/>
    <w:rsid w:val="00775F43"/>
    <w:rsid w:val="00776512"/>
    <w:rsid w:val="00776ED2"/>
    <w:rsid w:val="00780894"/>
    <w:rsid w:val="00781015"/>
    <w:rsid w:val="007818B1"/>
    <w:rsid w:val="007823E2"/>
    <w:rsid w:val="007852A8"/>
    <w:rsid w:val="00785D61"/>
    <w:rsid w:val="00794105"/>
    <w:rsid w:val="00794781"/>
    <w:rsid w:val="00794FCD"/>
    <w:rsid w:val="00796874"/>
    <w:rsid w:val="00796C95"/>
    <w:rsid w:val="0079780C"/>
    <w:rsid w:val="007A1615"/>
    <w:rsid w:val="007A4F6F"/>
    <w:rsid w:val="007A6173"/>
    <w:rsid w:val="007A6443"/>
    <w:rsid w:val="007B2B0D"/>
    <w:rsid w:val="007B346F"/>
    <w:rsid w:val="007B529D"/>
    <w:rsid w:val="007C3BA3"/>
    <w:rsid w:val="007D066E"/>
    <w:rsid w:val="007D092E"/>
    <w:rsid w:val="007D2F99"/>
    <w:rsid w:val="007D3D74"/>
    <w:rsid w:val="007D4464"/>
    <w:rsid w:val="007D577F"/>
    <w:rsid w:val="007D76BA"/>
    <w:rsid w:val="007D79CD"/>
    <w:rsid w:val="007E14A0"/>
    <w:rsid w:val="007E2B16"/>
    <w:rsid w:val="007E38EE"/>
    <w:rsid w:val="007E5D81"/>
    <w:rsid w:val="007F1B7E"/>
    <w:rsid w:val="007F3D4E"/>
    <w:rsid w:val="007F65BB"/>
    <w:rsid w:val="00802CE8"/>
    <w:rsid w:val="0080757C"/>
    <w:rsid w:val="0081116B"/>
    <w:rsid w:val="008120B2"/>
    <w:rsid w:val="0081599F"/>
    <w:rsid w:val="00825473"/>
    <w:rsid w:val="00825D4B"/>
    <w:rsid w:val="00830B26"/>
    <w:rsid w:val="00834D01"/>
    <w:rsid w:val="00834EE8"/>
    <w:rsid w:val="00836E9B"/>
    <w:rsid w:val="00847210"/>
    <w:rsid w:val="00847B1A"/>
    <w:rsid w:val="00850703"/>
    <w:rsid w:val="00850BE4"/>
    <w:rsid w:val="00850F6C"/>
    <w:rsid w:val="0085213A"/>
    <w:rsid w:val="0085286E"/>
    <w:rsid w:val="00852917"/>
    <w:rsid w:val="00852D6C"/>
    <w:rsid w:val="00854916"/>
    <w:rsid w:val="00856D0F"/>
    <w:rsid w:val="00857E6C"/>
    <w:rsid w:val="00860543"/>
    <w:rsid w:val="00865265"/>
    <w:rsid w:val="008679C9"/>
    <w:rsid w:val="00870A20"/>
    <w:rsid w:val="0087137A"/>
    <w:rsid w:val="008715E9"/>
    <w:rsid w:val="00871F8E"/>
    <w:rsid w:val="00873DA6"/>
    <w:rsid w:val="008816B2"/>
    <w:rsid w:val="008819B5"/>
    <w:rsid w:val="008837F2"/>
    <w:rsid w:val="0088442C"/>
    <w:rsid w:val="00884723"/>
    <w:rsid w:val="00885736"/>
    <w:rsid w:val="0088759E"/>
    <w:rsid w:val="008906F6"/>
    <w:rsid w:val="00893560"/>
    <w:rsid w:val="00897E23"/>
    <w:rsid w:val="008A2EB4"/>
    <w:rsid w:val="008A52E6"/>
    <w:rsid w:val="008A5B38"/>
    <w:rsid w:val="008A6F39"/>
    <w:rsid w:val="008A7343"/>
    <w:rsid w:val="008C26F2"/>
    <w:rsid w:val="008C2776"/>
    <w:rsid w:val="008C27DA"/>
    <w:rsid w:val="008C5981"/>
    <w:rsid w:val="008C64AC"/>
    <w:rsid w:val="008D0D0F"/>
    <w:rsid w:val="008D4643"/>
    <w:rsid w:val="008D5429"/>
    <w:rsid w:val="008E3A67"/>
    <w:rsid w:val="008E4B6F"/>
    <w:rsid w:val="008E5819"/>
    <w:rsid w:val="008E5B5D"/>
    <w:rsid w:val="008E6854"/>
    <w:rsid w:val="008E72B0"/>
    <w:rsid w:val="008F049D"/>
    <w:rsid w:val="008F47D9"/>
    <w:rsid w:val="008F7B6B"/>
    <w:rsid w:val="009005D5"/>
    <w:rsid w:val="009024D8"/>
    <w:rsid w:val="00904890"/>
    <w:rsid w:val="00906642"/>
    <w:rsid w:val="0091073E"/>
    <w:rsid w:val="00912113"/>
    <w:rsid w:val="009137A6"/>
    <w:rsid w:val="00913F6A"/>
    <w:rsid w:val="009149FC"/>
    <w:rsid w:val="009162EA"/>
    <w:rsid w:val="0091642B"/>
    <w:rsid w:val="0091667D"/>
    <w:rsid w:val="0092787B"/>
    <w:rsid w:val="0093042B"/>
    <w:rsid w:val="009331E8"/>
    <w:rsid w:val="009336E3"/>
    <w:rsid w:val="009367C7"/>
    <w:rsid w:val="00943E4B"/>
    <w:rsid w:val="00945657"/>
    <w:rsid w:val="00946FD8"/>
    <w:rsid w:val="00950369"/>
    <w:rsid w:val="00950DCB"/>
    <w:rsid w:val="009519C7"/>
    <w:rsid w:val="00952815"/>
    <w:rsid w:val="00954D62"/>
    <w:rsid w:val="00955273"/>
    <w:rsid w:val="00955EDB"/>
    <w:rsid w:val="00956516"/>
    <w:rsid w:val="00956E4C"/>
    <w:rsid w:val="009571C5"/>
    <w:rsid w:val="009604DB"/>
    <w:rsid w:val="00962488"/>
    <w:rsid w:val="00963D96"/>
    <w:rsid w:val="0096512A"/>
    <w:rsid w:val="00973C7A"/>
    <w:rsid w:val="0097447A"/>
    <w:rsid w:val="00975625"/>
    <w:rsid w:val="00976FA6"/>
    <w:rsid w:val="0098179E"/>
    <w:rsid w:val="00981A98"/>
    <w:rsid w:val="00983957"/>
    <w:rsid w:val="00983FEC"/>
    <w:rsid w:val="00985860"/>
    <w:rsid w:val="009859B5"/>
    <w:rsid w:val="009923FB"/>
    <w:rsid w:val="00992D87"/>
    <w:rsid w:val="00993925"/>
    <w:rsid w:val="00994A5E"/>
    <w:rsid w:val="00995388"/>
    <w:rsid w:val="009A0D9C"/>
    <w:rsid w:val="009A422A"/>
    <w:rsid w:val="009A58A4"/>
    <w:rsid w:val="009A700B"/>
    <w:rsid w:val="009B0CCB"/>
    <w:rsid w:val="009B0D79"/>
    <w:rsid w:val="009B2785"/>
    <w:rsid w:val="009B3868"/>
    <w:rsid w:val="009B4867"/>
    <w:rsid w:val="009B4CF7"/>
    <w:rsid w:val="009B592F"/>
    <w:rsid w:val="009C0C00"/>
    <w:rsid w:val="009C3ACC"/>
    <w:rsid w:val="009C70A9"/>
    <w:rsid w:val="009C73D0"/>
    <w:rsid w:val="009D1A8A"/>
    <w:rsid w:val="009D2E7D"/>
    <w:rsid w:val="009D7339"/>
    <w:rsid w:val="009D7B59"/>
    <w:rsid w:val="009E005D"/>
    <w:rsid w:val="009E043B"/>
    <w:rsid w:val="009E1932"/>
    <w:rsid w:val="009E22A2"/>
    <w:rsid w:val="009E2533"/>
    <w:rsid w:val="009F057D"/>
    <w:rsid w:val="009F2ECF"/>
    <w:rsid w:val="009F633F"/>
    <w:rsid w:val="009F6530"/>
    <w:rsid w:val="00A0263B"/>
    <w:rsid w:val="00A038A0"/>
    <w:rsid w:val="00A10375"/>
    <w:rsid w:val="00A10E4D"/>
    <w:rsid w:val="00A126B1"/>
    <w:rsid w:val="00A13D01"/>
    <w:rsid w:val="00A156B3"/>
    <w:rsid w:val="00A15A22"/>
    <w:rsid w:val="00A15C4B"/>
    <w:rsid w:val="00A207B8"/>
    <w:rsid w:val="00A23280"/>
    <w:rsid w:val="00A239D2"/>
    <w:rsid w:val="00A26992"/>
    <w:rsid w:val="00A306B5"/>
    <w:rsid w:val="00A32F50"/>
    <w:rsid w:val="00A3423C"/>
    <w:rsid w:val="00A3740E"/>
    <w:rsid w:val="00A400EF"/>
    <w:rsid w:val="00A44A54"/>
    <w:rsid w:val="00A45BE7"/>
    <w:rsid w:val="00A52D43"/>
    <w:rsid w:val="00A5432D"/>
    <w:rsid w:val="00A547CE"/>
    <w:rsid w:val="00A54A97"/>
    <w:rsid w:val="00A60DEE"/>
    <w:rsid w:val="00A6262D"/>
    <w:rsid w:val="00A6294B"/>
    <w:rsid w:val="00A62FB5"/>
    <w:rsid w:val="00A6673C"/>
    <w:rsid w:val="00A66D62"/>
    <w:rsid w:val="00A73693"/>
    <w:rsid w:val="00A73DA7"/>
    <w:rsid w:val="00A77594"/>
    <w:rsid w:val="00A817E8"/>
    <w:rsid w:val="00A83D31"/>
    <w:rsid w:val="00A848B9"/>
    <w:rsid w:val="00A86506"/>
    <w:rsid w:val="00A867EF"/>
    <w:rsid w:val="00A875AD"/>
    <w:rsid w:val="00AA1212"/>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D5FA0"/>
    <w:rsid w:val="00AE0D5B"/>
    <w:rsid w:val="00AE1D32"/>
    <w:rsid w:val="00AE2506"/>
    <w:rsid w:val="00AE27E3"/>
    <w:rsid w:val="00AE29DE"/>
    <w:rsid w:val="00AE3813"/>
    <w:rsid w:val="00AE5D3B"/>
    <w:rsid w:val="00AE6F6B"/>
    <w:rsid w:val="00AE7825"/>
    <w:rsid w:val="00AF2979"/>
    <w:rsid w:val="00AF41A1"/>
    <w:rsid w:val="00AF4716"/>
    <w:rsid w:val="00AF6B9A"/>
    <w:rsid w:val="00B0447B"/>
    <w:rsid w:val="00B0660A"/>
    <w:rsid w:val="00B0743B"/>
    <w:rsid w:val="00B110AB"/>
    <w:rsid w:val="00B113B3"/>
    <w:rsid w:val="00B13C4F"/>
    <w:rsid w:val="00B15E44"/>
    <w:rsid w:val="00B16122"/>
    <w:rsid w:val="00B16AFC"/>
    <w:rsid w:val="00B17773"/>
    <w:rsid w:val="00B17A75"/>
    <w:rsid w:val="00B20488"/>
    <w:rsid w:val="00B255B6"/>
    <w:rsid w:val="00B25BA9"/>
    <w:rsid w:val="00B30615"/>
    <w:rsid w:val="00B309A3"/>
    <w:rsid w:val="00B3169E"/>
    <w:rsid w:val="00B33727"/>
    <w:rsid w:val="00B33EB8"/>
    <w:rsid w:val="00B34158"/>
    <w:rsid w:val="00B35FA4"/>
    <w:rsid w:val="00B4062F"/>
    <w:rsid w:val="00B40B0E"/>
    <w:rsid w:val="00B4611A"/>
    <w:rsid w:val="00B46504"/>
    <w:rsid w:val="00B46C59"/>
    <w:rsid w:val="00B471CE"/>
    <w:rsid w:val="00B51E37"/>
    <w:rsid w:val="00B52FE0"/>
    <w:rsid w:val="00B53CF3"/>
    <w:rsid w:val="00B56755"/>
    <w:rsid w:val="00B5702E"/>
    <w:rsid w:val="00B63035"/>
    <w:rsid w:val="00B634D0"/>
    <w:rsid w:val="00B660E5"/>
    <w:rsid w:val="00B661AC"/>
    <w:rsid w:val="00B7260C"/>
    <w:rsid w:val="00B741DA"/>
    <w:rsid w:val="00B74788"/>
    <w:rsid w:val="00B75689"/>
    <w:rsid w:val="00B77719"/>
    <w:rsid w:val="00B83015"/>
    <w:rsid w:val="00B83035"/>
    <w:rsid w:val="00B831B6"/>
    <w:rsid w:val="00B84FF0"/>
    <w:rsid w:val="00B867D2"/>
    <w:rsid w:val="00B91109"/>
    <w:rsid w:val="00B92507"/>
    <w:rsid w:val="00B93233"/>
    <w:rsid w:val="00B9393F"/>
    <w:rsid w:val="00B94C7D"/>
    <w:rsid w:val="00B9551D"/>
    <w:rsid w:val="00B95C42"/>
    <w:rsid w:val="00B96ED6"/>
    <w:rsid w:val="00BA4006"/>
    <w:rsid w:val="00BA4007"/>
    <w:rsid w:val="00BA6249"/>
    <w:rsid w:val="00BA7C2F"/>
    <w:rsid w:val="00BB22F2"/>
    <w:rsid w:val="00BB2544"/>
    <w:rsid w:val="00BB2935"/>
    <w:rsid w:val="00BB6D95"/>
    <w:rsid w:val="00BC13DD"/>
    <w:rsid w:val="00BC3261"/>
    <w:rsid w:val="00BC51A4"/>
    <w:rsid w:val="00BC5586"/>
    <w:rsid w:val="00BC5A28"/>
    <w:rsid w:val="00BC62C6"/>
    <w:rsid w:val="00BD17F5"/>
    <w:rsid w:val="00BD4535"/>
    <w:rsid w:val="00BD70BD"/>
    <w:rsid w:val="00BD73F5"/>
    <w:rsid w:val="00BD7AA7"/>
    <w:rsid w:val="00BD7CB9"/>
    <w:rsid w:val="00BD7F27"/>
    <w:rsid w:val="00BE3C34"/>
    <w:rsid w:val="00BE5BF8"/>
    <w:rsid w:val="00BF2A50"/>
    <w:rsid w:val="00BF2B37"/>
    <w:rsid w:val="00BF54E1"/>
    <w:rsid w:val="00BF72A6"/>
    <w:rsid w:val="00C0063B"/>
    <w:rsid w:val="00C00B77"/>
    <w:rsid w:val="00C0422F"/>
    <w:rsid w:val="00C05690"/>
    <w:rsid w:val="00C071EF"/>
    <w:rsid w:val="00C10195"/>
    <w:rsid w:val="00C106A2"/>
    <w:rsid w:val="00C10DD5"/>
    <w:rsid w:val="00C1171C"/>
    <w:rsid w:val="00C11D4D"/>
    <w:rsid w:val="00C12AB3"/>
    <w:rsid w:val="00C13898"/>
    <w:rsid w:val="00C1445B"/>
    <w:rsid w:val="00C1709D"/>
    <w:rsid w:val="00C20CE4"/>
    <w:rsid w:val="00C21515"/>
    <w:rsid w:val="00C24CC3"/>
    <w:rsid w:val="00C27914"/>
    <w:rsid w:val="00C311E0"/>
    <w:rsid w:val="00C31B03"/>
    <w:rsid w:val="00C32446"/>
    <w:rsid w:val="00C33D57"/>
    <w:rsid w:val="00C362DC"/>
    <w:rsid w:val="00C37C3E"/>
    <w:rsid w:val="00C37F84"/>
    <w:rsid w:val="00C416EB"/>
    <w:rsid w:val="00C42065"/>
    <w:rsid w:val="00C433E2"/>
    <w:rsid w:val="00C466EE"/>
    <w:rsid w:val="00C50D55"/>
    <w:rsid w:val="00C53BE7"/>
    <w:rsid w:val="00C57244"/>
    <w:rsid w:val="00C6166F"/>
    <w:rsid w:val="00C6246B"/>
    <w:rsid w:val="00C64A00"/>
    <w:rsid w:val="00C64CA4"/>
    <w:rsid w:val="00C679ED"/>
    <w:rsid w:val="00C724EC"/>
    <w:rsid w:val="00C72A04"/>
    <w:rsid w:val="00C742DA"/>
    <w:rsid w:val="00C800F9"/>
    <w:rsid w:val="00C80A2D"/>
    <w:rsid w:val="00C81B55"/>
    <w:rsid w:val="00C81BB3"/>
    <w:rsid w:val="00C81F78"/>
    <w:rsid w:val="00C84600"/>
    <w:rsid w:val="00C85709"/>
    <w:rsid w:val="00C8588A"/>
    <w:rsid w:val="00C85E44"/>
    <w:rsid w:val="00C87151"/>
    <w:rsid w:val="00CA1EFB"/>
    <w:rsid w:val="00CB0B8C"/>
    <w:rsid w:val="00CB17E3"/>
    <w:rsid w:val="00CB207D"/>
    <w:rsid w:val="00CB2176"/>
    <w:rsid w:val="00CB35BC"/>
    <w:rsid w:val="00CB4675"/>
    <w:rsid w:val="00CB5EDE"/>
    <w:rsid w:val="00CB7D04"/>
    <w:rsid w:val="00CC327C"/>
    <w:rsid w:val="00CC51B4"/>
    <w:rsid w:val="00CD5F9F"/>
    <w:rsid w:val="00CD7EA0"/>
    <w:rsid w:val="00CE0517"/>
    <w:rsid w:val="00CE242E"/>
    <w:rsid w:val="00CE6E0C"/>
    <w:rsid w:val="00CF2B3B"/>
    <w:rsid w:val="00CF4E6E"/>
    <w:rsid w:val="00CF51E3"/>
    <w:rsid w:val="00D01F2D"/>
    <w:rsid w:val="00D03CDD"/>
    <w:rsid w:val="00D0559D"/>
    <w:rsid w:val="00D07F44"/>
    <w:rsid w:val="00D104C2"/>
    <w:rsid w:val="00D1208A"/>
    <w:rsid w:val="00D13F94"/>
    <w:rsid w:val="00D15603"/>
    <w:rsid w:val="00D1767A"/>
    <w:rsid w:val="00D2341E"/>
    <w:rsid w:val="00D253EC"/>
    <w:rsid w:val="00D358AB"/>
    <w:rsid w:val="00D35BC6"/>
    <w:rsid w:val="00D36E36"/>
    <w:rsid w:val="00D40CE6"/>
    <w:rsid w:val="00D4136F"/>
    <w:rsid w:val="00D413D6"/>
    <w:rsid w:val="00D41B99"/>
    <w:rsid w:val="00D43E4E"/>
    <w:rsid w:val="00D515D1"/>
    <w:rsid w:val="00D526F6"/>
    <w:rsid w:val="00D53E78"/>
    <w:rsid w:val="00D5646A"/>
    <w:rsid w:val="00D567C1"/>
    <w:rsid w:val="00D570AB"/>
    <w:rsid w:val="00D60D30"/>
    <w:rsid w:val="00D62495"/>
    <w:rsid w:val="00D633A8"/>
    <w:rsid w:val="00D65BF1"/>
    <w:rsid w:val="00D73D3A"/>
    <w:rsid w:val="00D76A9E"/>
    <w:rsid w:val="00D81F3E"/>
    <w:rsid w:val="00D872BB"/>
    <w:rsid w:val="00D90449"/>
    <w:rsid w:val="00D92DE9"/>
    <w:rsid w:val="00D946DA"/>
    <w:rsid w:val="00DA1F1F"/>
    <w:rsid w:val="00DA2476"/>
    <w:rsid w:val="00DA3913"/>
    <w:rsid w:val="00DA4730"/>
    <w:rsid w:val="00DA4BC2"/>
    <w:rsid w:val="00DA602F"/>
    <w:rsid w:val="00DA732B"/>
    <w:rsid w:val="00DA7562"/>
    <w:rsid w:val="00DA75F8"/>
    <w:rsid w:val="00DB057D"/>
    <w:rsid w:val="00DB1FA2"/>
    <w:rsid w:val="00DB22FC"/>
    <w:rsid w:val="00DB4D33"/>
    <w:rsid w:val="00DC4B5E"/>
    <w:rsid w:val="00DC79E1"/>
    <w:rsid w:val="00DD0E90"/>
    <w:rsid w:val="00DD2298"/>
    <w:rsid w:val="00DD3973"/>
    <w:rsid w:val="00DD39A8"/>
    <w:rsid w:val="00DD561D"/>
    <w:rsid w:val="00DD5920"/>
    <w:rsid w:val="00DE089D"/>
    <w:rsid w:val="00DE1C8B"/>
    <w:rsid w:val="00DE2BFA"/>
    <w:rsid w:val="00DE2FBC"/>
    <w:rsid w:val="00DE63D9"/>
    <w:rsid w:val="00DF3FE8"/>
    <w:rsid w:val="00DF4201"/>
    <w:rsid w:val="00DF73D6"/>
    <w:rsid w:val="00E00F39"/>
    <w:rsid w:val="00E01C69"/>
    <w:rsid w:val="00E10330"/>
    <w:rsid w:val="00E10D7D"/>
    <w:rsid w:val="00E134BC"/>
    <w:rsid w:val="00E139E3"/>
    <w:rsid w:val="00E2034F"/>
    <w:rsid w:val="00E20EE4"/>
    <w:rsid w:val="00E213EE"/>
    <w:rsid w:val="00E2193F"/>
    <w:rsid w:val="00E22235"/>
    <w:rsid w:val="00E241C6"/>
    <w:rsid w:val="00E25B2C"/>
    <w:rsid w:val="00E3064C"/>
    <w:rsid w:val="00E30C0A"/>
    <w:rsid w:val="00E30D00"/>
    <w:rsid w:val="00E31218"/>
    <w:rsid w:val="00E33E33"/>
    <w:rsid w:val="00E3700B"/>
    <w:rsid w:val="00E45C17"/>
    <w:rsid w:val="00E464E2"/>
    <w:rsid w:val="00E50B1E"/>
    <w:rsid w:val="00E510F4"/>
    <w:rsid w:val="00E54180"/>
    <w:rsid w:val="00E56673"/>
    <w:rsid w:val="00E60CB0"/>
    <w:rsid w:val="00E61898"/>
    <w:rsid w:val="00E64FD1"/>
    <w:rsid w:val="00E66094"/>
    <w:rsid w:val="00E709C6"/>
    <w:rsid w:val="00E73A30"/>
    <w:rsid w:val="00E74F52"/>
    <w:rsid w:val="00E76EA3"/>
    <w:rsid w:val="00E81FA0"/>
    <w:rsid w:val="00E83453"/>
    <w:rsid w:val="00E8443C"/>
    <w:rsid w:val="00E8482D"/>
    <w:rsid w:val="00E90138"/>
    <w:rsid w:val="00E90590"/>
    <w:rsid w:val="00E94A5D"/>
    <w:rsid w:val="00E97A3A"/>
    <w:rsid w:val="00EA20D5"/>
    <w:rsid w:val="00EA3795"/>
    <w:rsid w:val="00EA3968"/>
    <w:rsid w:val="00EA3DA7"/>
    <w:rsid w:val="00EB3D71"/>
    <w:rsid w:val="00EB5783"/>
    <w:rsid w:val="00EB5F19"/>
    <w:rsid w:val="00EB6136"/>
    <w:rsid w:val="00EB72D2"/>
    <w:rsid w:val="00EC0275"/>
    <w:rsid w:val="00EC117A"/>
    <w:rsid w:val="00EC2202"/>
    <w:rsid w:val="00EC7370"/>
    <w:rsid w:val="00ED013C"/>
    <w:rsid w:val="00ED0CB4"/>
    <w:rsid w:val="00ED4AFE"/>
    <w:rsid w:val="00ED7B18"/>
    <w:rsid w:val="00EE0193"/>
    <w:rsid w:val="00EE2E7B"/>
    <w:rsid w:val="00EE475D"/>
    <w:rsid w:val="00EE6059"/>
    <w:rsid w:val="00EF4BDC"/>
    <w:rsid w:val="00F001EB"/>
    <w:rsid w:val="00F0281F"/>
    <w:rsid w:val="00F07522"/>
    <w:rsid w:val="00F079FC"/>
    <w:rsid w:val="00F1344F"/>
    <w:rsid w:val="00F166EA"/>
    <w:rsid w:val="00F17DFF"/>
    <w:rsid w:val="00F22E3B"/>
    <w:rsid w:val="00F23406"/>
    <w:rsid w:val="00F23A95"/>
    <w:rsid w:val="00F26304"/>
    <w:rsid w:val="00F27C4F"/>
    <w:rsid w:val="00F33736"/>
    <w:rsid w:val="00F338AA"/>
    <w:rsid w:val="00F34561"/>
    <w:rsid w:val="00F34AA7"/>
    <w:rsid w:val="00F37D1A"/>
    <w:rsid w:val="00F40CCD"/>
    <w:rsid w:val="00F413DB"/>
    <w:rsid w:val="00F46C9D"/>
    <w:rsid w:val="00F47564"/>
    <w:rsid w:val="00F5377F"/>
    <w:rsid w:val="00F5497E"/>
    <w:rsid w:val="00F54C26"/>
    <w:rsid w:val="00F558CF"/>
    <w:rsid w:val="00F560B4"/>
    <w:rsid w:val="00F56EB4"/>
    <w:rsid w:val="00F60A4B"/>
    <w:rsid w:val="00F60A66"/>
    <w:rsid w:val="00F64183"/>
    <w:rsid w:val="00F66F84"/>
    <w:rsid w:val="00F71BE2"/>
    <w:rsid w:val="00F72102"/>
    <w:rsid w:val="00F7258E"/>
    <w:rsid w:val="00F7296A"/>
    <w:rsid w:val="00F73762"/>
    <w:rsid w:val="00F74C61"/>
    <w:rsid w:val="00F74EA0"/>
    <w:rsid w:val="00F75425"/>
    <w:rsid w:val="00F7607F"/>
    <w:rsid w:val="00F761CC"/>
    <w:rsid w:val="00F8296D"/>
    <w:rsid w:val="00F83B33"/>
    <w:rsid w:val="00F83D24"/>
    <w:rsid w:val="00F8422D"/>
    <w:rsid w:val="00F937BF"/>
    <w:rsid w:val="00FA038D"/>
    <w:rsid w:val="00FA0807"/>
    <w:rsid w:val="00FA2B6B"/>
    <w:rsid w:val="00FA5BB7"/>
    <w:rsid w:val="00FA697C"/>
    <w:rsid w:val="00FA7312"/>
    <w:rsid w:val="00FC0362"/>
    <w:rsid w:val="00FC1CB0"/>
    <w:rsid w:val="00FC39A4"/>
    <w:rsid w:val="00FD2F87"/>
    <w:rsid w:val="00FD34F8"/>
    <w:rsid w:val="00FD3DF3"/>
    <w:rsid w:val="00FE32A7"/>
    <w:rsid w:val="00FE7AB3"/>
    <w:rsid w:val="00FE7B0E"/>
    <w:rsid w:val="00FF2B65"/>
    <w:rsid w:val="00FF46D1"/>
    <w:rsid w:val="00FF49AD"/>
    <w:rsid w:val="00FF54E1"/>
    <w:rsid w:val="04B0714F"/>
    <w:rsid w:val="05673A4B"/>
    <w:rsid w:val="056D7A0C"/>
    <w:rsid w:val="08B407EF"/>
    <w:rsid w:val="0E603A9C"/>
    <w:rsid w:val="1328222B"/>
    <w:rsid w:val="13EA5200"/>
    <w:rsid w:val="169362CF"/>
    <w:rsid w:val="181F682C"/>
    <w:rsid w:val="18EE17C0"/>
    <w:rsid w:val="19796E86"/>
    <w:rsid w:val="19E45D6B"/>
    <w:rsid w:val="19F7370F"/>
    <w:rsid w:val="1F92646F"/>
    <w:rsid w:val="1FF05620"/>
    <w:rsid w:val="245A486E"/>
    <w:rsid w:val="24AB5953"/>
    <w:rsid w:val="2A7A4568"/>
    <w:rsid w:val="2A97027B"/>
    <w:rsid w:val="2B6F283E"/>
    <w:rsid w:val="30EA0186"/>
    <w:rsid w:val="314C707A"/>
    <w:rsid w:val="33CC66C0"/>
    <w:rsid w:val="36E2410D"/>
    <w:rsid w:val="38977A54"/>
    <w:rsid w:val="3AFA1FAC"/>
    <w:rsid w:val="3D437C79"/>
    <w:rsid w:val="3D7B1DA0"/>
    <w:rsid w:val="3EA93571"/>
    <w:rsid w:val="3F8333B9"/>
    <w:rsid w:val="4357499C"/>
    <w:rsid w:val="43B32016"/>
    <w:rsid w:val="44783476"/>
    <w:rsid w:val="46822C95"/>
    <w:rsid w:val="48F301C0"/>
    <w:rsid w:val="490F47D2"/>
    <w:rsid w:val="4A58301D"/>
    <w:rsid w:val="4AC44F68"/>
    <w:rsid w:val="4B106E12"/>
    <w:rsid w:val="4BDE5E3D"/>
    <w:rsid w:val="4D7A6C71"/>
    <w:rsid w:val="4F7644E6"/>
    <w:rsid w:val="4FCA215C"/>
    <w:rsid w:val="507E5A75"/>
    <w:rsid w:val="519248BF"/>
    <w:rsid w:val="5A870A5E"/>
    <w:rsid w:val="5AA31C50"/>
    <w:rsid w:val="5EAC1146"/>
    <w:rsid w:val="5FF321A8"/>
    <w:rsid w:val="60D3492A"/>
    <w:rsid w:val="67896560"/>
    <w:rsid w:val="6AF128D4"/>
    <w:rsid w:val="6C5A7AA2"/>
    <w:rsid w:val="6D2F3118"/>
    <w:rsid w:val="6D7C3A8E"/>
    <w:rsid w:val="6EA510EA"/>
    <w:rsid w:val="73B3520F"/>
    <w:rsid w:val="74B8699C"/>
    <w:rsid w:val="75BA487A"/>
    <w:rsid w:val="76AA3EEA"/>
    <w:rsid w:val="79F14CE4"/>
    <w:rsid w:val="7E917438"/>
    <w:rsid w:val="7F2F0C8C"/>
    <w:rsid w:val="7FAD3B3E"/>
    <w:rsid w:val="7FF604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qFormat="1"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8">
    <w:name w:val="heading 2"/>
    <w:basedOn w:val="1"/>
    <w:next w:val="9"/>
    <w:link w:val="35"/>
    <w:qFormat/>
    <w:uiPriority w:val="9"/>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10">
    <w:name w:val="heading 3"/>
    <w:basedOn w:val="1"/>
    <w:next w:val="1"/>
    <w:link w:val="36"/>
    <w:unhideWhenUsed/>
    <w:qFormat/>
    <w:uiPriority w:val="9"/>
    <w:pPr>
      <w:keepNext/>
      <w:keepLines/>
      <w:spacing w:before="260" w:after="260" w:line="416" w:lineRule="auto"/>
      <w:outlineLvl w:val="2"/>
    </w:pPr>
    <w:rPr>
      <w:b/>
      <w:bCs/>
      <w:sz w:val="32"/>
      <w:szCs w:val="32"/>
    </w:rPr>
  </w:style>
  <w:style w:type="paragraph" w:styleId="11">
    <w:name w:val="heading 4"/>
    <w:basedOn w:val="1"/>
    <w:next w:val="1"/>
    <w:link w:val="3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12">
    <w:name w:val="heading 8"/>
    <w:basedOn w:val="1"/>
    <w:next w:val="1"/>
    <w:link w:val="38"/>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link w:val="48"/>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
    <w:name w:val="Body Text"/>
    <w:basedOn w:val="1"/>
    <w:next w:val="4"/>
    <w:link w:val="41"/>
    <w:qFormat/>
    <w:uiPriority w:val="0"/>
    <w:pPr>
      <w:adjustRightInd w:val="0"/>
      <w:jc w:val="left"/>
      <w:textAlignment w:val="baseline"/>
    </w:pPr>
    <w:rPr>
      <w:rFonts w:ascii="楷体_GB2312" w:hAnsi="Times New Roman" w:eastAsia="楷体_GB2312" w:cs="Times New Roman"/>
      <w:kern w:val="0"/>
      <w:sz w:val="28"/>
      <w:szCs w:val="20"/>
    </w:rPr>
  </w:style>
  <w:style w:type="paragraph" w:styleId="4">
    <w:name w:val="Body Text 2"/>
    <w:basedOn w:val="1"/>
    <w:next w:val="3"/>
    <w:qFormat/>
    <w:uiPriority w:val="0"/>
    <w:pPr>
      <w:spacing w:after="120" w:line="480" w:lineRule="auto"/>
    </w:pPr>
  </w:style>
  <w:style w:type="paragraph" w:styleId="5">
    <w:name w:val="Body Text First Indent 2"/>
    <w:basedOn w:val="6"/>
    <w:next w:val="1"/>
    <w:unhideWhenUsed/>
    <w:qFormat/>
    <w:uiPriority w:val="99"/>
    <w:pPr>
      <w:ind w:firstLine="420" w:firstLineChars="200"/>
    </w:pPr>
  </w:style>
  <w:style w:type="paragraph" w:styleId="6">
    <w:name w:val="Body Text Indent"/>
    <w:basedOn w:val="1"/>
    <w:link w:val="42"/>
    <w:semiHidden/>
    <w:unhideWhenUsed/>
    <w:qFormat/>
    <w:uiPriority w:val="99"/>
    <w:pPr>
      <w:spacing w:after="120"/>
      <w:ind w:left="420" w:leftChars="200"/>
    </w:pPr>
  </w:style>
  <w:style w:type="paragraph" w:styleId="9">
    <w:name w:val="Normal Indent"/>
    <w:basedOn w:val="1"/>
    <w:link w:val="34"/>
    <w:unhideWhenUsed/>
    <w:qFormat/>
    <w:uiPriority w:val="0"/>
    <w:pPr>
      <w:ind w:firstLine="420" w:firstLineChars="200"/>
    </w:pPr>
  </w:style>
  <w:style w:type="paragraph" w:styleId="13">
    <w:name w:val="annotation text"/>
    <w:basedOn w:val="1"/>
    <w:link w:val="39"/>
    <w:qFormat/>
    <w:uiPriority w:val="0"/>
    <w:pPr>
      <w:jc w:val="left"/>
    </w:pPr>
    <w:rPr>
      <w:szCs w:val="24"/>
    </w:rPr>
  </w:style>
  <w:style w:type="paragraph" w:styleId="14">
    <w:name w:val="Body Text 3"/>
    <w:basedOn w:val="1"/>
    <w:link w:val="40"/>
    <w:semiHidden/>
    <w:unhideWhenUsed/>
    <w:qFormat/>
    <w:uiPriority w:val="99"/>
    <w:pPr>
      <w:spacing w:after="120"/>
    </w:pPr>
    <w:rPr>
      <w:sz w:val="16"/>
      <w:szCs w:val="16"/>
    </w:rPr>
  </w:style>
  <w:style w:type="paragraph" w:styleId="15">
    <w:name w:val="toc 3"/>
    <w:basedOn w:val="1"/>
    <w:next w:val="1"/>
    <w:unhideWhenUsed/>
    <w:qFormat/>
    <w:uiPriority w:val="39"/>
    <w:pPr>
      <w:widowControl/>
      <w:spacing w:after="100" w:line="276" w:lineRule="auto"/>
      <w:ind w:left="440"/>
      <w:jc w:val="left"/>
    </w:pPr>
    <w:rPr>
      <w:kern w:val="0"/>
      <w:sz w:val="22"/>
    </w:rPr>
  </w:style>
  <w:style w:type="paragraph" w:styleId="16">
    <w:name w:val="Plain Text"/>
    <w:basedOn w:val="1"/>
    <w:link w:val="43"/>
    <w:qFormat/>
    <w:uiPriority w:val="0"/>
    <w:rPr>
      <w:rFonts w:ascii="宋体" w:hAnsi="Courier New"/>
    </w:rPr>
  </w:style>
  <w:style w:type="paragraph" w:styleId="17">
    <w:name w:val="Date"/>
    <w:basedOn w:val="1"/>
    <w:next w:val="1"/>
    <w:link w:val="44"/>
    <w:semiHidden/>
    <w:unhideWhenUsed/>
    <w:qFormat/>
    <w:uiPriority w:val="99"/>
    <w:pPr>
      <w:ind w:left="100" w:leftChars="2500"/>
    </w:pPr>
  </w:style>
  <w:style w:type="paragraph" w:styleId="18">
    <w:name w:val="Balloon Text"/>
    <w:basedOn w:val="1"/>
    <w:link w:val="128"/>
    <w:semiHidden/>
    <w:unhideWhenUsed/>
    <w:qFormat/>
    <w:uiPriority w:val="99"/>
    <w:rPr>
      <w:sz w:val="18"/>
      <w:szCs w:val="18"/>
    </w:rPr>
  </w:style>
  <w:style w:type="paragraph" w:styleId="19">
    <w:name w:val="footer"/>
    <w:basedOn w:val="1"/>
    <w:link w:val="45"/>
    <w:unhideWhenUsed/>
    <w:qFormat/>
    <w:uiPriority w:val="99"/>
    <w:pPr>
      <w:tabs>
        <w:tab w:val="center" w:pos="4153"/>
        <w:tab w:val="right" w:pos="8306"/>
      </w:tabs>
      <w:snapToGrid w:val="0"/>
      <w:jc w:val="left"/>
    </w:pPr>
    <w:rPr>
      <w:sz w:val="18"/>
      <w:szCs w:val="18"/>
    </w:rPr>
  </w:style>
  <w:style w:type="paragraph" w:styleId="20">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kern w:val="0"/>
      <w:sz w:val="22"/>
    </w:rPr>
  </w:style>
  <w:style w:type="paragraph" w:styleId="22">
    <w:name w:val="Subtitle"/>
    <w:basedOn w:val="1"/>
    <w:next w:val="1"/>
    <w:link w:val="47"/>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3">
    <w:name w:val="Body Text Indent 3"/>
    <w:basedOn w:val="1"/>
    <w:link w:val="132"/>
    <w:semiHidden/>
    <w:unhideWhenUsed/>
    <w:qFormat/>
    <w:uiPriority w:val="99"/>
    <w:pPr>
      <w:spacing w:after="120"/>
      <w:ind w:left="420" w:leftChars="200"/>
    </w:pPr>
    <w:rPr>
      <w:sz w:val="16"/>
      <w:szCs w:val="16"/>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26">
    <w:name w:val="annotation subject"/>
    <w:basedOn w:val="13"/>
    <w:next w:val="13"/>
    <w:link w:val="136"/>
    <w:semiHidden/>
    <w:unhideWhenUsed/>
    <w:qFormat/>
    <w:uiPriority w:val="99"/>
    <w:rPr>
      <w:b/>
      <w:bCs/>
      <w:szCs w:val="2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FollowedHyperlink"/>
    <w:basedOn w:val="29"/>
    <w:semiHidden/>
    <w:unhideWhenUsed/>
    <w:qFormat/>
    <w:uiPriority w:val="99"/>
    <w:rPr>
      <w:color w:val="333333"/>
      <w:u w:val="none"/>
    </w:rPr>
  </w:style>
  <w:style w:type="character" w:styleId="31">
    <w:name w:val="Hyperlink"/>
    <w:basedOn w:val="29"/>
    <w:unhideWhenUsed/>
    <w:qFormat/>
    <w:uiPriority w:val="99"/>
    <w:rPr>
      <w:color w:val="0000FF" w:themeColor="hyperlink"/>
      <w:u w:val="single"/>
      <w14:textFill>
        <w14:solidFill>
          <w14:schemeClr w14:val="hlink"/>
        </w14:solidFill>
      </w14:textFill>
    </w:rPr>
  </w:style>
  <w:style w:type="character" w:styleId="32">
    <w:name w:val="annotation reference"/>
    <w:basedOn w:val="29"/>
    <w:semiHidden/>
    <w:unhideWhenUsed/>
    <w:qFormat/>
    <w:uiPriority w:val="99"/>
    <w:rPr>
      <w:sz w:val="21"/>
      <w:szCs w:val="21"/>
    </w:rPr>
  </w:style>
  <w:style w:type="character" w:customStyle="1" w:styleId="33">
    <w:name w:val="标题 1 Char"/>
    <w:basedOn w:val="29"/>
    <w:link w:val="7"/>
    <w:qFormat/>
    <w:uiPriority w:val="9"/>
    <w:rPr>
      <w:b/>
      <w:bCs/>
      <w:kern w:val="44"/>
      <w:sz w:val="44"/>
      <w:szCs w:val="44"/>
    </w:rPr>
  </w:style>
  <w:style w:type="character" w:customStyle="1" w:styleId="34">
    <w:name w:val="正文缩进 Char"/>
    <w:link w:val="9"/>
    <w:qFormat/>
    <w:uiPriority w:val="0"/>
  </w:style>
  <w:style w:type="character" w:customStyle="1" w:styleId="35">
    <w:name w:val="标题 2 Char"/>
    <w:basedOn w:val="29"/>
    <w:link w:val="8"/>
    <w:qFormat/>
    <w:uiPriority w:val="0"/>
    <w:rPr>
      <w:rFonts w:ascii="Arial" w:hAnsi="Arial" w:eastAsia="黑体" w:cs="Times New Roman"/>
      <w:b/>
      <w:sz w:val="32"/>
      <w:szCs w:val="20"/>
    </w:rPr>
  </w:style>
  <w:style w:type="character" w:customStyle="1" w:styleId="36">
    <w:name w:val="标题 3 Char"/>
    <w:basedOn w:val="29"/>
    <w:link w:val="10"/>
    <w:qFormat/>
    <w:uiPriority w:val="9"/>
    <w:rPr>
      <w:b/>
      <w:bCs/>
      <w:sz w:val="32"/>
      <w:szCs w:val="32"/>
    </w:rPr>
  </w:style>
  <w:style w:type="character" w:customStyle="1" w:styleId="37">
    <w:name w:val="标题 4 Char"/>
    <w:basedOn w:val="29"/>
    <w:link w:val="11"/>
    <w:qFormat/>
    <w:uiPriority w:val="9"/>
    <w:rPr>
      <w:rFonts w:asciiTheme="majorHAnsi" w:hAnsiTheme="majorHAnsi" w:eastAsiaTheme="majorEastAsia" w:cstheme="majorBidi"/>
      <w:b/>
      <w:bCs/>
      <w:sz w:val="28"/>
      <w:szCs w:val="28"/>
    </w:rPr>
  </w:style>
  <w:style w:type="character" w:customStyle="1" w:styleId="38">
    <w:name w:val="标题 8 Char"/>
    <w:basedOn w:val="29"/>
    <w:link w:val="12"/>
    <w:qFormat/>
    <w:uiPriority w:val="0"/>
    <w:rPr>
      <w:rFonts w:asciiTheme="majorHAnsi" w:hAnsiTheme="majorHAnsi" w:eastAsiaTheme="majorEastAsia" w:cstheme="majorBidi"/>
      <w:kern w:val="2"/>
      <w:sz w:val="24"/>
      <w:szCs w:val="24"/>
    </w:rPr>
  </w:style>
  <w:style w:type="character" w:customStyle="1" w:styleId="39">
    <w:name w:val="批注文字 Char1"/>
    <w:link w:val="13"/>
    <w:qFormat/>
    <w:uiPriority w:val="0"/>
    <w:rPr>
      <w:szCs w:val="24"/>
    </w:rPr>
  </w:style>
  <w:style w:type="character" w:customStyle="1" w:styleId="40">
    <w:name w:val="正文文本 3 Char"/>
    <w:basedOn w:val="29"/>
    <w:link w:val="14"/>
    <w:semiHidden/>
    <w:qFormat/>
    <w:uiPriority w:val="99"/>
    <w:rPr>
      <w:sz w:val="16"/>
      <w:szCs w:val="16"/>
    </w:rPr>
  </w:style>
  <w:style w:type="character" w:customStyle="1" w:styleId="41">
    <w:name w:val="正文文本 Char"/>
    <w:basedOn w:val="29"/>
    <w:link w:val="3"/>
    <w:qFormat/>
    <w:uiPriority w:val="0"/>
    <w:rPr>
      <w:rFonts w:ascii="楷体_GB2312" w:hAnsi="Times New Roman" w:eastAsia="楷体_GB2312" w:cs="Times New Roman"/>
      <w:kern w:val="0"/>
      <w:sz w:val="28"/>
      <w:szCs w:val="20"/>
    </w:rPr>
  </w:style>
  <w:style w:type="character" w:customStyle="1" w:styleId="42">
    <w:name w:val="正文文本缩进 Char"/>
    <w:basedOn w:val="29"/>
    <w:link w:val="6"/>
    <w:semiHidden/>
    <w:qFormat/>
    <w:uiPriority w:val="99"/>
  </w:style>
  <w:style w:type="character" w:customStyle="1" w:styleId="43">
    <w:name w:val="纯文本 Char"/>
    <w:link w:val="16"/>
    <w:qFormat/>
    <w:uiPriority w:val="0"/>
    <w:rPr>
      <w:rFonts w:ascii="宋体" w:hAnsi="Courier New"/>
    </w:rPr>
  </w:style>
  <w:style w:type="character" w:customStyle="1" w:styleId="44">
    <w:name w:val="日期 Char"/>
    <w:basedOn w:val="29"/>
    <w:link w:val="17"/>
    <w:semiHidden/>
    <w:qFormat/>
    <w:uiPriority w:val="99"/>
    <w:rPr>
      <w:kern w:val="2"/>
      <w:sz w:val="21"/>
      <w:szCs w:val="22"/>
    </w:rPr>
  </w:style>
  <w:style w:type="character" w:customStyle="1" w:styleId="45">
    <w:name w:val="页脚 Char"/>
    <w:basedOn w:val="29"/>
    <w:link w:val="19"/>
    <w:qFormat/>
    <w:uiPriority w:val="99"/>
    <w:rPr>
      <w:sz w:val="18"/>
      <w:szCs w:val="18"/>
    </w:rPr>
  </w:style>
  <w:style w:type="character" w:customStyle="1" w:styleId="46">
    <w:name w:val="页眉 Char"/>
    <w:basedOn w:val="29"/>
    <w:link w:val="20"/>
    <w:qFormat/>
    <w:uiPriority w:val="99"/>
    <w:rPr>
      <w:sz w:val="18"/>
      <w:szCs w:val="18"/>
    </w:rPr>
  </w:style>
  <w:style w:type="character" w:customStyle="1" w:styleId="47">
    <w:name w:val="副标题 Char"/>
    <w:basedOn w:val="29"/>
    <w:link w:val="22"/>
    <w:qFormat/>
    <w:uiPriority w:val="11"/>
    <w:rPr>
      <w:rFonts w:eastAsia="宋体" w:asciiTheme="majorHAnsi" w:hAnsiTheme="majorHAnsi" w:cstheme="majorBidi"/>
      <w:b/>
      <w:bCs/>
      <w:kern w:val="28"/>
      <w:sz w:val="32"/>
      <w:szCs w:val="32"/>
    </w:rPr>
  </w:style>
  <w:style w:type="character" w:customStyle="1" w:styleId="48">
    <w:name w:val="正文首行缩进 Char"/>
    <w:basedOn w:val="41"/>
    <w:link w:val="2"/>
    <w:semiHidden/>
    <w:qFormat/>
    <w:uiPriority w:val="99"/>
    <w:rPr>
      <w:rFonts w:ascii="楷体_GB2312" w:hAnsi="Times New Roman" w:eastAsia="楷体_GB2312" w:cs="Times New Roman"/>
      <w:kern w:val="0"/>
      <w:sz w:val="28"/>
      <w:szCs w:val="20"/>
    </w:rPr>
  </w:style>
  <w:style w:type="paragraph" w:customStyle="1" w:styleId="4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table" w:customStyle="1" w:styleId="50">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51">
    <w:name w:val="Table Paragraph"/>
    <w:basedOn w:val="1"/>
    <w:qFormat/>
    <w:uiPriority w:val="1"/>
    <w:pPr>
      <w:jc w:val="left"/>
    </w:pPr>
    <w:rPr>
      <w:kern w:val="0"/>
      <w:sz w:val="22"/>
      <w:lang w:eastAsia="en-US"/>
    </w:rPr>
  </w:style>
  <w:style w:type="character" w:customStyle="1" w:styleId="52">
    <w:name w:val="批注文字 Char"/>
    <w:basedOn w:val="29"/>
    <w:semiHidden/>
    <w:qFormat/>
    <w:uiPriority w:val="99"/>
  </w:style>
  <w:style w:type="character" w:customStyle="1" w:styleId="53">
    <w:name w:val="纯文本 Char1"/>
    <w:basedOn w:val="29"/>
    <w:semiHidden/>
    <w:qFormat/>
    <w:uiPriority w:val="99"/>
    <w:rPr>
      <w:rFonts w:ascii="宋体" w:hAnsi="Courier New" w:eastAsia="宋体" w:cs="Courier New"/>
      <w:szCs w:val="21"/>
    </w:rPr>
  </w:style>
  <w:style w:type="paragraph" w:customStyle="1" w:styleId="54">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
    <w:name w:val="font01"/>
    <w:qFormat/>
    <w:uiPriority w:val="0"/>
    <w:rPr>
      <w:rFonts w:hint="eastAsia" w:ascii="宋体" w:hAnsi="宋体" w:eastAsia="宋体" w:cs="宋体"/>
      <w:color w:val="000000"/>
      <w:sz w:val="22"/>
      <w:szCs w:val="22"/>
      <w:u w:val="none"/>
    </w:rPr>
  </w:style>
  <w:style w:type="paragraph" w:customStyle="1" w:styleId="56">
    <w:name w:val="TOC 标题1"/>
    <w:basedOn w:val="7"/>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57">
    <w:name w:val="List Paragraph"/>
    <w:basedOn w:val="1"/>
    <w:qFormat/>
    <w:uiPriority w:val="99"/>
    <w:pPr>
      <w:ind w:firstLine="420" w:firstLineChars="200"/>
    </w:pPr>
  </w:style>
  <w:style w:type="paragraph" w:customStyle="1" w:styleId="58">
    <w:name w:val="样式 标题 2 + Times New Roman 四号 非加粗 段前: 5 磅 段后: 0 磅 行距: 固定值 20..."/>
    <w:basedOn w:val="8"/>
    <w:next w:val="1"/>
    <w:qFormat/>
    <w:uiPriority w:val="0"/>
    <w:pPr>
      <w:tabs>
        <w:tab w:val="clear" w:pos="840"/>
      </w:tabs>
      <w:spacing w:before="100" w:after="0" w:line="360" w:lineRule="auto"/>
    </w:pPr>
    <w:rPr>
      <w:rFonts w:ascii="Times New Roman" w:hAnsi="Times New Roman" w:cs="宋体"/>
      <w:b w:val="0"/>
      <w:kern w:val="0"/>
      <w:sz w:val="28"/>
      <w:lang w:eastAsia="en-US"/>
    </w:rPr>
  </w:style>
  <w:style w:type="paragraph" w:customStyle="1" w:styleId="5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0">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1">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2">
    <w:name w:val="font7"/>
    <w:basedOn w:val="1"/>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63">
    <w:name w:val="font8"/>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4">
    <w:name w:val="font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65">
    <w:name w:val="font10"/>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6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6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6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7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71">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72">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73">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5">
    <w:name w:val="xl7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6">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8">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7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0">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8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83">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84">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85">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86">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8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88">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8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9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9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9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9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9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96">
    <w:name w:val="xl94"/>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7">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8">
    <w:name w:val="xl96"/>
    <w:basedOn w:val="1"/>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9">
    <w:name w:val="xl9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1">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04">
    <w:name w:val="xl102"/>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0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7">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
    <w:name w:val="xl11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15">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16">
    <w:name w:val="xl11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
    <w:name w:val="xl11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9">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20">
    <w:name w:val="font12"/>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21">
    <w:name w:val="font13"/>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2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2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28">
    <w:name w:val="批注框文本 Char"/>
    <w:basedOn w:val="29"/>
    <w:link w:val="18"/>
    <w:semiHidden/>
    <w:qFormat/>
    <w:uiPriority w:val="99"/>
    <w:rPr>
      <w:rFonts w:asciiTheme="minorHAnsi" w:hAnsiTheme="minorHAnsi" w:eastAsiaTheme="minorEastAsia" w:cstheme="minorBidi"/>
      <w:kern w:val="2"/>
      <w:sz w:val="18"/>
      <w:szCs w:val="18"/>
    </w:rPr>
  </w:style>
  <w:style w:type="paragraph" w:customStyle="1" w:styleId="129">
    <w:name w:val="列出段落1"/>
    <w:basedOn w:val="1"/>
    <w:link w:val="130"/>
    <w:qFormat/>
    <w:uiPriority w:val="0"/>
    <w:pPr>
      <w:ind w:firstLine="420" w:firstLineChars="200"/>
    </w:pPr>
    <w:rPr>
      <w:rFonts w:ascii="Calibri" w:hAnsi="Calibri" w:eastAsia="宋体" w:cs="Times New Roman"/>
    </w:rPr>
  </w:style>
  <w:style w:type="character" w:customStyle="1" w:styleId="130">
    <w:name w:val="List Paragraph Char Char"/>
    <w:link w:val="129"/>
    <w:qFormat/>
    <w:uiPriority w:val="0"/>
    <w:rPr>
      <w:rFonts w:ascii="Calibri" w:hAnsi="Calibri"/>
      <w:kern w:val="2"/>
      <w:sz w:val="21"/>
      <w:szCs w:val="22"/>
    </w:rPr>
  </w:style>
  <w:style w:type="character" w:customStyle="1" w:styleId="131">
    <w:name w:val="纯文本 字符1"/>
    <w:qFormat/>
    <w:uiPriority w:val="0"/>
    <w:rPr>
      <w:rFonts w:ascii="宋体" w:hAnsi="Courier New"/>
      <w:kern w:val="2"/>
      <w:sz w:val="21"/>
    </w:rPr>
  </w:style>
  <w:style w:type="character" w:customStyle="1" w:styleId="132">
    <w:name w:val="正文文本缩进 3 Char"/>
    <w:basedOn w:val="29"/>
    <w:link w:val="23"/>
    <w:semiHidden/>
    <w:qFormat/>
    <w:uiPriority w:val="99"/>
    <w:rPr>
      <w:rFonts w:asciiTheme="minorHAnsi" w:hAnsiTheme="minorHAnsi" w:eastAsiaTheme="minorEastAsia" w:cstheme="minorBidi"/>
      <w:kern w:val="2"/>
      <w:sz w:val="16"/>
      <w:szCs w:val="16"/>
    </w:rPr>
  </w:style>
  <w:style w:type="table" w:customStyle="1" w:styleId="133">
    <w:name w:val="网格型1"/>
    <w:basedOn w:val="2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4">
    <w:name w:val="正文缩进1"/>
    <w:basedOn w:val="1"/>
    <w:link w:val="135"/>
    <w:qFormat/>
    <w:uiPriority w:val="0"/>
    <w:pPr>
      <w:ind w:firstLine="420" w:firstLineChars="200"/>
    </w:pPr>
    <w:rPr>
      <w:rFonts w:ascii="Calibri" w:hAnsi="Calibri" w:eastAsia="宋体" w:cs="黑体"/>
    </w:rPr>
  </w:style>
  <w:style w:type="character" w:customStyle="1" w:styleId="135">
    <w:name w:val="正文缩进 字符"/>
    <w:link w:val="134"/>
    <w:qFormat/>
    <w:uiPriority w:val="0"/>
    <w:rPr>
      <w:rFonts w:ascii="Calibri" w:hAnsi="Calibri" w:cs="黑体"/>
      <w:kern w:val="2"/>
      <w:sz w:val="21"/>
      <w:szCs w:val="22"/>
    </w:rPr>
  </w:style>
  <w:style w:type="character" w:customStyle="1" w:styleId="136">
    <w:name w:val="批注主题 Char"/>
    <w:basedOn w:val="39"/>
    <w:link w:val="2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701315EDB774114B29368D51E9A69F1"/>
        <w:style w:val=""/>
        <w:category>
          <w:name w:val="常规"/>
          <w:gallery w:val="placeholder"/>
        </w:category>
        <w:types>
          <w:type w:val="bbPlcHdr"/>
        </w:types>
        <w:behaviors>
          <w:behavior w:val="content"/>
        </w:behaviors>
        <w:description w:val=""/>
        <w:guid w:val="{DFD02177-A960-4A5D-A506-A187BBC3CD22}"/>
      </w:docPartPr>
      <w:docPartBody>
        <w:p>
          <w:pPr>
            <w:pStyle w:val="4"/>
          </w:pPr>
          <w:r>
            <w:rPr>
              <w:rFonts w:asciiTheme="majorHAnsi" w:hAnsiTheme="majorHAnsi" w:eastAsiaTheme="majorEastAsia" w:cstheme="majorBidi"/>
              <w:sz w:val="32"/>
              <w:szCs w:val="32"/>
              <w:lang w:val="zh-CN"/>
            </w:rPr>
            <w:t>[键入文档标题]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7B64A2"/>
    <w:rsid w:val="000230CE"/>
    <w:rsid w:val="00051160"/>
    <w:rsid w:val="00057BFE"/>
    <w:rsid w:val="000868E9"/>
    <w:rsid w:val="00087DAB"/>
    <w:rsid w:val="000B739B"/>
    <w:rsid w:val="000C09AD"/>
    <w:rsid w:val="001018D8"/>
    <w:rsid w:val="001211E8"/>
    <w:rsid w:val="00170EE0"/>
    <w:rsid w:val="00212DCA"/>
    <w:rsid w:val="00244649"/>
    <w:rsid w:val="002D61BF"/>
    <w:rsid w:val="002E6DDF"/>
    <w:rsid w:val="002E7109"/>
    <w:rsid w:val="00326911"/>
    <w:rsid w:val="0034094A"/>
    <w:rsid w:val="0036076B"/>
    <w:rsid w:val="00376A1B"/>
    <w:rsid w:val="003A5ABB"/>
    <w:rsid w:val="003B6BA1"/>
    <w:rsid w:val="003C242A"/>
    <w:rsid w:val="003E2664"/>
    <w:rsid w:val="003F6D6B"/>
    <w:rsid w:val="004166A8"/>
    <w:rsid w:val="0048500B"/>
    <w:rsid w:val="004D491C"/>
    <w:rsid w:val="004E7347"/>
    <w:rsid w:val="0050630A"/>
    <w:rsid w:val="0052092F"/>
    <w:rsid w:val="00553C3D"/>
    <w:rsid w:val="005839F9"/>
    <w:rsid w:val="005C7635"/>
    <w:rsid w:val="006770F7"/>
    <w:rsid w:val="006C5199"/>
    <w:rsid w:val="006D7A56"/>
    <w:rsid w:val="006E2A9C"/>
    <w:rsid w:val="006E4C73"/>
    <w:rsid w:val="006F0791"/>
    <w:rsid w:val="00725342"/>
    <w:rsid w:val="00730547"/>
    <w:rsid w:val="007A1510"/>
    <w:rsid w:val="007B64A2"/>
    <w:rsid w:val="007B740B"/>
    <w:rsid w:val="007D121E"/>
    <w:rsid w:val="007D637E"/>
    <w:rsid w:val="008027A4"/>
    <w:rsid w:val="008309AA"/>
    <w:rsid w:val="00874284"/>
    <w:rsid w:val="00897FC8"/>
    <w:rsid w:val="008A28BB"/>
    <w:rsid w:val="008A7A94"/>
    <w:rsid w:val="008E4224"/>
    <w:rsid w:val="0091320E"/>
    <w:rsid w:val="00997F70"/>
    <w:rsid w:val="009A2076"/>
    <w:rsid w:val="009D5520"/>
    <w:rsid w:val="009F4BA9"/>
    <w:rsid w:val="00A024F6"/>
    <w:rsid w:val="00A117A2"/>
    <w:rsid w:val="00A4766B"/>
    <w:rsid w:val="00A477F4"/>
    <w:rsid w:val="00A54B7E"/>
    <w:rsid w:val="00A63F0A"/>
    <w:rsid w:val="00A831A9"/>
    <w:rsid w:val="00B0488E"/>
    <w:rsid w:val="00B13E5B"/>
    <w:rsid w:val="00B378A7"/>
    <w:rsid w:val="00B525AE"/>
    <w:rsid w:val="00B617E8"/>
    <w:rsid w:val="00B76955"/>
    <w:rsid w:val="00B77530"/>
    <w:rsid w:val="00B77690"/>
    <w:rsid w:val="00B9636E"/>
    <w:rsid w:val="00BC5723"/>
    <w:rsid w:val="00BF5A25"/>
    <w:rsid w:val="00C22DAC"/>
    <w:rsid w:val="00C45434"/>
    <w:rsid w:val="00C84704"/>
    <w:rsid w:val="00CB6CCA"/>
    <w:rsid w:val="00CE296F"/>
    <w:rsid w:val="00D167DC"/>
    <w:rsid w:val="00D33482"/>
    <w:rsid w:val="00D33ECA"/>
    <w:rsid w:val="00D35F71"/>
    <w:rsid w:val="00D36443"/>
    <w:rsid w:val="00D95AAF"/>
    <w:rsid w:val="00DD50D2"/>
    <w:rsid w:val="00DE6C89"/>
    <w:rsid w:val="00DE7309"/>
    <w:rsid w:val="00E21B9F"/>
    <w:rsid w:val="00E271B4"/>
    <w:rsid w:val="00E53CFD"/>
    <w:rsid w:val="00EA5B26"/>
    <w:rsid w:val="00ED414D"/>
    <w:rsid w:val="00EE2AE3"/>
    <w:rsid w:val="00F24F80"/>
    <w:rsid w:val="00F433B4"/>
    <w:rsid w:val="00F715C6"/>
    <w:rsid w:val="00F7518B"/>
    <w:rsid w:val="00F85DEE"/>
    <w:rsid w:val="00FC22E0"/>
    <w:rsid w:val="00FE0EDD"/>
    <w:rsid w:val="00FE3A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D701315EDB774114B29368D51E9A69F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E63694-8971-4A08-9777-4D0916790A5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86</Pages>
  <Words>7271</Words>
  <Characters>41450</Characters>
  <Lines>345</Lines>
  <Paragraphs>97</Paragraphs>
  <TotalTime>2</TotalTime>
  <ScaleCrop>false</ScaleCrop>
  <LinksUpToDate>false</LinksUpToDate>
  <CharactersWithSpaces>48624</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2021-06-02T01:34:00Z</dcterms:created>
  <dc:creator>NTKO</dc:creator>
  <cp:lastModifiedBy>NTKO</cp:lastModifiedBy>
  <cp:lastPrinted>2020-05-28T09:17:00Z</cp:lastPrinted>
  <dcterms:modified xsi:type="dcterms:W3CDTF">2021-06-16T02:42:04Z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