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宋体" w:hAnsi="宋体"/>
          <w:b/>
          <w:spacing w:val="-11"/>
          <w:sz w:val="52"/>
          <w:szCs w:val="40"/>
        </w:rPr>
      </w:pPr>
    </w:p>
    <w:p>
      <w:pPr>
        <w:spacing w:line="720" w:lineRule="exact"/>
        <w:jc w:val="center"/>
        <w:rPr>
          <w:rFonts w:ascii="宋体" w:hAnsi="宋体"/>
          <w:b/>
          <w:spacing w:val="-12"/>
          <w:sz w:val="36"/>
          <w:szCs w:val="40"/>
        </w:rPr>
      </w:pPr>
      <w:r>
        <w:rPr>
          <w:rFonts w:hint="eastAsia" w:ascii="宋体" w:hAnsi="宋体"/>
          <w:b/>
          <w:spacing w:val="-11"/>
          <w:sz w:val="52"/>
          <w:szCs w:val="40"/>
        </w:rPr>
        <w:t>幸福滨水家园南院体育活动中心泳池设备</w:t>
      </w:r>
    </w:p>
    <w:p>
      <w:pPr>
        <w:spacing w:line="900" w:lineRule="exact"/>
        <w:jc w:val="center"/>
        <w:rPr>
          <w:rFonts w:ascii="宋体" w:hAnsi="宋体"/>
          <w:b/>
          <w:spacing w:val="-11"/>
          <w:sz w:val="56"/>
          <w:szCs w:val="40"/>
        </w:rPr>
      </w:pPr>
    </w:p>
    <w:p>
      <w:pPr>
        <w:spacing w:line="900" w:lineRule="exact"/>
        <w:rPr>
          <w:rFonts w:ascii="宋体" w:hAnsi="宋体"/>
          <w:b/>
          <w:sz w:val="32"/>
          <w:szCs w:val="32"/>
        </w:rPr>
      </w:pPr>
    </w:p>
    <w:p>
      <w:pPr>
        <w:spacing w:line="1500" w:lineRule="exact"/>
        <w:jc w:val="center"/>
        <w:rPr>
          <w:rFonts w:ascii="宋体" w:hAnsi="宋体"/>
          <w:b/>
          <w:sz w:val="150"/>
          <w:szCs w:val="150"/>
        </w:rPr>
      </w:pPr>
      <w:r>
        <w:rPr>
          <w:rFonts w:hint="eastAsia" w:ascii="宋体" w:hAnsi="宋体"/>
          <w:b/>
          <w:sz w:val="96"/>
          <w:szCs w:val="150"/>
        </w:rPr>
        <w:t>招标文件</w:t>
      </w:r>
    </w:p>
    <w:p>
      <w:pPr>
        <w:spacing w:before="600" w:beforeLines="250" w:line="800" w:lineRule="exact"/>
        <w:jc w:val="center"/>
        <w:rPr>
          <w:rFonts w:hint="eastAsia" w:ascii="宋体" w:hAnsi="宋体"/>
          <w:b/>
          <w:bCs/>
          <w:sz w:val="24"/>
        </w:rPr>
      </w:pPr>
    </w:p>
    <w:p>
      <w:pPr>
        <w:spacing w:before="600" w:beforeLines="250" w:line="800" w:lineRule="exact"/>
        <w:jc w:val="center"/>
        <w:rPr>
          <w:rFonts w:ascii="宋体" w:hAnsi="宋体"/>
          <w:b/>
          <w:sz w:val="32"/>
        </w:rPr>
      </w:pPr>
      <w:r>
        <w:rPr>
          <w:rFonts w:hint="eastAsia" w:ascii="宋体" w:hAnsi="宋体"/>
          <w:b/>
          <w:sz w:val="32"/>
        </w:rPr>
        <w:drawing>
          <wp:anchor distT="0" distB="0" distL="114300" distR="114300" simplePos="0" relativeHeight="251659264" behindDoc="0" locked="0" layoutInCell="1" allowOverlap="1">
            <wp:simplePos x="0" y="0"/>
            <wp:positionH relativeFrom="column">
              <wp:posOffset>2046605</wp:posOffset>
            </wp:positionH>
            <wp:positionV relativeFrom="paragraph">
              <wp:posOffset>546735</wp:posOffset>
            </wp:positionV>
            <wp:extent cx="2114550" cy="1839595"/>
            <wp:effectExtent l="0" t="0" r="0" b="8255"/>
            <wp:wrapNone/>
            <wp:docPr id="1" name="图片 1" descr="C:\Users\Administrator\Desktop\LOGO\永合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LOGO\永合 (1).jpg"/>
                    <pic:cNvPicPr>
                      <a:picLocks noChangeAspect="1"/>
                    </pic:cNvPicPr>
                  </pic:nvPicPr>
                  <pic:blipFill>
                    <a:blip r:embed="rId11"/>
                    <a:srcRect l="19241" t="21790" r="16418" b="24850"/>
                    <a:stretch>
                      <a:fillRect/>
                    </a:stretch>
                  </pic:blipFill>
                  <pic:spPr>
                    <a:xfrm>
                      <a:off x="0" y="0"/>
                      <a:ext cx="2114550" cy="1839595"/>
                    </a:xfrm>
                    <a:prstGeom prst="rect">
                      <a:avLst/>
                    </a:prstGeom>
                    <a:noFill/>
                    <a:ln>
                      <a:noFill/>
                    </a:ln>
                  </pic:spPr>
                </pic:pic>
              </a:graphicData>
            </a:graphic>
          </wp:anchor>
        </w:drawing>
      </w:r>
    </w:p>
    <w:p>
      <w:pPr>
        <w:spacing w:before="360" w:beforeLines="150" w:line="800" w:lineRule="exact"/>
        <w:jc w:val="center"/>
        <w:rPr>
          <w:rFonts w:ascii="宋体" w:hAnsi="宋体"/>
          <w:b/>
          <w:sz w:val="32"/>
        </w:rPr>
      </w:pPr>
    </w:p>
    <w:p>
      <w:pPr>
        <w:spacing w:before="360" w:beforeLines="150" w:line="600" w:lineRule="exact"/>
        <w:rPr>
          <w:rFonts w:ascii="宋体" w:hAnsi="宋体"/>
          <w:b/>
          <w:sz w:val="32"/>
        </w:rPr>
      </w:pPr>
      <w:r>
        <w:rPr>
          <w:rFonts w:hint="eastAsia" w:ascii="宋体" w:hAnsi="宋体"/>
          <w:b/>
          <w:sz w:val="32"/>
        </w:rPr>
        <w:t xml:space="preserve">      </w:t>
      </w:r>
    </w:p>
    <w:p>
      <w:pPr>
        <w:spacing w:before="360" w:beforeLines="150" w:line="600" w:lineRule="exact"/>
        <w:ind w:firstLine="1928" w:firstLineChars="600"/>
        <w:rPr>
          <w:rFonts w:ascii="宋体" w:hAnsi="宋体"/>
          <w:b/>
          <w:sz w:val="32"/>
        </w:rPr>
      </w:pPr>
    </w:p>
    <w:p>
      <w:pPr>
        <w:spacing w:before="360" w:beforeLines="150" w:line="600" w:lineRule="exact"/>
        <w:jc w:val="center"/>
        <w:rPr>
          <w:rFonts w:ascii="宋体" w:hAnsi="宋体"/>
          <w:b/>
          <w:sz w:val="32"/>
        </w:rPr>
      </w:pPr>
      <w:r>
        <w:rPr>
          <w:rFonts w:hint="eastAsia" w:ascii="宋体" w:hAnsi="宋体"/>
          <w:b/>
          <w:sz w:val="32"/>
        </w:rPr>
        <w:t>招 标 人：河南东航实业有限公司</w:t>
      </w:r>
    </w:p>
    <w:p>
      <w:pPr>
        <w:spacing w:before="360" w:beforeLines="150" w:line="600" w:lineRule="exact"/>
        <w:jc w:val="center"/>
        <w:rPr>
          <w:rFonts w:ascii="宋体" w:hAnsi="宋体"/>
          <w:b/>
          <w:sz w:val="32"/>
        </w:rPr>
      </w:pPr>
      <w:r>
        <w:rPr>
          <w:rFonts w:hint="eastAsia" w:ascii="宋体" w:hAnsi="宋体"/>
          <w:b/>
          <w:sz w:val="32"/>
        </w:rPr>
        <w:t xml:space="preserve">   招标代理：河南永合工程咨询有限公司</w:t>
      </w:r>
    </w:p>
    <w:p>
      <w:pPr>
        <w:spacing w:before="360" w:beforeLines="150" w:line="600" w:lineRule="exact"/>
        <w:ind w:firstLine="2249" w:firstLineChars="700"/>
        <w:rPr>
          <w:rFonts w:ascii="宋体" w:hAnsi="宋体"/>
          <w:b/>
          <w:sz w:val="32"/>
        </w:rPr>
      </w:pPr>
      <w:r>
        <w:rPr>
          <w:rFonts w:hint="eastAsia" w:ascii="宋体" w:hAnsi="宋体"/>
          <w:b/>
          <w:sz w:val="32"/>
        </w:rPr>
        <w:t>日    期：二〇二一年六月</w:t>
      </w:r>
    </w:p>
    <w:p>
      <w:pPr>
        <w:spacing w:before="360" w:beforeLines="150" w:line="600" w:lineRule="exact"/>
        <w:jc w:val="center"/>
        <w:rPr>
          <w:rFonts w:hint="eastAsia" w:ascii="宋体" w:hAnsi="宋体"/>
          <w:b/>
          <w:sz w:val="32"/>
        </w:rPr>
      </w:pPr>
      <w:r>
        <w:rPr>
          <w:rFonts w:ascii="宋体" w:hAnsi="宋体"/>
          <w:b/>
          <w:sz w:val="32"/>
        </w:rPr>
        <w:br w:type="page"/>
      </w:r>
      <w:r>
        <w:rPr>
          <w:rFonts w:hint="eastAsia" w:ascii="宋体" w:hAnsi="宋体"/>
          <w:b/>
          <w:sz w:val="32"/>
        </w:rPr>
        <w:t>目录</w:t>
      </w:r>
    </w:p>
    <w:p>
      <w:pPr>
        <w:tabs>
          <w:tab w:val="left" w:pos="839"/>
        </w:tabs>
        <w:spacing w:before="14"/>
        <w:ind w:right="32"/>
        <w:outlineLvl w:val="0"/>
        <w:rPr>
          <w:rFonts w:ascii="宋体" w:hAnsi="宋体" w:cs="宋体"/>
          <w:b/>
          <w:sz w:val="28"/>
          <w:szCs w:val="28"/>
        </w:rPr>
      </w:pPr>
      <w:r>
        <w:rPr>
          <w:rFonts w:hint="eastAsia" w:ascii="宋体" w:hAnsi="宋体" w:cs="宋体"/>
          <w:b/>
          <w:sz w:val="28"/>
          <w:szCs w:val="28"/>
        </w:rPr>
        <w:t>第一章 招标公告........................................1</w:t>
      </w:r>
    </w:p>
    <w:p>
      <w:pPr>
        <w:tabs>
          <w:tab w:val="left" w:pos="839"/>
        </w:tabs>
        <w:spacing w:before="14"/>
        <w:ind w:right="32"/>
        <w:outlineLvl w:val="0"/>
        <w:rPr>
          <w:rFonts w:hint="eastAsia" w:ascii="宋体" w:hAnsi="宋体" w:cs="宋体"/>
          <w:b/>
          <w:sz w:val="28"/>
          <w:szCs w:val="28"/>
        </w:rPr>
      </w:pPr>
      <w:r>
        <w:rPr>
          <w:rFonts w:hint="eastAsia" w:ascii="宋体" w:hAnsi="宋体" w:cs="宋体"/>
          <w:b/>
          <w:sz w:val="28"/>
          <w:szCs w:val="28"/>
        </w:rPr>
        <w:t>第二章 投标人须知......................................3</w:t>
      </w:r>
    </w:p>
    <w:p>
      <w:pPr>
        <w:tabs>
          <w:tab w:val="left" w:pos="839"/>
        </w:tabs>
        <w:spacing w:before="14"/>
        <w:ind w:right="32"/>
        <w:outlineLvl w:val="0"/>
        <w:rPr>
          <w:rFonts w:ascii="宋体" w:hAnsi="宋体" w:cs="宋体"/>
          <w:b/>
          <w:sz w:val="28"/>
          <w:szCs w:val="28"/>
        </w:rPr>
      </w:pPr>
      <w:r>
        <w:rPr>
          <w:rFonts w:hint="eastAsia" w:ascii="宋体" w:hAnsi="宋体" w:cs="宋体"/>
          <w:b/>
          <w:sz w:val="28"/>
          <w:szCs w:val="28"/>
        </w:rPr>
        <w:t xml:space="preserve">第三章 </w:t>
      </w:r>
      <w:r>
        <w:rPr>
          <w:rFonts w:ascii="宋体" w:hAnsi="宋体" w:cs="宋体"/>
          <w:b/>
          <w:sz w:val="28"/>
          <w:szCs w:val="28"/>
        </w:rPr>
        <w:t>评审办法</w:t>
      </w:r>
      <w:r>
        <w:rPr>
          <w:rFonts w:hint="eastAsia" w:ascii="宋体" w:hAnsi="宋体" w:cs="宋体"/>
          <w:b/>
          <w:sz w:val="28"/>
          <w:szCs w:val="28"/>
        </w:rPr>
        <w:t>........................................19</w:t>
      </w:r>
    </w:p>
    <w:p>
      <w:pPr>
        <w:tabs>
          <w:tab w:val="left" w:pos="839"/>
        </w:tabs>
        <w:spacing w:before="14"/>
        <w:ind w:right="32"/>
        <w:outlineLvl w:val="0"/>
        <w:rPr>
          <w:rFonts w:hint="eastAsia" w:ascii="宋体" w:hAnsi="宋体" w:cs="宋体"/>
          <w:b/>
          <w:sz w:val="28"/>
          <w:szCs w:val="28"/>
        </w:rPr>
      </w:pPr>
      <w:r>
        <w:rPr>
          <w:rFonts w:hint="eastAsia" w:ascii="宋体" w:hAnsi="宋体" w:cs="宋体"/>
          <w:b/>
          <w:sz w:val="28"/>
          <w:szCs w:val="28"/>
        </w:rPr>
        <w:t xml:space="preserve">第四章 </w:t>
      </w:r>
      <w:r>
        <w:rPr>
          <w:rFonts w:ascii="宋体" w:hAnsi="宋体" w:cs="宋体"/>
          <w:b/>
          <w:sz w:val="28"/>
          <w:szCs w:val="28"/>
        </w:rPr>
        <w:t>合同条款及格式</w:t>
      </w:r>
      <w:r>
        <w:rPr>
          <w:rFonts w:hint="eastAsia" w:ascii="宋体" w:hAnsi="宋体" w:cs="宋体"/>
          <w:b/>
          <w:sz w:val="28"/>
          <w:szCs w:val="28"/>
        </w:rPr>
        <w:t>..................................25</w:t>
      </w:r>
    </w:p>
    <w:p>
      <w:pPr>
        <w:tabs>
          <w:tab w:val="left" w:pos="839"/>
        </w:tabs>
        <w:spacing w:before="14"/>
        <w:ind w:right="32"/>
        <w:outlineLvl w:val="0"/>
        <w:rPr>
          <w:rFonts w:ascii="宋体" w:hAnsi="宋体" w:cs="宋体"/>
          <w:b/>
          <w:sz w:val="28"/>
          <w:szCs w:val="28"/>
        </w:rPr>
      </w:pPr>
      <w:r>
        <w:rPr>
          <w:rFonts w:hint="eastAsia" w:ascii="宋体" w:hAnsi="宋体" w:cs="宋体"/>
          <w:b/>
          <w:sz w:val="28"/>
          <w:szCs w:val="28"/>
        </w:rPr>
        <w:t>第五章 招标人要求（技术参数）..........................26</w:t>
      </w:r>
    </w:p>
    <w:p>
      <w:pPr>
        <w:tabs>
          <w:tab w:val="left" w:pos="839"/>
        </w:tabs>
        <w:spacing w:before="14"/>
        <w:ind w:right="32"/>
        <w:outlineLvl w:val="0"/>
        <w:rPr>
          <w:rFonts w:ascii="宋体" w:hAnsi="宋体" w:cs="宋体"/>
          <w:b/>
          <w:bCs/>
          <w:kern w:val="0"/>
          <w:sz w:val="30"/>
          <w:szCs w:val="30"/>
        </w:rPr>
        <w:sectPr>
          <w:footerReference r:id="rId3" w:type="default"/>
          <w:pgSz w:w="11910" w:h="16840"/>
          <w:pgMar w:top="1040" w:right="1140" w:bottom="880" w:left="1140" w:header="804" w:footer="684" w:gutter="0"/>
          <w:cols w:space="720" w:num="1"/>
        </w:sectPr>
      </w:pPr>
      <w:r>
        <w:rPr>
          <w:rFonts w:hint="eastAsia" w:ascii="宋体" w:hAnsi="宋体" w:cs="宋体"/>
          <w:b/>
          <w:sz w:val="28"/>
          <w:szCs w:val="28"/>
        </w:rPr>
        <w:t>第六章 投标文件格式....................................27</w:t>
      </w:r>
    </w:p>
    <w:p>
      <w:pPr>
        <w:spacing w:before="360" w:beforeLines="150"/>
        <w:jc w:val="center"/>
        <w:rPr>
          <w:rFonts w:hint="eastAsia" w:ascii="宋体" w:hAnsi="宋体" w:cs="宋体"/>
          <w:b/>
          <w:bCs/>
          <w:kern w:val="0"/>
          <w:sz w:val="30"/>
          <w:szCs w:val="30"/>
        </w:rPr>
      </w:pPr>
      <w:r>
        <w:rPr>
          <w:rFonts w:hint="eastAsia" w:ascii="宋体" w:hAnsi="宋体" w:cs="宋体"/>
          <w:b/>
          <w:bCs/>
          <w:kern w:val="0"/>
          <w:sz w:val="30"/>
          <w:szCs w:val="30"/>
        </w:rPr>
        <w:t>第一章 招标公告</w:t>
      </w:r>
    </w:p>
    <w:p>
      <w:pPr>
        <w:spacing w:before="360" w:beforeLines="150"/>
        <w:jc w:val="center"/>
        <w:rPr>
          <w:rFonts w:ascii="宋体" w:hAnsi="宋体" w:cs="宋体"/>
          <w:b/>
          <w:bCs/>
          <w:kern w:val="0"/>
          <w:sz w:val="30"/>
          <w:szCs w:val="30"/>
        </w:rPr>
      </w:pPr>
      <w:r>
        <w:rPr>
          <w:rFonts w:hint="eastAsia" w:ascii="宋体" w:hAnsi="宋体" w:cs="宋体"/>
          <w:b/>
          <w:bCs/>
          <w:kern w:val="0"/>
          <w:sz w:val="30"/>
          <w:szCs w:val="30"/>
        </w:rPr>
        <w:t>幸福滨水家园南院体育活动中心泳池设备</w:t>
      </w:r>
    </w:p>
    <w:p>
      <w:pPr>
        <w:widowControl/>
        <w:shd w:val="clear" w:color="auto" w:fill="FFFFFF"/>
        <w:jc w:val="center"/>
        <w:rPr>
          <w:rFonts w:hint="eastAsia" w:ascii="宋体" w:hAnsi="宋体" w:cs="宋体"/>
          <w:kern w:val="0"/>
          <w:sz w:val="18"/>
          <w:szCs w:val="18"/>
        </w:rPr>
      </w:pPr>
      <w:r>
        <w:rPr>
          <w:rFonts w:hint="eastAsia" w:ascii="宋体" w:hAnsi="宋体" w:cs="宋体"/>
          <w:b/>
          <w:bCs/>
          <w:kern w:val="0"/>
          <w:sz w:val="30"/>
          <w:szCs w:val="30"/>
        </w:rPr>
        <w:t>招标公告</w:t>
      </w:r>
    </w:p>
    <w:p>
      <w:pPr>
        <w:widowControl/>
        <w:shd w:val="clear" w:color="auto" w:fill="FFFFFF"/>
        <w:spacing w:line="360" w:lineRule="auto"/>
        <w:jc w:val="left"/>
        <w:rPr>
          <w:rFonts w:hint="eastAsia" w:ascii="宋体" w:hAnsi="宋体" w:cs="宋体"/>
          <w:kern w:val="0"/>
          <w:sz w:val="18"/>
          <w:szCs w:val="18"/>
        </w:rPr>
      </w:pPr>
      <w:r>
        <w:rPr>
          <w:rFonts w:hint="eastAsia" w:ascii="宋体" w:hAnsi="宋体" w:cs="宋体"/>
          <w:b/>
          <w:bCs/>
          <w:kern w:val="0"/>
          <w:szCs w:val="21"/>
        </w:rPr>
        <w:t>1. 招标条件</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u w:val="single"/>
        </w:rPr>
        <w:t>幸福滨水家园南院体育活动中心泳池设备</w:t>
      </w:r>
      <w:r>
        <w:rPr>
          <w:rFonts w:hint="eastAsia" w:ascii="宋体" w:hAnsi="宋体" w:cs="宋体"/>
          <w:kern w:val="0"/>
          <w:szCs w:val="21"/>
        </w:rPr>
        <w:t>已具招标条件，河南永合工程咨询有限公司受河南东航实业有限公司委托现对该项目进行公开招标,欢迎符合要求的潜在投标人参加投标。</w:t>
      </w:r>
    </w:p>
    <w:p>
      <w:pPr>
        <w:widowControl/>
        <w:shd w:val="clear" w:color="auto" w:fill="FFFFFF"/>
        <w:spacing w:line="360" w:lineRule="auto"/>
        <w:jc w:val="left"/>
        <w:rPr>
          <w:rFonts w:hint="eastAsia" w:ascii="宋体" w:hAnsi="宋体" w:cs="宋体"/>
          <w:kern w:val="0"/>
          <w:sz w:val="18"/>
          <w:szCs w:val="18"/>
        </w:rPr>
      </w:pPr>
      <w:r>
        <w:rPr>
          <w:rFonts w:hint="eastAsia" w:ascii="宋体" w:hAnsi="宋体" w:cs="宋体"/>
          <w:b/>
          <w:bCs/>
          <w:kern w:val="0"/>
          <w:szCs w:val="21"/>
        </w:rPr>
        <w:t>2. 项目概况与招标范围</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 xml:space="preserve">2.1 项目概况：位于经南八路以西、经开第十三大街以北，泳池位于体育活动中心一层，分大小两个池。 </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2.2 项目预算：3800888元。</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rPr>
        <w:t>2.3 招标范围：游泳池循环水处理设备系统、泳池经营附件、相关管道等供货、安装、运行维护、售后等一体化服务，具体内容详见招标文件。</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rPr>
        <w:t>2.4 供货安装期：60日历天。</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rPr>
        <w:t>2.5质保期：3年</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2.6质量要求：合格。</w:t>
      </w:r>
    </w:p>
    <w:p>
      <w:pPr>
        <w:widowControl/>
        <w:shd w:val="clear" w:color="auto" w:fill="FFFFFF"/>
        <w:spacing w:line="360" w:lineRule="auto"/>
        <w:jc w:val="left"/>
        <w:rPr>
          <w:rFonts w:hint="eastAsia" w:ascii="宋体" w:hAnsi="宋体" w:cs="宋体"/>
          <w:kern w:val="0"/>
          <w:sz w:val="18"/>
          <w:szCs w:val="18"/>
        </w:rPr>
      </w:pPr>
      <w:r>
        <w:rPr>
          <w:rFonts w:hint="eastAsia" w:ascii="宋体" w:hAnsi="宋体" w:cs="宋体"/>
          <w:b/>
          <w:bCs/>
          <w:kern w:val="0"/>
          <w:szCs w:val="21"/>
        </w:rPr>
        <w:t>3. 投标人资格要求</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3.1投标人应具有在中华人民共和国境内注册且具有有效的营业执照，具有独立法人资格的生产制造商或代理经销商；  </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3.2投标人若为代理商，应同时提供所投产品中恒温、采暖、除湿、加热设备的制造商针对本项目的唯一授权书；</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3.3财务要求：财务状况良好，提供</w:t>
      </w:r>
      <w:r>
        <w:rPr>
          <w:rFonts w:hint="eastAsia" w:ascii="宋体" w:hAnsi="宋体" w:cs="宋体"/>
          <w:snapToGrid w:val="0"/>
          <w:szCs w:val="21"/>
        </w:rPr>
        <w:t>2</w:t>
      </w:r>
      <w:r>
        <w:rPr>
          <w:rFonts w:ascii="宋体" w:hAnsi="宋体" w:cs="宋体"/>
          <w:snapToGrid w:val="0"/>
          <w:szCs w:val="21"/>
        </w:rPr>
        <w:t>019</w:t>
      </w:r>
      <w:r>
        <w:rPr>
          <w:rFonts w:hint="eastAsia" w:ascii="宋体" w:hAnsi="宋体" w:cs="宋体"/>
          <w:snapToGrid w:val="0"/>
          <w:szCs w:val="21"/>
        </w:rPr>
        <w:t>年度或2020年度财务审计报告（企业成立时间不满足上述要求的，需提供银行出具的企业资信证明）</w:t>
      </w:r>
      <w:r>
        <w:rPr>
          <w:rFonts w:hint="eastAsia" w:ascii="宋体" w:hAnsi="宋体" w:cs="宋体"/>
          <w:kern w:val="0"/>
          <w:szCs w:val="21"/>
        </w:rPr>
        <w:t>；</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3.4信誉要求：</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3.4.1没有处于被责令停产、停业，或者投标资格被取消、最近三年内没有骗取中标或者严重违约等问题；（投标人提供加盖公章的承诺书）；</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3.4.2</w:t>
      </w:r>
      <w:r>
        <w:rPr>
          <w:rFonts w:hint="eastAsia" w:ascii="宋体" w:hAnsi="宋体"/>
          <w:bCs/>
        </w:rPr>
        <w:t>对列入失信惩戒对象、重大税收违法案件当事人名单，拒绝参与本项目招标投标活动；【查询渠道：（1）通过“信用中国”网站（www.creditchina.gov.cn）信用服务查询“失信惩戒对象”（2）通过“信用中国”网站（www.creditchina.gov.cn）信用信息查询“重大税收违法案件当事人名单”】附以上网站查询打印页。查询主体：企业。需有查询日期，查询时间不得早于招标公告发布之日。</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rPr>
        <w:t>3.5其他要求：</w:t>
      </w:r>
    </w:p>
    <w:p>
      <w:pPr>
        <w:widowControl/>
        <w:shd w:val="clear" w:color="auto" w:fill="FFFFFF"/>
        <w:spacing w:line="360" w:lineRule="auto"/>
        <w:ind w:firstLine="420"/>
        <w:jc w:val="left"/>
        <w:rPr>
          <w:rFonts w:hint="eastAsia" w:ascii="宋体" w:hAnsi="宋体"/>
        </w:rPr>
      </w:pPr>
      <w:r>
        <w:rPr>
          <w:rFonts w:hint="eastAsia" w:ascii="宋体" w:hAnsi="宋体" w:cs="宋体"/>
          <w:kern w:val="0"/>
          <w:szCs w:val="21"/>
        </w:rPr>
        <w:t>3.5.1</w:t>
      </w:r>
      <w:r>
        <w:rPr>
          <w:rFonts w:hint="eastAsia" w:ascii="宋体" w:hAnsi="宋体"/>
        </w:rPr>
        <w:t>单位负责人为同一人或存在控股、管理关系的不同单位不得同时参加本项目的投标。投标人在国家企业信用信息公示系统中未被列入严重违法失信企业名单。提供在“国家企业信用信息公示系统”中查询的包含公司基本信息、股东信息及股权变更信息、企业信用信息等查询网页截图。</w:t>
      </w:r>
    </w:p>
    <w:p>
      <w:pPr>
        <w:widowControl/>
        <w:shd w:val="clear" w:color="auto" w:fill="FFFFFF"/>
        <w:spacing w:line="360" w:lineRule="auto"/>
        <w:ind w:firstLine="420"/>
        <w:jc w:val="left"/>
        <w:rPr>
          <w:rFonts w:hint="eastAsia" w:ascii="宋体" w:hAnsi="宋体"/>
        </w:rPr>
      </w:pPr>
      <w:r>
        <w:rPr>
          <w:rFonts w:hint="eastAsia" w:ascii="宋体" w:hAnsi="宋体"/>
        </w:rPr>
        <w:t>3.5.2</w:t>
      </w:r>
      <w:r>
        <w:rPr>
          <w:rFonts w:ascii="宋体" w:hAnsi="宋体"/>
        </w:rPr>
        <w:t xml:space="preserve"> </w:t>
      </w:r>
      <w:r>
        <w:rPr>
          <w:rFonts w:hint="eastAsia" w:ascii="宋体" w:hAnsi="宋体"/>
        </w:rPr>
        <w:t>投标资料真实性承诺函：投标人应保证提供的上述资料真实有效，一经发现有造假行为，将取消其投标资格并保留追究其相关责任的权利。</w:t>
      </w:r>
    </w:p>
    <w:p>
      <w:pPr>
        <w:widowControl/>
        <w:shd w:val="clear" w:color="auto" w:fill="FFFFFF"/>
        <w:spacing w:line="360" w:lineRule="auto"/>
        <w:ind w:firstLine="420"/>
        <w:jc w:val="left"/>
        <w:rPr>
          <w:rFonts w:hint="eastAsia" w:ascii="宋体" w:hAnsi="宋体"/>
        </w:rPr>
      </w:pPr>
      <w:r>
        <w:rPr>
          <w:rFonts w:hint="eastAsia" w:ascii="宋体" w:hAnsi="宋体"/>
        </w:rPr>
        <w:t>3.6本项目不接受联合体投标。</w:t>
      </w:r>
    </w:p>
    <w:p>
      <w:pPr>
        <w:widowControl/>
        <w:shd w:val="clear" w:color="auto" w:fill="FFFFFF"/>
        <w:spacing w:line="360" w:lineRule="auto"/>
        <w:jc w:val="left"/>
        <w:rPr>
          <w:rFonts w:hint="eastAsia" w:ascii="宋体" w:hAnsi="宋体" w:cs="宋体"/>
          <w:kern w:val="0"/>
          <w:sz w:val="18"/>
          <w:szCs w:val="18"/>
        </w:rPr>
      </w:pPr>
      <w:r>
        <w:rPr>
          <w:rFonts w:hint="eastAsia" w:ascii="宋体" w:hAnsi="宋体" w:cs="宋体"/>
          <w:b/>
          <w:bCs/>
          <w:kern w:val="0"/>
          <w:szCs w:val="21"/>
        </w:rPr>
        <w:t>4. 招标文件的获取</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rPr>
        <w:t>4.1.凡有意参加本项目的投标单位，请于</w:t>
      </w:r>
      <w:r>
        <w:rPr>
          <w:rFonts w:hint="eastAsia" w:ascii="宋体" w:hAnsi="宋体" w:cs="宋体"/>
          <w:kern w:val="0"/>
          <w:szCs w:val="21"/>
          <w:lang w:val="en-US" w:eastAsia="zh-CN"/>
        </w:rPr>
        <w:t>2021</w:t>
      </w:r>
      <w:r>
        <w:rPr>
          <w:rFonts w:hint="eastAsia" w:ascii="宋体" w:hAnsi="宋体" w:cs="宋体"/>
          <w:kern w:val="0"/>
          <w:szCs w:val="21"/>
        </w:rPr>
        <w:t>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10</w:t>
      </w:r>
      <w:r>
        <w:rPr>
          <w:rFonts w:hint="eastAsia" w:ascii="宋体" w:hAnsi="宋体" w:cs="宋体"/>
          <w:kern w:val="0"/>
          <w:szCs w:val="21"/>
        </w:rPr>
        <w:t>日至</w:t>
      </w:r>
      <w:r>
        <w:rPr>
          <w:rFonts w:hint="eastAsia" w:ascii="宋体" w:hAnsi="宋体" w:cs="宋体"/>
          <w:kern w:val="0"/>
          <w:szCs w:val="21"/>
          <w:lang w:val="en-US" w:eastAsia="zh-CN"/>
        </w:rPr>
        <w:t>2021</w:t>
      </w:r>
      <w:r>
        <w:rPr>
          <w:rFonts w:hint="eastAsia" w:ascii="宋体" w:hAnsi="宋体" w:cs="宋体"/>
          <w:kern w:val="0"/>
          <w:szCs w:val="21"/>
        </w:rPr>
        <w:t>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17</w:t>
      </w:r>
      <w:r>
        <w:rPr>
          <w:rFonts w:hint="eastAsia" w:ascii="宋体" w:hAnsi="宋体" w:cs="宋体"/>
          <w:kern w:val="0"/>
          <w:szCs w:val="21"/>
        </w:rPr>
        <w:t>日投标报名有效期内，登录“阳光易招”公共资源交易平台（http://www.sunbidding.com）完成企业账号注册，老用户无需重复注册。投标单位凭企业账号登录系统（http://jypt.sunbidding.com/ggzy/）进行网上投标活动，投标单位在规定时间内未完成相应投标活动的，其投标将被拒绝。</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lang w:val="en-US" w:eastAsia="zh-CN"/>
        </w:rPr>
        <w:t>4.</w:t>
      </w:r>
      <w:r>
        <w:rPr>
          <w:rFonts w:hint="eastAsia" w:ascii="宋体" w:hAnsi="宋体" w:cs="宋体"/>
          <w:kern w:val="0"/>
          <w:szCs w:val="21"/>
        </w:rPr>
        <w:t>2.获取招标文件：投标单位请于</w:t>
      </w:r>
      <w:r>
        <w:rPr>
          <w:rFonts w:hint="eastAsia" w:ascii="宋体" w:hAnsi="宋体" w:cs="宋体"/>
          <w:kern w:val="0"/>
          <w:szCs w:val="21"/>
          <w:lang w:val="en-US" w:eastAsia="zh-CN"/>
        </w:rPr>
        <w:t>2021</w:t>
      </w:r>
      <w:r>
        <w:rPr>
          <w:rFonts w:hint="eastAsia" w:ascii="宋体" w:hAnsi="宋体" w:cs="宋体"/>
          <w:kern w:val="0"/>
          <w:szCs w:val="21"/>
        </w:rPr>
        <w:t>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10</w:t>
      </w:r>
      <w:r>
        <w:rPr>
          <w:rFonts w:hint="eastAsia" w:ascii="宋体" w:hAnsi="宋体" w:cs="宋体"/>
          <w:kern w:val="0"/>
          <w:szCs w:val="21"/>
        </w:rPr>
        <w:t>日至</w:t>
      </w:r>
      <w:r>
        <w:rPr>
          <w:rFonts w:hint="eastAsia" w:ascii="宋体" w:hAnsi="宋体" w:cs="宋体"/>
          <w:kern w:val="0"/>
          <w:szCs w:val="21"/>
          <w:lang w:val="en-US" w:eastAsia="zh-CN"/>
        </w:rPr>
        <w:t>2021</w:t>
      </w:r>
      <w:r>
        <w:rPr>
          <w:rFonts w:hint="eastAsia" w:ascii="宋体" w:hAnsi="宋体" w:cs="宋体"/>
          <w:kern w:val="0"/>
          <w:szCs w:val="21"/>
        </w:rPr>
        <w:t>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17</w:t>
      </w:r>
      <w:r>
        <w:rPr>
          <w:rFonts w:hint="eastAsia" w:ascii="宋体" w:hAnsi="宋体" w:cs="宋体"/>
          <w:kern w:val="0"/>
          <w:szCs w:val="21"/>
        </w:rPr>
        <w:t>日</w:t>
      </w:r>
      <w:r>
        <w:rPr>
          <w:rFonts w:hint="eastAsia" w:ascii="宋体" w:hAnsi="宋体" w:cs="宋体"/>
          <w:kern w:val="0"/>
          <w:szCs w:val="21"/>
          <w:lang w:val="en-US" w:eastAsia="zh-CN"/>
        </w:rPr>
        <w:t>,</w:t>
      </w:r>
      <w:r>
        <w:rPr>
          <w:rFonts w:hint="eastAsia" w:ascii="宋体" w:hAnsi="宋体" w:cs="宋体"/>
          <w:kern w:val="0"/>
          <w:szCs w:val="21"/>
        </w:rPr>
        <w:t>凭企业账号登录系统（http://jypt.sunbidding.com/ggzy/），点击网上投标，下载招标文件等资料。</w:t>
      </w:r>
    </w:p>
    <w:p>
      <w:pPr>
        <w:widowControl/>
        <w:shd w:val="clear" w:color="auto" w:fill="FFFFFF"/>
        <w:spacing w:line="360" w:lineRule="auto"/>
        <w:ind w:firstLine="420"/>
        <w:jc w:val="left"/>
        <w:rPr>
          <w:rFonts w:hint="eastAsia" w:ascii="宋体" w:hAnsi="宋体" w:eastAsia="宋体" w:cs="宋体"/>
          <w:kern w:val="0"/>
          <w:szCs w:val="21"/>
          <w:lang w:val="en-US" w:eastAsia="zh-CN"/>
        </w:rPr>
      </w:pPr>
      <w:r>
        <w:rPr>
          <w:rFonts w:hint="eastAsia" w:ascii="宋体" w:hAnsi="宋体" w:cs="宋体"/>
          <w:kern w:val="0"/>
          <w:szCs w:val="21"/>
        </w:rPr>
        <w:t>“阳光易招”公共资源交易平台联系方式：客服QQ：3071084695、1327096509</w:t>
      </w:r>
      <w:r>
        <w:rPr>
          <w:rFonts w:hint="eastAsia" w:ascii="宋体" w:hAnsi="宋体" w:cs="宋体"/>
          <w:kern w:val="0"/>
          <w:szCs w:val="21"/>
          <w:lang w:val="en-US" w:eastAsia="zh-CN"/>
        </w:rPr>
        <w:t>;</w:t>
      </w:r>
      <w:r>
        <w:rPr>
          <w:rFonts w:hint="eastAsia" w:ascii="宋体" w:hAnsi="宋体" w:cs="宋体"/>
          <w:kern w:val="0"/>
          <w:szCs w:val="21"/>
        </w:rPr>
        <w:t>客服电话：0371-86581171</w:t>
      </w:r>
      <w:r>
        <w:rPr>
          <w:rFonts w:hint="eastAsia" w:ascii="宋体" w:hAnsi="宋体" w:cs="宋体"/>
          <w:kern w:val="0"/>
          <w:szCs w:val="21"/>
          <w:lang w:val="en-US" w:eastAsia="zh-CN"/>
        </w:rPr>
        <w:t>/</w:t>
      </w:r>
      <w:r>
        <w:rPr>
          <w:rFonts w:hint="eastAsia" w:ascii="宋体" w:hAnsi="宋体" w:cs="宋体"/>
          <w:kern w:val="0"/>
          <w:szCs w:val="21"/>
        </w:rPr>
        <w:t>13674905985（24小时）</w:t>
      </w:r>
      <w:r>
        <w:rPr>
          <w:rFonts w:hint="eastAsia" w:ascii="宋体" w:hAnsi="宋体" w:cs="宋体"/>
          <w:kern w:val="0"/>
          <w:szCs w:val="21"/>
          <w:lang w:val="en-US" w:eastAsia="zh-CN"/>
        </w:rPr>
        <w:t>;</w:t>
      </w:r>
      <w:r>
        <w:rPr>
          <w:rFonts w:hint="eastAsia" w:ascii="宋体" w:hAnsi="宋体" w:cs="宋体"/>
          <w:kern w:val="0"/>
          <w:szCs w:val="21"/>
        </w:rPr>
        <w:t>CA办理电话：0371-86581173</w:t>
      </w:r>
      <w:r>
        <w:rPr>
          <w:rFonts w:hint="eastAsia" w:ascii="宋体" w:hAnsi="宋体" w:cs="宋体"/>
          <w:kern w:val="0"/>
          <w:szCs w:val="21"/>
          <w:lang w:val="en-US" w:eastAsia="zh-CN"/>
        </w:rPr>
        <w:t>;</w:t>
      </w:r>
      <w:r>
        <w:rPr>
          <w:rFonts w:hint="eastAsia" w:ascii="宋体" w:hAnsi="宋体" w:cs="宋体"/>
          <w:kern w:val="0"/>
          <w:szCs w:val="21"/>
        </w:rPr>
        <w:t>联系地址：河南省郑州市郑东新区东风南路创业路绿地中心北塔16楼</w:t>
      </w:r>
      <w:r>
        <w:rPr>
          <w:rFonts w:hint="eastAsia" w:ascii="宋体" w:hAnsi="宋体" w:cs="宋体"/>
          <w:kern w:val="0"/>
          <w:szCs w:val="21"/>
          <w:lang w:eastAsia="zh-CN"/>
        </w:rPr>
        <w:t>。</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4.3招标文件每套售价500.00元。</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4.4 招标文件下载时需缴纳招标文件费（网上缴费，售后不退）。</w:t>
      </w:r>
    </w:p>
    <w:p>
      <w:pPr>
        <w:widowControl/>
        <w:shd w:val="clear" w:color="auto" w:fill="FFFFFF"/>
        <w:spacing w:line="360" w:lineRule="auto"/>
        <w:ind w:firstLine="420"/>
        <w:jc w:val="left"/>
        <w:rPr>
          <w:rFonts w:ascii="宋体" w:hAnsi="宋体" w:cs="宋体"/>
          <w:b/>
          <w:bCs/>
          <w:kern w:val="0"/>
          <w:szCs w:val="21"/>
        </w:rPr>
      </w:pPr>
      <w:r>
        <w:rPr>
          <w:rFonts w:hint="eastAsia" w:ascii="宋体" w:hAnsi="宋体" w:cs="宋体"/>
          <w:b/>
          <w:bCs/>
          <w:kern w:val="0"/>
          <w:szCs w:val="21"/>
        </w:rPr>
        <w:t>五、 投标文件的递交</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5.1 投标文件的递交截止时间及开启时间：2021年</w:t>
      </w:r>
      <w:r>
        <w:rPr>
          <w:rFonts w:hint="eastAsia" w:ascii="宋体" w:hAnsi="宋体" w:cs="宋体"/>
          <w:kern w:val="0"/>
          <w:szCs w:val="21"/>
          <w:lang w:val="en-US" w:eastAsia="zh-CN"/>
        </w:rPr>
        <w:t>7</w:t>
      </w:r>
      <w:r>
        <w:rPr>
          <w:rFonts w:hint="eastAsia" w:ascii="宋体" w:hAnsi="宋体" w:cs="宋体"/>
          <w:kern w:val="0"/>
          <w:szCs w:val="21"/>
        </w:rPr>
        <w:t>月</w:t>
      </w:r>
      <w:r>
        <w:rPr>
          <w:rFonts w:hint="eastAsia" w:ascii="宋体" w:hAnsi="宋体" w:cs="宋体"/>
          <w:kern w:val="0"/>
          <w:szCs w:val="21"/>
          <w:lang w:val="en-US" w:eastAsia="zh-CN"/>
        </w:rPr>
        <w:t>2</w:t>
      </w:r>
      <w:r>
        <w:rPr>
          <w:rFonts w:hint="eastAsia" w:ascii="宋体" w:hAnsi="宋体" w:cs="宋体"/>
          <w:kern w:val="0"/>
          <w:szCs w:val="21"/>
        </w:rPr>
        <w:t>日</w:t>
      </w:r>
      <w:r>
        <w:rPr>
          <w:rFonts w:hint="eastAsia" w:ascii="宋体" w:hAnsi="宋体" w:cs="宋体"/>
          <w:kern w:val="0"/>
          <w:szCs w:val="21"/>
          <w:lang w:val="en-US" w:eastAsia="zh-CN"/>
        </w:rPr>
        <w:t>09</w:t>
      </w:r>
      <w:r>
        <w:rPr>
          <w:rFonts w:hint="eastAsia" w:ascii="宋体" w:hAnsi="宋体" w:cs="宋体"/>
          <w:kern w:val="0"/>
          <w:szCs w:val="21"/>
        </w:rPr>
        <w:t>时</w:t>
      </w:r>
      <w:r>
        <w:rPr>
          <w:rFonts w:hint="eastAsia" w:ascii="宋体" w:hAnsi="宋体" w:cs="宋体"/>
          <w:kern w:val="0"/>
          <w:szCs w:val="21"/>
          <w:lang w:val="en-US" w:eastAsia="zh-CN"/>
        </w:rPr>
        <w:t>30</w:t>
      </w:r>
      <w:r>
        <w:rPr>
          <w:rFonts w:hint="eastAsia" w:ascii="宋体" w:hAnsi="宋体" w:cs="宋体"/>
          <w:kern w:val="0"/>
          <w:szCs w:val="21"/>
        </w:rPr>
        <w:t>分（北京时间）</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5.2 投标文件的递交地点：郑州市郑东新区东风南路6号绿地中心北塔楼16楼第</w:t>
      </w:r>
      <w:r>
        <w:rPr>
          <w:rFonts w:hint="eastAsia" w:ascii="宋体" w:hAnsi="宋体" w:cs="宋体"/>
          <w:kern w:val="0"/>
          <w:szCs w:val="21"/>
          <w:lang w:eastAsia="zh-CN"/>
        </w:rPr>
        <w:t>一</w:t>
      </w:r>
      <w:r>
        <w:rPr>
          <w:rFonts w:hint="eastAsia" w:ascii="宋体" w:hAnsi="宋体" w:cs="宋体"/>
          <w:kern w:val="0"/>
          <w:szCs w:val="21"/>
        </w:rPr>
        <w:t>会议室</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5.3 逾期送达的或者未送达指定地点的投标文件，招标人不予受理。</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b/>
          <w:bCs/>
          <w:kern w:val="0"/>
          <w:szCs w:val="21"/>
        </w:rPr>
        <w:t>六、发布公告的媒介</w:t>
      </w:r>
      <w:r>
        <w:rPr>
          <w:rFonts w:hint="eastAsia" w:ascii="宋体" w:hAnsi="宋体" w:cs="宋体"/>
          <w:kern w:val="0"/>
          <w:szCs w:val="21"/>
        </w:rPr>
        <w:t xml:space="preserve">     </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本次公开招标公告同时在《中国招标投标公共服务平台》、《阳光易招公共资源交易平台》上发布。</w:t>
      </w:r>
    </w:p>
    <w:p>
      <w:pPr>
        <w:widowControl/>
        <w:shd w:val="clear" w:color="auto" w:fill="FFFFFF"/>
        <w:spacing w:line="360" w:lineRule="auto"/>
        <w:ind w:firstLine="420"/>
        <w:jc w:val="left"/>
        <w:rPr>
          <w:rFonts w:ascii="宋体" w:hAnsi="宋体" w:cs="宋体"/>
          <w:b/>
          <w:bCs/>
          <w:kern w:val="0"/>
          <w:szCs w:val="21"/>
        </w:rPr>
      </w:pPr>
      <w:r>
        <w:rPr>
          <w:rFonts w:hint="eastAsia" w:ascii="宋体" w:hAnsi="宋体" w:cs="宋体"/>
          <w:b/>
          <w:bCs/>
          <w:kern w:val="0"/>
          <w:szCs w:val="21"/>
        </w:rPr>
        <w:t>七、联系方式</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招标人：河南东航实业有限公司</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地 址：郑州市经开区第八大街86号</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联系人：慎女士</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联系电话：13083715160</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代理机构：河南永合工程咨询有限公司</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单位地址：河南省自贸试验区郑州片区（经开）第三大街11号院2层6号</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联系人：李先生</w:t>
      </w:r>
    </w:p>
    <w:p>
      <w:pPr>
        <w:widowControl/>
        <w:shd w:val="clear" w:color="auto" w:fill="FFFFFF"/>
        <w:spacing w:line="360" w:lineRule="auto"/>
        <w:ind w:firstLine="420"/>
        <w:jc w:val="left"/>
        <w:rPr>
          <w:rFonts w:ascii="宋体" w:hAnsi="宋体" w:cs="宋体"/>
          <w:kern w:val="0"/>
          <w:szCs w:val="21"/>
        </w:rPr>
      </w:pPr>
      <w:r>
        <w:rPr>
          <w:rFonts w:hint="eastAsia" w:ascii="宋体" w:hAnsi="宋体" w:cs="宋体"/>
          <w:kern w:val="0"/>
          <w:szCs w:val="21"/>
        </w:rPr>
        <w:t>联系电话：0371-55002812</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电子邮箱：yhzb2020@126.com</w:t>
      </w:r>
    </w:p>
    <w:p>
      <w:pPr>
        <w:jc w:val="both"/>
        <w:rPr>
          <w:rFonts w:hint="eastAsia" w:ascii="宋体" w:hAnsi="宋体" w:cs="宋体"/>
          <w:b/>
          <w:bCs/>
          <w:kern w:val="0"/>
          <w:sz w:val="30"/>
          <w:szCs w:val="30"/>
          <w:lang w:eastAsia="zh-CN"/>
        </w:rPr>
      </w:pPr>
      <w:r>
        <w:rPr>
          <w:rFonts w:ascii="宋体" w:hAnsi="宋体"/>
        </w:rPr>
        <w:br w:type="page"/>
      </w:r>
      <w:bookmarkStart w:id="0" w:name="_Toc56075401"/>
      <w:r>
        <w:rPr>
          <w:rFonts w:hint="eastAsia" w:ascii="宋体" w:hAnsi="宋体"/>
          <w:lang w:val="en-US" w:eastAsia="zh-CN"/>
        </w:rPr>
        <w:t xml:space="preserve">       </w:t>
      </w:r>
      <w:r>
        <w:rPr>
          <w:rFonts w:hint="eastAsia" w:ascii="宋体" w:hAnsi="宋体" w:cs="宋体"/>
          <w:b/>
          <w:bCs/>
          <w:kern w:val="0"/>
          <w:sz w:val="30"/>
          <w:szCs w:val="30"/>
        </w:rPr>
        <w:t>幸福滨水家园南院体育活动中心泳池设备</w:t>
      </w:r>
      <w:r>
        <w:rPr>
          <w:rFonts w:hint="eastAsia" w:ascii="宋体" w:hAnsi="宋体" w:cs="宋体"/>
          <w:b/>
          <w:bCs/>
          <w:kern w:val="0"/>
          <w:sz w:val="30"/>
          <w:szCs w:val="30"/>
          <w:lang w:eastAsia="zh-CN"/>
        </w:rPr>
        <w:t>澄清公告</w:t>
      </w:r>
    </w:p>
    <w:p>
      <w:pPr>
        <w:numPr>
          <w:ilvl w:val="0"/>
          <w:numId w:val="1"/>
        </w:numPr>
        <w:rPr>
          <w:rFonts w:hint="eastAsia" w:ascii="宋体" w:hAnsi="宋体" w:cs="宋体"/>
          <w:b/>
          <w:bCs/>
          <w:kern w:val="0"/>
          <w:sz w:val="30"/>
          <w:szCs w:val="30"/>
          <w:lang w:val="en-US" w:eastAsia="zh-CN"/>
        </w:rPr>
      </w:pPr>
      <w:r>
        <w:rPr>
          <w:rFonts w:hint="eastAsia" w:ascii="宋体" w:hAnsi="宋体" w:cs="宋体"/>
          <w:b/>
          <w:bCs/>
          <w:kern w:val="0"/>
          <w:sz w:val="30"/>
          <w:szCs w:val="30"/>
          <w:lang w:val="en-US" w:eastAsia="zh-CN"/>
        </w:rPr>
        <w:t>项目名称：</w:t>
      </w:r>
      <w:r>
        <w:rPr>
          <w:rFonts w:hint="eastAsia" w:ascii="宋体" w:hAnsi="宋体" w:cs="宋体"/>
          <w:b/>
          <w:bCs/>
          <w:kern w:val="0"/>
          <w:sz w:val="30"/>
          <w:szCs w:val="30"/>
        </w:rPr>
        <w:t>幸福滨水家园南院体育活动中心泳池设备</w:t>
      </w:r>
    </w:p>
    <w:p>
      <w:pPr>
        <w:numPr>
          <w:ilvl w:val="0"/>
          <w:numId w:val="1"/>
        </w:numPr>
        <w:rPr>
          <w:rFonts w:hint="eastAsia" w:ascii="宋体" w:hAnsi="宋体" w:cs="宋体"/>
          <w:b/>
          <w:bCs/>
          <w:kern w:val="0"/>
          <w:sz w:val="30"/>
          <w:szCs w:val="30"/>
          <w:lang w:val="en-US" w:eastAsia="zh-CN"/>
        </w:rPr>
      </w:pPr>
      <w:r>
        <w:rPr>
          <w:rFonts w:hint="eastAsia" w:ascii="宋体" w:hAnsi="宋体" w:cs="宋体"/>
          <w:b/>
          <w:bCs/>
          <w:kern w:val="0"/>
          <w:sz w:val="30"/>
          <w:szCs w:val="30"/>
          <w:lang w:eastAsia="zh-CN"/>
        </w:rPr>
        <w:t>澄清内容：</w:t>
      </w:r>
    </w:p>
    <w:p>
      <w:pPr>
        <w:numPr>
          <w:ilvl w:val="0"/>
          <w:numId w:val="0"/>
        </w:numP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2.1</w:t>
      </w:r>
      <w:r>
        <w:rPr>
          <w:rFonts w:hint="eastAsia" w:ascii="宋体" w:hAnsi="宋体" w:eastAsia="宋体" w:cs="宋体"/>
          <w:b/>
          <w:bCs/>
          <w:kern w:val="0"/>
          <w:sz w:val="28"/>
          <w:szCs w:val="28"/>
          <w:lang w:eastAsia="zh-CN"/>
        </w:rPr>
        <w:t>招标文件</w:t>
      </w:r>
      <w:r>
        <w:rPr>
          <w:rFonts w:hint="eastAsia" w:ascii="宋体" w:hAnsi="宋体" w:eastAsia="宋体" w:cs="宋体"/>
          <w:b/>
          <w:bCs/>
          <w:kern w:val="0"/>
          <w:sz w:val="28"/>
          <w:szCs w:val="28"/>
          <w:lang w:val="en-US" w:eastAsia="zh-CN"/>
        </w:rPr>
        <w:t>删除以下内容：</w:t>
      </w:r>
      <w:r>
        <w:rPr>
          <w:rFonts w:hint="eastAsia" w:ascii="宋体" w:hAnsi="宋体" w:eastAsia="宋体" w:cs="宋体"/>
          <w:b w:val="0"/>
          <w:bCs w:val="0"/>
          <w:kern w:val="0"/>
          <w:sz w:val="21"/>
          <w:szCs w:val="21"/>
          <w:lang w:val="en-US" w:eastAsia="zh-CN"/>
        </w:rPr>
        <w:t>投标人若为代理商，应同时提供所投产品中恒温、采暖、除湿、加热设备的制造商针对本项目的唯一授权书；</w:t>
      </w:r>
    </w:p>
    <w:p>
      <w:pPr>
        <w:numPr>
          <w:ilvl w:val="0"/>
          <w:numId w:val="0"/>
        </w:numP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2.2原招标文件内容：</w:t>
      </w:r>
    </w:p>
    <w:tbl>
      <w:tblPr>
        <w:tblStyle w:val="15"/>
        <w:tblW w:w="9739" w:type="dxa"/>
        <w:tblInd w:w="103" w:type="dxa"/>
        <w:tblLayout w:type="fixed"/>
        <w:tblCellMar>
          <w:top w:w="0" w:type="dxa"/>
          <w:left w:w="0" w:type="dxa"/>
          <w:bottom w:w="0" w:type="dxa"/>
          <w:right w:w="0" w:type="dxa"/>
        </w:tblCellMar>
      </w:tblPr>
      <w:tblGrid>
        <w:gridCol w:w="2078"/>
        <w:gridCol w:w="5608"/>
      </w:tblGrid>
      <w:tr>
        <w:tblPrEx>
          <w:tblCellMar>
            <w:top w:w="0" w:type="dxa"/>
            <w:left w:w="0" w:type="dxa"/>
            <w:bottom w:w="0" w:type="dxa"/>
            <w:right w:w="0" w:type="dxa"/>
          </w:tblCellMar>
        </w:tblPrEx>
        <w:trPr>
          <w:trHeight w:val="1125" w:hRule="atLeast"/>
        </w:trPr>
        <w:tc>
          <w:tcPr>
            <w:tcW w:w="2078"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jc w:val="center"/>
              <w:rPr>
                <w:rFonts w:ascii="宋体" w:hAnsi="宋体" w:cs="仿宋"/>
                <w:szCs w:val="21"/>
              </w:rPr>
            </w:pPr>
            <w:r>
              <w:rPr>
                <w:rFonts w:hint="eastAsia" w:ascii="宋体" w:hAnsi="宋体" w:cs="仿宋"/>
                <w:szCs w:val="21"/>
              </w:rPr>
              <w:t>类似业绩4分</w:t>
            </w:r>
          </w:p>
        </w:tc>
        <w:tc>
          <w:tcPr>
            <w:tcW w:w="5608" w:type="dxa"/>
            <w:tcBorders>
              <w:top w:val="single" w:color="auto" w:sz="4" w:space="0"/>
              <w:left w:val="single" w:color="auto" w:sz="4" w:space="0"/>
              <w:bottom w:val="single" w:color="auto" w:sz="4" w:space="0"/>
              <w:right w:val="single" w:color="auto" w:sz="4" w:space="0"/>
            </w:tcBorders>
            <w:noWrap w:val="0"/>
            <w:vAlign w:val="center"/>
          </w:tcPr>
          <w:p>
            <w:pPr>
              <w:pStyle w:val="4"/>
              <w:spacing w:line="340" w:lineRule="exact"/>
              <w:ind w:right="105" w:rightChars="50"/>
              <w:jc w:val="both"/>
              <w:rPr>
                <w:rFonts w:cs="仿宋"/>
                <w:b w:val="0"/>
                <w:bCs w:val="0"/>
                <w:kern w:val="2"/>
                <w:sz w:val="21"/>
                <w:szCs w:val="21"/>
                <w:lang w:eastAsia="zh-CN"/>
              </w:rPr>
            </w:pPr>
            <w:r>
              <w:rPr>
                <w:rFonts w:hint="eastAsia" w:cs="仿宋"/>
                <w:b w:val="0"/>
                <w:bCs w:val="0"/>
                <w:kern w:val="2"/>
                <w:sz w:val="21"/>
                <w:szCs w:val="21"/>
                <w:lang w:eastAsia="zh-CN"/>
              </w:rPr>
              <w:t>投标人具有自 2018年1月以来类似业绩合同，每提供一份得 2 分，最多4分。（投标文件中需附合同扫描件或复印件）</w:t>
            </w:r>
          </w:p>
        </w:tc>
      </w:tr>
      <w:tr>
        <w:tblPrEx>
          <w:tblCellMar>
            <w:top w:w="0" w:type="dxa"/>
            <w:left w:w="0" w:type="dxa"/>
            <w:bottom w:w="0" w:type="dxa"/>
            <w:right w:w="0" w:type="dxa"/>
          </w:tblCellMar>
        </w:tblPrEx>
        <w:trPr>
          <w:trHeight w:val="1125" w:hRule="atLeast"/>
        </w:trPr>
        <w:tc>
          <w:tcPr>
            <w:tcW w:w="2078"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hint="eastAsia" w:ascii="宋体" w:hAnsi="宋体" w:cs="仿宋"/>
                <w:bCs/>
                <w:szCs w:val="21"/>
              </w:rPr>
            </w:pPr>
            <w:r>
              <w:rPr>
                <w:rFonts w:hint="eastAsia" w:ascii="宋体" w:hAnsi="宋体" w:cs="仿宋"/>
                <w:bCs/>
                <w:szCs w:val="21"/>
              </w:rPr>
              <w:t xml:space="preserve">投标人综合能力 </w:t>
            </w:r>
          </w:p>
          <w:p>
            <w:pPr>
              <w:autoSpaceDE w:val="0"/>
              <w:autoSpaceDN w:val="0"/>
              <w:adjustRightInd w:val="0"/>
              <w:snapToGrid w:val="0"/>
              <w:jc w:val="center"/>
              <w:rPr>
                <w:rFonts w:hint="eastAsia" w:ascii="宋体" w:hAnsi="宋体" w:cs="仿宋"/>
                <w:szCs w:val="21"/>
              </w:rPr>
            </w:pPr>
            <w:r>
              <w:rPr>
                <w:rFonts w:hint="eastAsia" w:ascii="宋体" w:hAnsi="宋体" w:cs="仿宋"/>
                <w:bCs/>
                <w:szCs w:val="21"/>
              </w:rPr>
              <w:t>16分</w:t>
            </w:r>
          </w:p>
        </w:tc>
        <w:tc>
          <w:tcPr>
            <w:tcW w:w="5608" w:type="dxa"/>
            <w:tcBorders>
              <w:top w:val="single" w:color="auto" w:sz="4" w:space="0"/>
              <w:left w:val="single" w:color="auto" w:sz="4" w:space="0"/>
              <w:bottom w:val="single" w:color="auto" w:sz="4" w:space="0"/>
              <w:right w:val="single" w:color="auto" w:sz="4" w:space="0"/>
            </w:tcBorders>
            <w:noWrap w:val="0"/>
            <w:vAlign w:val="top"/>
          </w:tcPr>
          <w:p>
            <w:pPr>
              <w:spacing w:line="340" w:lineRule="exact"/>
              <w:ind w:right="105" w:rightChars="50"/>
              <w:rPr>
                <w:rFonts w:hint="eastAsia" w:ascii="宋体" w:hAnsi="宋体" w:cs="仿宋"/>
                <w:szCs w:val="21"/>
              </w:rPr>
            </w:pPr>
            <w:r>
              <w:rPr>
                <w:rFonts w:hint="eastAsia" w:ascii="宋体" w:hAnsi="宋体" w:cs="仿宋"/>
                <w:bCs/>
                <w:szCs w:val="21"/>
              </w:rPr>
              <w:t>（</w:t>
            </w:r>
            <w:r>
              <w:rPr>
                <w:rFonts w:hint="eastAsia" w:ascii="宋体" w:hAnsi="宋体" w:cs="仿宋"/>
                <w:szCs w:val="21"/>
              </w:rPr>
              <w:t xml:space="preserve">1）所投除湿机系列获得“CRAA产品”认定证书的，除湿量范围在此次投标的规定范围内，（由省科技厅及以上级别单位颁发）的得3分，其他不得分；（投标文件中附相关证书清晰扫描件）    </w:t>
            </w:r>
          </w:p>
          <w:p>
            <w:pPr>
              <w:spacing w:line="340" w:lineRule="exact"/>
              <w:ind w:right="105" w:rightChars="50"/>
              <w:rPr>
                <w:rFonts w:hint="eastAsia" w:ascii="宋体" w:hAnsi="宋体" w:cs="仿宋"/>
                <w:szCs w:val="21"/>
              </w:rPr>
            </w:pPr>
            <w:r>
              <w:rPr>
                <w:rFonts w:hint="eastAsia" w:ascii="宋体" w:hAnsi="宋体" w:cs="仿宋"/>
                <w:szCs w:val="21"/>
              </w:rPr>
              <w:t xml:space="preserve">（2）产品制造商有绿色建筑推荐产品的得2分。（投标文件中附相关证书清晰扫描件）  </w:t>
            </w:r>
          </w:p>
          <w:p>
            <w:pPr>
              <w:spacing w:line="340" w:lineRule="exact"/>
              <w:ind w:right="105" w:rightChars="50"/>
              <w:rPr>
                <w:rFonts w:hint="eastAsia" w:ascii="宋体" w:hAnsi="宋体" w:cs="仿宋"/>
                <w:szCs w:val="21"/>
              </w:rPr>
            </w:pPr>
            <w:r>
              <w:rPr>
                <w:rFonts w:hint="eastAsia" w:ascii="宋体" w:hAnsi="宋体" w:cs="仿宋"/>
                <w:szCs w:val="21"/>
              </w:rPr>
              <w:t>（3）产品制造商有负30度实验室评定证书的得5分（投标文件中附相关证书清晰扫描件）</w:t>
            </w:r>
          </w:p>
          <w:p>
            <w:pPr>
              <w:spacing w:line="340" w:lineRule="exact"/>
              <w:ind w:right="105" w:rightChars="50"/>
              <w:rPr>
                <w:rFonts w:hint="eastAsia" w:ascii="宋体" w:hAnsi="宋体" w:cs="仿宋"/>
                <w:szCs w:val="21"/>
              </w:rPr>
            </w:pPr>
            <w:r>
              <w:rPr>
                <w:rFonts w:hint="eastAsia" w:ascii="宋体" w:hAnsi="宋体" w:cs="仿宋"/>
                <w:szCs w:val="21"/>
              </w:rPr>
              <w:t>（4）投标供应商或产品制造商具有质量管理体系认证证书、环境管理体系认证证书、职业健康安全管理认证证书的，齐全得3分，否则不得分（投标文件中附相关证书清晰扫描件）</w:t>
            </w:r>
          </w:p>
          <w:p>
            <w:pPr>
              <w:spacing w:line="340" w:lineRule="exact"/>
              <w:ind w:right="105" w:rightChars="50"/>
              <w:rPr>
                <w:rFonts w:hint="eastAsia" w:cs="仿宋"/>
                <w:b w:val="0"/>
                <w:bCs w:val="0"/>
                <w:kern w:val="2"/>
                <w:sz w:val="21"/>
                <w:szCs w:val="21"/>
                <w:lang w:eastAsia="zh-CN"/>
              </w:rPr>
            </w:pPr>
            <w:r>
              <w:rPr>
                <w:rFonts w:hint="eastAsia" w:ascii="宋体" w:hAnsi="宋体" w:cs="仿宋"/>
                <w:szCs w:val="21"/>
              </w:rPr>
              <w:t>（5）投标供应商或产品制造商信用等级证书为AAA的得3分，其他不得分（投标文件中附相关证书清晰扫描件）。</w:t>
            </w:r>
          </w:p>
        </w:tc>
      </w:tr>
    </w:tbl>
    <w:p>
      <w:pPr>
        <w:numPr>
          <w:ilvl w:val="0"/>
          <w:numId w:val="0"/>
        </w:numPr>
        <w:rPr>
          <w:rFonts w:hint="eastAsia" w:ascii="宋体" w:hAnsi="宋体" w:eastAsia="宋体" w:cs="宋体"/>
          <w:b w:val="0"/>
          <w:bCs w:val="0"/>
          <w:kern w:val="0"/>
          <w:sz w:val="21"/>
          <w:szCs w:val="21"/>
          <w:lang w:val="en-US" w:eastAsia="zh-CN"/>
        </w:rPr>
      </w:pPr>
    </w:p>
    <w:p>
      <w:pPr>
        <w:numPr>
          <w:ilvl w:val="0"/>
          <w:numId w:val="0"/>
        </w:numP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现澄清为：</w:t>
      </w:r>
    </w:p>
    <w:tbl>
      <w:tblPr>
        <w:tblStyle w:val="15"/>
        <w:tblW w:w="7686" w:type="dxa"/>
        <w:tblInd w:w="103" w:type="dxa"/>
        <w:tblLayout w:type="fixed"/>
        <w:tblCellMar>
          <w:top w:w="0" w:type="dxa"/>
          <w:left w:w="0" w:type="dxa"/>
          <w:bottom w:w="0" w:type="dxa"/>
          <w:right w:w="0" w:type="dxa"/>
        </w:tblCellMar>
      </w:tblPr>
      <w:tblGrid>
        <w:gridCol w:w="2186"/>
        <w:gridCol w:w="5500"/>
      </w:tblGrid>
      <w:tr>
        <w:tblPrEx>
          <w:tblCellMar>
            <w:top w:w="0" w:type="dxa"/>
            <w:left w:w="0" w:type="dxa"/>
            <w:bottom w:w="0" w:type="dxa"/>
            <w:right w:w="0" w:type="dxa"/>
          </w:tblCellMar>
        </w:tblPrEx>
        <w:trPr>
          <w:trHeight w:val="1125" w:hRule="atLeast"/>
        </w:trPr>
        <w:tc>
          <w:tcPr>
            <w:tcW w:w="2186"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jc w:val="center"/>
              <w:rPr>
                <w:rFonts w:hint="eastAsia" w:ascii="宋体" w:hAnsi="宋体" w:cs="仿宋"/>
                <w:bCs/>
                <w:szCs w:val="21"/>
              </w:rPr>
            </w:pPr>
            <w:r>
              <w:rPr>
                <w:rFonts w:hint="eastAsia" w:ascii="宋体" w:hAnsi="宋体" w:cs="仿宋"/>
                <w:szCs w:val="21"/>
              </w:rPr>
              <w:t>类似业绩4分</w:t>
            </w:r>
          </w:p>
        </w:tc>
        <w:tc>
          <w:tcPr>
            <w:tcW w:w="5500" w:type="dxa"/>
            <w:tcBorders>
              <w:top w:val="single" w:color="auto" w:sz="4" w:space="0"/>
              <w:left w:val="single" w:color="auto" w:sz="4" w:space="0"/>
              <w:bottom w:val="single" w:color="auto" w:sz="4" w:space="0"/>
              <w:right w:val="single" w:color="auto" w:sz="4" w:space="0"/>
            </w:tcBorders>
            <w:noWrap w:val="0"/>
            <w:vAlign w:val="center"/>
          </w:tcPr>
          <w:p>
            <w:pPr>
              <w:pStyle w:val="4"/>
              <w:spacing w:line="340" w:lineRule="exact"/>
              <w:ind w:right="105" w:rightChars="50"/>
              <w:jc w:val="both"/>
              <w:rPr>
                <w:rFonts w:hint="eastAsia" w:ascii="宋体" w:hAnsi="宋体" w:cs="仿宋"/>
                <w:szCs w:val="21"/>
              </w:rPr>
            </w:pPr>
            <w:r>
              <w:rPr>
                <w:rFonts w:hint="eastAsia" w:cs="仿宋"/>
                <w:b w:val="0"/>
                <w:bCs w:val="0"/>
                <w:kern w:val="2"/>
                <w:sz w:val="21"/>
                <w:szCs w:val="21"/>
                <w:lang w:eastAsia="zh-CN"/>
              </w:rPr>
              <w:t>投标人具有自 2018年1月以来类似业绩合同，每提供一份得 2 分，最多4分。（以签订合同时间为准、投标文件中需附合同扫描件或复印件）</w:t>
            </w:r>
          </w:p>
        </w:tc>
      </w:tr>
      <w:tr>
        <w:tblPrEx>
          <w:tblCellMar>
            <w:top w:w="0" w:type="dxa"/>
            <w:left w:w="0" w:type="dxa"/>
            <w:bottom w:w="0" w:type="dxa"/>
            <w:right w:w="0" w:type="dxa"/>
          </w:tblCellMar>
        </w:tblPrEx>
        <w:trPr>
          <w:trHeight w:val="1125" w:hRule="atLeast"/>
        </w:trPr>
        <w:tc>
          <w:tcPr>
            <w:tcW w:w="2186"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hint="eastAsia" w:ascii="宋体" w:hAnsi="宋体" w:cs="仿宋"/>
                <w:bCs/>
                <w:szCs w:val="21"/>
              </w:rPr>
            </w:pPr>
            <w:r>
              <w:rPr>
                <w:rFonts w:hint="eastAsia" w:ascii="宋体" w:hAnsi="宋体" w:cs="仿宋"/>
                <w:bCs/>
                <w:szCs w:val="21"/>
              </w:rPr>
              <w:t xml:space="preserve">投标人综合能力 </w:t>
            </w:r>
          </w:p>
          <w:p>
            <w:pPr>
              <w:autoSpaceDE w:val="0"/>
              <w:autoSpaceDN w:val="0"/>
              <w:adjustRightInd w:val="0"/>
              <w:snapToGrid w:val="0"/>
              <w:jc w:val="center"/>
              <w:rPr>
                <w:rFonts w:ascii="宋体" w:hAnsi="宋体" w:cs="宋体"/>
                <w:bCs/>
                <w:szCs w:val="21"/>
              </w:rPr>
            </w:pPr>
            <w:r>
              <w:rPr>
                <w:rFonts w:hint="eastAsia" w:ascii="宋体" w:hAnsi="宋体" w:cs="仿宋"/>
                <w:bCs/>
                <w:szCs w:val="21"/>
              </w:rPr>
              <w:t>16分</w:t>
            </w:r>
          </w:p>
        </w:tc>
        <w:tc>
          <w:tcPr>
            <w:tcW w:w="5500" w:type="dxa"/>
            <w:tcBorders>
              <w:top w:val="single" w:color="auto" w:sz="4" w:space="0"/>
              <w:left w:val="single" w:color="auto" w:sz="4" w:space="0"/>
              <w:bottom w:val="single" w:color="auto" w:sz="4" w:space="0"/>
              <w:right w:val="single" w:color="auto" w:sz="4" w:space="0"/>
            </w:tcBorders>
            <w:noWrap w:val="0"/>
            <w:vAlign w:val="top"/>
          </w:tcPr>
          <w:p>
            <w:pPr>
              <w:spacing w:line="340" w:lineRule="exact"/>
              <w:ind w:right="105" w:rightChars="50"/>
              <w:rPr>
                <w:rFonts w:hint="eastAsia" w:ascii="宋体" w:hAnsi="宋体" w:cs="仿宋"/>
                <w:szCs w:val="21"/>
              </w:rPr>
            </w:pPr>
            <w:r>
              <w:rPr>
                <w:rFonts w:hint="eastAsia" w:ascii="宋体" w:hAnsi="宋体" w:cs="仿宋"/>
                <w:bCs/>
                <w:szCs w:val="21"/>
              </w:rPr>
              <w:t>（</w:t>
            </w:r>
            <w:r>
              <w:rPr>
                <w:rFonts w:hint="eastAsia" w:ascii="宋体" w:hAnsi="宋体" w:cs="仿宋"/>
                <w:szCs w:val="21"/>
              </w:rPr>
              <w:t>1）所投除湿机系列获得“CRAA产品”认定证书的，除湿量范围在此次投标的规定范围内的得3分，其他不得分；（投标文件中附</w:t>
            </w:r>
            <w:r>
              <w:rPr>
                <w:rFonts w:hint="eastAsia" w:ascii="宋体" w:hAnsi="宋体" w:cs="仿宋"/>
                <w:szCs w:val="21"/>
                <w:lang w:eastAsia="zh-CN"/>
              </w:rPr>
              <w:t>加盖制造商单位公章的</w:t>
            </w:r>
            <w:r>
              <w:rPr>
                <w:rFonts w:hint="eastAsia" w:ascii="宋体" w:hAnsi="宋体" w:cs="仿宋"/>
                <w:szCs w:val="21"/>
              </w:rPr>
              <w:t xml:space="preserve">扫描件）    </w:t>
            </w:r>
          </w:p>
          <w:p>
            <w:pPr>
              <w:spacing w:line="340" w:lineRule="exact"/>
              <w:ind w:right="105" w:rightChars="50"/>
              <w:rPr>
                <w:rFonts w:hint="eastAsia" w:ascii="宋体" w:hAnsi="宋体" w:cs="仿宋"/>
                <w:szCs w:val="21"/>
              </w:rPr>
            </w:pPr>
            <w:r>
              <w:rPr>
                <w:rFonts w:hint="eastAsia" w:ascii="宋体" w:hAnsi="宋体" w:cs="仿宋"/>
                <w:szCs w:val="21"/>
              </w:rPr>
              <w:t>（2）产品制造商有绿色建筑推荐产品的得2分。（投标文件中附</w:t>
            </w:r>
            <w:r>
              <w:rPr>
                <w:rFonts w:hint="eastAsia" w:ascii="宋体" w:hAnsi="宋体" w:cs="仿宋"/>
                <w:szCs w:val="21"/>
                <w:lang w:eastAsia="zh-CN"/>
              </w:rPr>
              <w:t>加盖制造商单位公章的</w:t>
            </w:r>
            <w:r>
              <w:rPr>
                <w:rFonts w:hint="eastAsia" w:ascii="宋体" w:hAnsi="宋体" w:cs="仿宋"/>
                <w:szCs w:val="21"/>
              </w:rPr>
              <w:t xml:space="preserve">扫描件）  </w:t>
            </w:r>
          </w:p>
          <w:p>
            <w:pPr>
              <w:spacing w:line="340" w:lineRule="exact"/>
              <w:ind w:right="105" w:rightChars="50"/>
              <w:rPr>
                <w:rFonts w:hint="eastAsia" w:ascii="宋体" w:hAnsi="宋体" w:cs="仿宋"/>
                <w:szCs w:val="21"/>
              </w:rPr>
            </w:pPr>
            <w:r>
              <w:rPr>
                <w:rFonts w:hint="eastAsia" w:ascii="宋体" w:hAnsi="宋体" w:cs="仿宋"/>
                <w:szCs w:val="21"/>
              </w:rPr>
              <w:t>（3）产品制造商有负30度实验室评定证书的得5分（投标文件中附</w:t>
            </w:r>
            <w:r>
              <w:rPr>
                <w:rFonts w:hint="eastAsia" w:ascii="宋体" w:hAnsi="宋体" w:cs="仿宋"/>
                <w:szCs w:val="21"/>
                <w:lang w:eastAsia="zh-CN"/>
              </w:rPr>
              <w:t>加盖制造商单位公章的</w:t>
            </w:r>
            <w:r>
              <w:rPr>
                <w:rFonts w:hint="eastAsia" w:ascii="宋体" w:hAnsi="宋体" w:cs="仿宋"/>
                <w:szCs w:val="21"/>
              </w:rPr>
              <w:t>扫描件）</w:t>
            </w:r>
          </w:p>
          <w:p>
            <w:pPr>
              <w:spacing w:line="340" w:lineRule="exact"/>
              <w:ind w:right="105" w:rightChars="50"/>
              <w:rPr>
                <w:rFonts w:hint="eastAsia" w:ascii="宋体" w:hAnsi="宋体" w:cs="仿宋"/>
                <w:szCs w:val="21"/>
              </w:rPr>
            </w:pPr>
            <w:r>
              <w:rPr>
                <w:rFonts w:hint="eastAsia" w:ascii="宋体" w:hAnsi="宋体" w:cs="仿宋"/>
                <w:szCs w:val="21"/>
              </w:rPr>
              <w:t>（4）投标供应商或产品制造商具有质量管理体系认证证书、环境管理体系认证证书、职业健康安全管理认证证书的，齐全得3分，否则不得分（投标文件</w:t>
            </w:r>
            <w:r>
              <w:rPr>
                <w:rFonts w:hint="eastAsia" w:ascii="宋体" w:hAnsi="宋体" w:cs="仿宋"/>
                <w:szCs w:val="21"/>
                <w:lang w:eastAsia="zh-CN"/>
              </w:rPr>
              <w:t>若提供产品制造商证书应</w:t>
            </w:r>
            <w:r>
              <w:rPr>
                <w:rFonts w:hint="eastAsia" w:ascii="宋体" w:hAnsi="宋体" w:cs="仿宋"/>
                <w:szCs w:val="21"/>
              </w:rPr>
              <w:t>附</w:t>
            </w:r>
            <w:r>
              <w:rPr>
                <w:rFonts w:hint="eastAsia" w:ascii="宋体" w:hAnsi="宋体" w:cs="仿宋"/>
                <w:szCs w:val="21"/>
                <w:lang w:eastAsia="zh-CN"/>
              </w:rPr>
              <w:t>加盖制造商单位公章的</w:t>
            </w:r>
            <w:r>
              <w:rPr>
                <w:rFonts w:hint="eastAsia" w:ascii="宋体" w:hAnsi="宋体" w:cs="仿宋"/>
                <w:szCs w:val="21"/>
              </w:rPr>
              <w:t>扫描件）</w:t>
            </w:r>
          </w:p>
          <w:p>
            <w:pPr>
              <w:spacing w:line="340" w:lineRule="exact"/>
              <w:ind w:right="105" w:rightChars="50"/>
              <w:rPr>
                <w:rFonts w:ascii="宋体" w:hAnsi="宋体"/>
                <w:szCs w:val="21"/>
              </w:rPr>
            </w:pPr>
            <w:r>
              <w:rPr>
                <w:rFonts w:hint="eastAsia" w:ascii="宋体" w:hAnsi="宋体" w:cs="仿宋"/>
                <w:szCs w:val="21"/>
              </w:rPr>
              <w:t>（5）投标供应商或产品制造商信用等级证书为AAA的得3分，其他不得分（投标文件</w:t>
            </w:r>
            <w:r>
              <w:rPr>
                <w:rFonts w:hint="eastAsia" w:ascii="宋体" w:hAnsi="宋体" w:cs="仿宋"/>
                <w:szCs w:val="21"/>
                <w:lang w:eastAsia="zh-CN"/>
              </w:rPr>
              <w:t>若提供产品制造商证书应</w:t>
            </w:r>
            <w:r>
              <w:rPr>
                <w:rFonts w:hint="eastAsia" w:ascii="宋体" w:hAnsi="宋体" w:cs="仿宋"/>
                <w:szCs w:val="21"/>
              </w:rPr>
              <w:t>附</w:t>
            </w:r>
            <w:r>
              <w:rPr>
                <w:rFonts w:hint="eastAsia" w:ascii="宋体" w:hAnsi="宋体" w:cs="仿宋"/>
                <w:szCs w:val="21"/>
                <w:lang w:eastAsia="zh-CN"/>
              </w:rPr>
              <w:t>加盖制造商单位公章的</w:t>
            </w:r>
            <w:r>
              <w:rPr>
                <w:rFonts w:hint="eastAsia" w:ascii="宋体" w:hAnsi="宋体" w:cs="仿宋"/>
                <w:szCs w:val="21"/>
              </w:rPr>
              <w:t>扫描件）。</w:t>
            </w:r>
          </w:p>
        </w:tc>
      </w:tr>
    </w:tbl>
    <w:p>
      <w:pPr>
        <w:numPr>
          <w:ilvl w:val="0"/>
          <w:numId w:val="0"/>
        </w:numPr>
        <w:ind w:firstLine="281" w:firstLineChars="100"/>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2.3请各投标人重新下载招标文件及相关附件，以本次澄清之后的文件、设备参数及图纸为准。</w:t>
      </w:r>
    </w:p>
    <w:p>
      <w:pPr>
        <w:numPr>
          <w:ilvl w:val="0"/>
          <w:numId w:val="0"/>
        </w:numPr>
        <w:ind w:firstLine="281" w:firstLineChars="100"/>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2.4其他内容不变</w:t>
      </w:r>
    </w:p>
    <w:p>
      <w:pPr>
        <w:numPr>
          <w:ilvl w:val="0"/>
          <w:numId w:val="0"/>
        </w:numPr>
        <w:rPr>
          <w:rFonts w:hint="eastAsia" w:ascii="宋体" w:hAnsi="宋体" w:cs="宋体"/>
          <w:b/>
          <w:bCs/>
          <w:kern w:val="0"/>
          <w:sz w:val="30"/>
          <w:szCs w:val="30"/>
          <w:lang w:val="en-US" w:eastAsia="zh-CN"/>
        </w:rPr>
      </w:pPr>
      <w:r>
        <w:rPr>
          <w:rFonts w:hint="eastAsia" w:ascii="宋体" w:hAnsi="宋体" w:cs="宋体"/>
          <w:b/>
          <w:bCs/>
          <w:kern w:val="0"/>
          <w:sz w:val="30"/>
          <w:szCs w:val="30"/>
          <w:lang w:val="en-US" w:eastAsia="zh-CN"/>
        </w:rPr>
        <w:t>三、联系方式</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招标人：河南东航实业有限公司</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地 址：郑州市经开区第八大街86号</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联系人：慎女士</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联系电话：13083715160</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代理机构：河南永合工程咨询有限公司</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单位地址：河南省自贸试验区郑州片区（经开）第三大街11号院2层6号</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联系人：李先生</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联系电话：0371-55002812</w:t>
      </w:r>
    </w:p>
    <w:p>
      <w:pPr>
        <w:numPr>
          <w:ilvl w:val="0"/>
          <w:numId w:val="0"/>
        </w:numPr>
        <w:spacing w:line="360" w:lineRule="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电子邮箱：yhzb2020@126.com</w:t>
      </w:r>
    </w:p>
    <w:p>
      <w:pPr>
        <w:rPr>
          <w:rFonts w:ascii="宋体" w:hAnsi="宋体"/>
        </w:rPr>
      </w:pPr>
    </w:p>
    <w:p>
      <w:pPr>
        <w:rPr>
          <w:rFonts w:ascii="宋体" w:hAnsi="宋体" w:cs="宋体"/>
          <w:b/>
          <w:sz w:val="30"/>
          <w:szCs w:val="30"/>
        </w:rPr>
      </w:pPr>
      <w:r>
        <w:rPr>
          <w:rFonts w:ascii="宋体" w:hAnsi="宋体" w:cs="宋体"/>
          <w:b/>
          <w:sz w:val="30"/>
          <w:szCs w:val="30"/>
        </w:rPr>
        <w:br w:type="page"/>
      </w:r>
    </w:p>
    <w:p>
      <w:pPr>
        <w:widowControl/>
        <w:jc w:val="center"/>
        <w:rPr>
          <w:rFonts w:ascii="宋体" w:hAnsi="宋体"/>
          <w:b/>
        </w:rPr>
      </w:pPr>
      <w:r>
        <w:rPr>
          <w:rFonts w:ascii="宋体" w:hAnsi="宋体" w:cs="宋体"/>
          <w:b/>
          <w:sz w:val="30"/>
          <w:szCs w:val="30"/>
        </w:rPr>
        <w:t>第二章</w:t>
      </w:r>
      <w:r>
        <w:rPr>
          <w:rFonts w:hint="eastAsia" w:ascii="宋体" w:hAnsi="宋体" w:cs="宋体"/>
          <w:b/>
          <w:sz w:val="30"/>
          <w:szCs w:val="30"/>
        </w:rPr>
        <w:t xml:space="preserve"> 投标人须</w:t>
      </w:r>
      <w:r>
        <w:rPr>
          <w:rFonts w:ascii="宋体" w:hAnsi="宋体" w:cs="宋体"/>
          <w:b/>
          <w:sz w:val="30"/>
          <w:szCs w:val="30"/>
        </w:rPr>
        <w:t>知</w:t>
      </w:r>
      <w:bookmarkEnd w:id="0"/>
    </w:p>
    <w:p>
      <w:pPr>
        <w:pStyle w:val="4"/>
        <w:spacing w:before="0"/>
        <w:ind w:right="3108"/>
        <w:jc w:val="both"/>
        <w:rPr>
          <w:b w:val="0"/>
          <w:bCs w:val="0"/>
        </w:rPr>
      </w:pPr>
      <w:bookmarkStart w:id="1" w:name="_Toc56075402"/>
      <w:bookmarkStart w:id="2" w:name="_Toc1888"/>
      <w:r>
        <w:rPr>
          <w:rFonts w:hint="eastAsia"/>
          <w:lang w:eastAsia="zh-CN"/>
        </w:rPr>
        <w:t>投标人</w:t>
      </w:r>
      <w:r>
        <w:t>须知前附表</w:t>
      </w:r>
      <w:bookmarkEnd w:id="1"/>
      <w:bookmarkEnd w:id="2"/>
    </w:p>
    <w:p>
      <w:pPr>
        <w:spacing w:before="9"/>
        <w:rPr>
          <w:rFonts w:ascii="宋体" w:hAnsi="宋体" w:cs="宋体"/>
          <w:b/>
          <w:bCs/>
          <w:sz w:val="8"/>
          <w:szCs w:val="8"/>
        </w:rPr>
      </w:pPr>
    </w:p>
    <w:tbl>
      <w:tblPr>
        <w:tblStyle w:val="15"/>
        <w:tblW w:w="9542" w:type="dxa"/>
        <w:tblInd w:w="97" w:type="dxa"/>
        <w:tblLayout w:type="fixed"/>
        <w:tblCellMar>
          <w:top w:w="0" w:type="dxa"/>
          <w:left w:w="0" w:type="dxa"/>
          <w:bottom w:w="0" w:type="dxa"/>
          <w:right w:w="0" w:type="dxa"/>
        </w:tblCellMar>
      </w:tblPr>
      <w:tblGrid>
        <w:gridCol w:w="896"/>
        <w:gridCol w:w="2496"/>
        <w:gridCol w:w="6150"/>
      </w:tblGrid>
      <w:tr>
        <w:tblPrEx>
          <w:tblCellMar>
            <w:top w:w="0" w:type="dxa"/>
            <w:left w:w="0" w:type="dxa"/>
            <w:bottom w:w="0" w:type="dxa"/>
            <w:right w:w="0" w:type="dxa"/>
          </w:tblCellMar>
        </w:tblPrEx>
        <w:trPr>
          <w:trHeight w:val="554" w:hRule="exac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ind w:left="272"/>
              <w:rPr>
                <w:rFonts w:ascii="宋体" w:hAnsi="宋体" w:eastAsia="宋体" w:cs="宋体"/>
                <w:sz w:val="21"/>
                <w:szCs w:val="21"/>
              </w:rPr>
            </w:pPr>
            <w:r>
              <w:rPr>
                <w:rFonts w:ascii="宋体" w:hAnsi="宋体" w:eastAsia="宋体" w:cs="宋体"/>
                <w:b/>
                <w:bCs/>
                <w:sz w:val="21"/>
                <w:szCs w:val="21"/>
              </w:rPr>
              <w:t>序号</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ind w:left="796"/>
              <w:rPr>
                <w:rFonts w:ascii="宋体" w:hAnsi="宋体" w:eastAsia="宋体" w:cs="宋体"/>
                <w:sz w:val="21"/>
                <w:szCs w:val="21"/>
              </w:rPr>
            </w:pPr>
            <w:r>
              <w:rPr>
                <w:rFonts w:ascii="宋体" w:hAnsi="宋体" w:eastAsia="宋体" w:cs="宋体"/>
                <w:b/>
                <w:bCs/>
                <w:sz w:val="21"/>
                <w:szCs w:val="21"/>
              </w:rPr>
              <w:t>条 款 名称</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ind w:left="2"/>
              <w:jc w:val="center"/>
              <w:rPr>
                <w:rFonts w:ascii="宋体" w:hAnsi="宋体" w:eastAsia="宋体" w:cs="宋体"/>
                <w:sz w:val="21"/>
                <w:szCs w:val="21"/>
              </w:rPr>
            </w:pPr>
            <w:r>
              <w:rPr>
                <w:rFonts w:ascii="宋体" w:hAnsi="宋体" w:eastAsia="宋体" w:cs="宋体"/>
                <w:b/>
                <w:bCs/>
                <w:sz w:val="21"/>
                <w:szCs w:val="21"/>
              </w:rPr>
              <w:t>编 列 内容</w:t>
            </w:r>
          </w:p>
        </w:tc>
      </w:tr>
      <w:tr>
        <w:tblPrEx>
          <w:tblCellMar>
            <w:top w:w="0" w:type="dxa"/>
            <w:left w:w="0" w:type="dxa"/>
            <w:bottom w:w="0" w:type="dxa"/>
            <w:right w:w="0" w:type="dxa"/>
          </w:tblCellMar>
        </w:tblPrEx>
        <w:trPr>
          <w:trHeight w:val="1701"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rPr>
                <w:rFonts w:ascii="宋体" w:hAnsi="宋体" w:eastAsia="宋体" w:cs="宋体"/>
                <w:sz w:val="21"/>
                <w:szCs w:val="21"/>
              </w:rPr>
            </w:pPr>
          </w:p>
          <w:p>
            <w:pPr>
              <w:pStyle w:val="17"/>
              <w:rPr>
                <w:rFonts w:ascii="宋体" w:hAnsi="宋体" w:eastAsia="宋体" w:cs="宋体"/>
                <w:sz w:val="21"/>
                <w:szCs w:val="21"/>
              </w:rPr>
            </w:pPr>
          </w:p>
          <w:p>
            <w:pPr>
              <w:pStyle w:val="17"/>
              <w:rPr>
                <w:rFonts w:ascii="宋体" w:hAnsi="宋体" w:eastAsia="宋体" w:cs="宋体"/>
                <w:sz w:val="21"/>
                <w:szCs w:val="21"/>
              </w:rPr>
            </w:pPr>
            <w:r>
              <w:rPr>
                <w:rFonts w:ascii="宋体" w:hAnsi="宋体" w:eastAsia="宋体"/>
                <w:sz w:val="21"/>
                <w:szCs w:val="21"/>
              </w:rPr>
              <w:t>1.1.2</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jc w:val="center"/>
              <w:rPr>
                <w:rFonts w:ascii="宋体" w:hAnsi="宋体" w:eastAsia="宋体" w:cs="宋体"/>
                <w:sz w:val="21"/>
                <w:szCs w:val="21"/>
              </w:rPr>
            </w:pPr>
          </w:p>
          <w:p>
            <w:pPr>
              <w:pStyle w:val="17"/>
              <w:jc w:val="center"/>
              <w:rPr>
                <w:rFonts w:ascii="宋体" w:hAnsi="宋体" w:eastAsia="宋体" w:cs="宋体"/>
                <w:sz w:val="21"/>
                <w:szCs w:val="21"/>
              </w:rPr>
            </w:pPr>
          </w:p>
          <w:p>
            <w:pPr>
              <w:pStyle w:val="17"/>
              <w:ind w:right="1"/>
              <w:jc w:val="center"/>
              <w:rPr>
                <w:rFonts w:ascii="宋体" w:hAnsi="宋体" w:eastAsia="宋体" w:cs="宋体"/>
                <w:sz w:val="21"/>
                <w:szCs w:val="21"/>
              </w:rPr>
            </w:pPr>
            <w:r>
              <w:rPr>
                <w:rFonts w:hint="eastAsia" w:ascii="宋体" w:hAnsi="宋体" w:eastAsia="宋体" w:cs="宋体"/>
                <w:sz w:val="21"/>
                <w:szCs w:val="21"/>
                <w:lang w:eastAsia="zh-CN"/>
              </w:rPr>
              <w:t>招标</w:t>
            </w:r>
            <w:r>
              <w:rPr>
                <w:rFonts w:ascii="宋体" w:hAnsi="宋体" w:eastAsia="宋体" w:cs="宋体"/>
                <w:sz w:val="21"/>
                <w:szCs w:val="21"/>
              </w:rPr>
              <w:t>人</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ascii="宋体" w:hAnsi="宋体" w:cs="宋体"/>
                <w:szCs w:val="21"/>
              </w:rPr>
            </w:pPr>
            <w:r>
              <w:rPr>
                <w:rFonts w:hint="eastAsia" w:ascii="宋体" w:hAnsi="宋体" w:cs="宋体"/>
                <w:szCs w:val="21"/>
              </w:rPr>
              <w:t>招标人：河南东航实业有限公司</w:t>
            </w:r>
          </w:p>
          <w:p>
            <w:pPr>
              <w:spacing w:line="360" w:lineRule="auto"/>
              <w:rPr>
                <w:rFonts w:ascii="宋体" w:hAnsi="宋体" w:cs="宋体"/>
                <w:szCs w:val="21"/>
              </w:rPr>
            </w:pPr>
            <w:r>
              <w:rPr>
                <w:rFonts w:hint="eastAsia" w:ascii="宋体" w:hAnsi="宋体" w:cs="宋体"/>
                <w:szCs w:val="21"/>
              </w:rPr>
              <w:t>地 址：郑州市经开区第八大街86号</w:t>
            </w:r>
          </w:p>
          <w:p>
            <w:pPr>
              <w:spacing w:line="360" w:lineRule="auto"/>
              <w:rPr>
                <w:rFonts w:ascii="宋体" w:hAnsi="宋体" w:cs="宋体"/>
                <w:szCs w:val="21"/>
              </w:rPr>
            </w:pPr>
            <w:r>
              <w:rPr>
                <w:rFonts w:hint="eastAsia" w:ascii="宋体" w:hAnsi="宋体" w:cs="宋体"/>
                <w:szCs w:val="21"/>
              </w:rPr>
              <w:t>联系人：慎女士</w:t>
            </w:r>
          </w:p>
          <w:p>
            <w:pPr>
              <w:spacing w:line="360" w:lineRule="auto"/>
              <w:rPr>
                <w:rFonts w:ascii="宋体" w:hAnsi="宋体" w:cs="宋体"/>
                <w:szCs w:val="21"/>
              </w:rPr>
            </w:pPr>
            <w:r>
              <w:rPr>
                <w:rFonts w:hint="eastAsia" w:ascii="宋体" w:hAnsi="宋体" w:cs="宋体"/>
                <w:szCs w:val="21"/>
              </w:rPr>
              <w:t>联系电话：13083715160</w:t>
            </w:r>
          </w:p>
        </w:tc>
      </w:tr>
      <w:tr>
        <w:tblPrEx>
          <w:tblCellMar>
            <w:top w:w="0" w:type="dxa"/>
            <w:left w:w="0" w:type="dxa"/>
            <w:bottom w:w="0" w:type="dxa"/>
            <w:right w:w="0" w:type="dxa"/>
          </w:tblCellMar>
        </w:tblPrEx>
        <w:trPr>
          <w:trHeight w:val="1571"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rPr>
                <w:rFonts w:ascii="宋体" w:hAnsi="宋体" w:eastAsia="宋体" w:cs="宋体"/>
                <w:sz w:val="21"/>
                <w:szCs w:val="21"/>
                <w:lang w:eastAsia="zh-CN"/>
              </w:rPr>
            </w:pPr>
          </w:p>
          <w:p>
            <w:pPr>
              <w:pStyle w:val="17"/>
              <w:rPr>
                <w:rFonts w:ascii="宋体" w:hAnsi="宋体" w:eastAsia="宋体" w:cs="宋体"/>
                <w:sz w:val="21"/>
                <w:szCs w:val="21"/>
                <w:lang w:eastAsia="zh-CN"/>
              </w:rPr>
            </w:pPr>
          </w:p>
          <w:p>
            <w:pPr>
              <w:pStyle w:val="17"/>
              <w:spacing w:before="7"/>
              <w:rPr>
                <w:rFonts w:ascii="宋体" w:hAnsi="宋体" w:eastAsia="宋体" w:cs="宋体"/>
                <w:sz w:val="21"/>
                <w:szCs w:val="21"/>
                <w:lang w:eastAsia="zh-CN"/>
              </w:rPr>
            </w:pPr>
          </w:p>
          <w:p>
            <w:pPr>
              <w:pStyle w:val="17"/>
              <w:ind w:left="102"/>
              <w:rPr>
                <w:rFonts w:ascii="宋体" w:hAnsi="宋体" w:eastAsia="宋体" w:cs="宋体"/>
                <w:sz w:val="21"/>
                <w:szCs w:val="21"/>
              </w:rPr>
            </w:pPr>
            <w:r>
              <w:rPr>
                <w:rFonts w:ascii="宋体" w:hAnsi="宋体" w:eastAsia="宋体"/>
                <w:sz w:val="21"/>
                <w:szCs w:val="21"/>
              </w:rPr>
              <w:t>1.1.3</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r>
              <w:rPr>
                <w:rFonts w:hint="eastAsia" w:ascii="宋体" w:hAnsi="宋体" w:cs="宋体"/>
                <w:szCs w:val="21"/>
              </w:rPr>
              <w:t>代理机构</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ascii="宋体" w:hAnsi="宋体" w:cs="宋体"/>
                <w:szCs w:val="21"/>
              </w:rPr>
            </w:pPr>
            <w:r>
              <w:rPr>
                <w:rFonts w:hint="eastAsia" w:ascii="宋体" w:hAnsi="宋体" w:cs="宋体"/>
                <w:szCs w:val="21"/>
              </w:rPr>
              <w:t>代理机构：河南永合工程咨询有限公司</w:t>
            </w:r>
          </w:p>
          <w:p>
            <w:pPr>
              <w:spacing w:line="360" w:lineRule="auto"/>
              <w:rPr>
                <w:rFonts w:ascii="宋体" w:hAnsi="宋体" w:cs="宋体"/>
                <w:szCs w:val="21"/>
              </w:rPr>
            </w:pPr>
            <w:r>
              <w:rPr>
                <w:rFonts w:hint="eastAsia" w:ascii="宋体" w:hAnsi="宋体" w:cs="宋体"/>
                <w:szCs w:val="21"/>
              </w:rPr>
              <w:t>单位地址：河南省自贸试验区郑州片区（经开）第三大街11号院2层6号</w:t>
            </w:r>
          </w:p>
          <w:p>
            <w:pPr>
              <w:spacing w:line="360" w:lineRule="auto"/>
              <w:rPr>
                <w:rFonts w:hint="eastAsia" w:ascii="宋体" w:hAnsi="宋体" w:cs="宋体"/>
                <w:szCs w:val="21"/>
              </w:rPr>
            </w:pPr>
            <w:r>
              <w:rPr>
                <w:rFonts w:hint="eastAsia" w:ascii="宋体" w:hAnsi="宋体" w:cs="宋体"/>
                <w:szCs w:val="21"/>
              </w:rPr>
              <w:t xml:space="preserve">联系人：李先生      </w:t>
            </w:r>
          </w:p>
          <w:p>
            <w:pPr>
              <w:spacing w:line="360" w:lineRule="auto"/>
              <w:rPr>
                <w:rFonts w:ascii="宋体" w:hAnsi="宋体" w:cs="宋体"/>
                <w:szCs w:val="21"/>
              </w:rPr>
            </w:pPr>
            <w:r>
              <w:rPr>
                <w:rFonts w:hint="eastAsia" w:ascii="宋体" w:hAnsi="宋体" w:cs="宋体"/>
                <w:szCs w:val="21"/>
              </w:rPr>
              <w:t>联系电话：0371-55002812</w:t>
            </w:r>
          </w:p>
          <w:p>
            <w:pPr>
              <w:spacing w:line="360" w:lineRule="auto"/>
              <w:rPr>
                <w:rFonts w:ascii="宋体" w:hAnsi="宋体" w:cs="宋体"/>
                <w:szCs w:val="21"/>
              </w:rPr>
            </w:pPr>
            <w:r>
              <w:rPr>
                <w:rFonts w:hint="eastAsia" w:ascii="宋体" w:hAnsi="宋体" w:cs="宋体"/>
                <w:szCs w:val="21"/>
              </w:rPr>
              <w:t>电子邮箱：</w:t>
            </w:r>
            <w:r>
              <w:rPr>
                <w:rFonts w:ascii="宋体" w:hAnsi="宋体" w:cs="宋体"/>
                <w:szCs w:val="21"/>
              </w:rPr>
              <w:t>yhzb2020@126.com</w:t>
            </w:r>
          </w:p>
        </w:tc>
      </w:tr>
      <w:tr>
        <w:tblPrEx>
          <w:tblCellMar>
            <w:top w:w="0" w:type="dxa"/>
            <w:left w:w="0" w:type="dxa"/>
            <w:bottom w:w="0" w:type="dxa"/>
            <w:right w:w="0" w:type="dxa"/>
          </w:tblCellMar>
        </w:tblPrEx>
        <w:trPr>
          <w:trHeight w:val="455"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ind w:left="102"/>
              <w:rPr>
                <w:rFonts w:ascii="宋体" w:hAnsi="宋体" w:eastAsia="宋体"/>
                <w:sz w:val="21"/>
                <w:szCs w:val="21"/>
              </w:rPr>
            </w:pPr>
            <w:r>
              <w:rPr>
                <w:rFonts w:ascii="宋体" w:hAnsi="宋体" w:eastAsia="宋体"/>
                <w:sz w:val="21"/>
                <w:szCs w:val="21"/>
              </w:rPr>
              <w:t>1.1.4</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ind w:right="3"/>
              <w:jc w:val="center"/>
              <w:rPr>
                <w:rFonts w:ascii="宋体" w:hAnsi="宋体" w:eastAsia="宋体"/>
                <w:sz w:val="21"/>
                <w:szCs w:val="21"/>
              </w:rPr>
            </w:pPr>
            <w:r>
              <w:rPr>
                <w:rFonts w:hint="eastAsia" w:ascii="宋体" w:hAnsi="宋体" w:eastAsia="宋体"/>
                <w:sz w:val="21"/>
                <w:szCs w:val="21"/>
              </w:rPr>
              <w:t>招标</w:t>
            </w:r>
            <w:r>
              <w:rPr>
                <w:rFonts w:ascii="宋体" w:hAnsi="宋体" w:eastAsia="宋体"/>
                <w:sz w:val="21"/>
                <w:szCs w:val="21"/>
              </w:rPr>
              <w:t>方式</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rPr>
                <w:rFonts w:ascii="宋体" w:hAnsi="宋体" w:eastAsia="宋体"/>
                <w:sz w:val="21"/>
                <w:szCs w:val="21"/>
              </w:rPr>
            </w:pPr>
            <w:r>
              <w:rPr>
                <w:rFonts w:ascii="宋体" w:hAnsi="宋体" w:eastAsia="宋体"/>
                <w:sz w:val="21"/>
                <w:szCs w:val="21"/>
              </w:rPr>
              <w:t>公开招标</w:t>
            </w:r>
          </w:p>
        </w:tc>
      </w:tr>
      <w:tr>
        <w:tblPrEx>
          <w:tblCellMar>
            <w:top w:w="0" w:type="dxa"/>
            <w:left w:w="0" w:type="dxa"/>
            <w:bottom w:w="0" w:type="dxa"/>
            <w:right w:w="0" w:type="dxa"/>
          </w:tblCellMar>
        </w:tblPrEx>
        <w:trPr>
          <w:trHeight w:val="583" w:hRule="atLeast"/>
        </w:trPr>
        <w:tc>
          <w:tcPr>
            <w:tcW w:w="896" w:type="dxa"/>
            <w:tcBorders>
              <w:top w:val="single" w:color="000000" w:sz="4" w:space="0"/>
              <w:left w:val="single" w:color="000000" w:sz="4" w:space="0"/>
              <w:bottom w:val="single" w:color="000000" w:sz="4" w:space="0"/>
              <w:right w:val="single" w:color="000000" w:sz="4" w:space="0"/>
            </w:tcBorders>
            <w:noWrap w:val="0"/>
            <w:vAlign w:val="center"/>
          </w:tcPr>
          <w:p>
            <w:pPr>
              <w:pStyle w:val="17"/>
              <w:spacing w:before="81"/>
              <w:ind w:left="102"/>
              <w:rPr>
                <w:rFonts w:ascii="宋体" w:hAnsi="宋体" w:eastAsia="宋体"/>
                <w:sz w:val="21"/>
                <w:szCs w:val="21"/>
              </w:rPr>
            </w:pPr>
            <w:r>
              <w:rPr>
                <w:rFonts w:ascii="宋体" w:hAnsi="宋体" w:eastAsia="宋体"/>
                <w:sz w:val="21"/>
                <w:szCs w:val="21"/>
              </w:rPr>
              <w:t>1.1.</w:t>
            </w:r>
            <w:r>
              <w:rPr>
                <w:rFonts w:hint="eastAsia" w:ascii="宋体" w:hAnsi="宋体" w:eastAsia="宋体"/>
                <w:sz w:val="21"/>
                <w:szCs w:val="21"/>
              </w:rPr>
              <w:t>5</w:t>
            </w:r>
          </w:p>
        </w:tc>
        <w:tc>
          <w:tcPr>
            <w:tcW w:w="2496" w:type="dxa"/>
            <w:tcBorders>
              <w:top w:val="single" w:color="000000" w:sz="4" w:space="0"/>
              <w:left w:val="single" w:color="000000" w:sz="4" w:space="0"/>
              <w:bottom w:val="single" w:color="000000" w:sz="4" w:space="0"/>
              <w:right w:val="single" w:color="000000" w:sz="4" w:space="0"/>
            </w:tcBorders>
            <w:noWrap w:val="0"/>
            <w:vAlign w:val="center"/>
          </w:tcPr>
          <w:p>
            <w:pPr>
              <w:pStyle w:val="17"/>
              <w:spacing w:before="81"/>
              <w:ind w:left="102"/>
              <w:jc w:val="center"/>
              <w:rPr>
                <w:rFonts w:ascii="宋体" w:hAnsi="宋体" w:eastAsia="宋体"/>
                <w:sz w:val="21"/>
                <w:szCs w:val="21"/>
              </w:rPr>
            </w:pPr>
            <w:r>
              <w:rPr>
                <w:rFonts w:ascii="宋体" w:hAnsi="宋体" w:eastAsia="宋体"/>
                <w:sz w:val="21"/>
                <w:szCs w:val="21"/>
              </w:rPr>
              <w:t>项目名称</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pStyle w:val="17"/>
              <w:spacing w:before="81"/>
              <w:rPr>
                <w:rFonts w:ascii="宋体" w:hAnsi="宋体" w:eastAsia="宋体"/>
                <w:sz w:val="21"/>
                <w:szCs w:val="21"/>
              </w:rPr>
            </w:pPr>
            <w:r>
              <w:rPr>
                <w:rFonts w:hint="eastAsia" w:ascii="宋体" w:hAnsi="宋体" w:eastAsia="宋体"/>
                <w:sz w:val="21"/>
                <w:szCs w:val="21"/>
              </w:rPr>
              <w:t>幸福滨水家园南院体育活动中心泳池设备</w:t>
            </w:r>
          </w:p>
        </w:tc>
      </w:tr>
      <w:tr>
        <w:tblPrEx>
          <w:tblCellMar>
            <w:top w:w="0" w:type="dxa"/>
            <w:left w:w="0" w:type="dxa"/>
            <w:bottom w:w="0" w:type="dxa"/>
            <w:right w:w="0" w:type="dxa"/>
          </w:tblCellMar>
        </w:tblPrEx>
        <w:trPr>
          <w:trHeight w:val="377" w:hRule="atLeast"/>
        </w:trPr>
        <w:tc>
          <w:tcPr>
            <w:tcW w:w="896" w:type="dxa"/>
            <w:tcBorders>
              <w:top w:val="single" w:color="000000" w:sz="4" w:space="0"/>
              <w:left w:val="single" w:color="000000" w:sz="4" w:space="0"/>
              <w:bottom w:val="single" w:color="000000" w:sz="4" w:space="0"/>
              <w:right w:val="single" w:color="000000" w:sz="4" w:space="0"/>
            </w:tcBorders>
            <w:noWrap w:val="0"/>
            <w:vAlign w:val="center"/>
          </w:tcPr>
          <w:p>
            <w:pPr>
              <w:pStyle w:val="17"/>
              <w:spacing w:before="81"/>
              <w:ind w:left="102"/>
              <w:rPr>
                <w:rFonts w:ascii="宋体" w:hAnsi="宋体" w:eastAsia="宋体"/>
                <w:sz w:val="21"/>
                <w:szCs w:val="21"/>
              </w:rPr>
            </w:pPr>
            <w:r>
              <w:rPr>
                <w:rFonts w:ascii="宋体" w:hAnsi="宋体" w:eastAsia="宋体"/>
                <w:sz w:val="21"/>
                <w:szCs w:val="21"/>
              </w:rPr>
              <w:t>1.1.6</w:t>
            </w:r>
          </w:p>
        </w:tc>
        <w:tc>
          <w:tcPr>
            <w:tcW w:w="2496" w:type="dxa"/>
            <w:tcBorders>
              <w:top w:val="single" w:color="000000" w:sz="4" w:space="0"/>
              <w:left w:val="single" w:color="000000" w:sz="4" w:space="0"/>
              <w:bottom w:val="single" w:color="000000" w:sz="4" w:space="0"/>
              <w:right w:val="single" w:color="000000" w:sz="4" w:space="0"/>
            </w:tcBorders>
            <w:noWrap w:val="0"/>
            <w:vAlign w:val="center"/>
          </w:tcPr>
          <w:p>
            <w:pPr>
              <w:pStyle w:val="17"/>
              <w:spacing w:before="81"/>
              <w:ind w:right="3"/>
              <w:jc w:val="center"/>
              <w:rPr>
                <w:rFonts w:ascii="宋体" w:hAnsi="宋体" w:eastAsia="宋体"/>
                <w:sz w:val="21"/>
                <w:szCs w:val="21"/>
              </w:rPr>
            </w:pPr>
            <w:r>
              <w:rPr>
                <w:rFonts w:ascii="宋体" w:hAnsi="宋体" w:eastAsia="宋体"/>
                <w:sz w:val="21"/>
                <w:szCs w:val="21"/>
              </w:rPr>
              <w:t>建设地点</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pStyle w:val="17"/>
              <w:spacing w:before="81"/>
              <w:rPr>
                <w:rFonts w:ascii="宋体" w:hAnsi="宋体" w:eastAsia="宋体"/>
                <w:sz w:val="21"/>
                <w:szCs w:val="21"/>
              </w:rPr>
            </w:pPr>
            <w:r>
              <w:rPr>
                <w:rFonts w:hint="eastAsia" w:ascii="宋体" w:hAnsi="宋体" w:eastAsia="宋体" w:cs="宋体"/>
                <w:szCs w:val="21"/>
              </w:rPr>
              <w:t>位于经南八路以西、经开第十三大街以北</w:t>
            </w:r>
          </w:p>
        </w:tc>
      </w:tr>
      <w:tr>
        <w:tblPrEx>
          <w:tblCellMar>
            <w:top w:w="0" w:type="dxa"/>
            <w:left w:w="0" w:type="dxa"/>
            <w:bottom w:w="0" w:type="dxa"/>
            <w:right w:w="0" w:type="dxa"/>
          </w:tblCellMar>
        </w:tblPrEx>
        <w:trPr>
          <w:trHeight w:val="622"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ind w:left="102"/>
              <w:rPr>
                <w:rFonts w:ascii="宋体" w:hAnsi="宋体" w:eastAsia="宋体"/>
                <w:sz w:val="21"/>
                <w:szCs w:val="21"/>
              </w:rPr>
            </w:pPr>
            <w:r>
              <w:rPr>
                <w:rFonts w:ascii="宋体" w:hAnsi="宋体" w:eastAsia="宋体"/>
                <w:sz w:val="21"/>
                <w:szCs w:val="21"/>
              </w:rPr>
              <w:t>1.2.1</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ind w:right="3"/>
              <w:jc w:val="center"/>
              <w:rPr>
                <w:rFonts w:ascii="宋体" w:hAnsi="宋体" w:eastAsia="宋体"/>
                <w:sz w:val="21"/>
                <w:szCs w:val="21"/>
              </w:rPr>
            </w:pPr>
            <w:r>
              <w:rPr>
                <w:rFonts w:ascii="宋体" w:hAnsi="宋体" w:eastAsia="宋体"/>
                <w:sz w:val="21"/>
                <w:szCs w:val="21"/>
              </w:rPr>
              <w:t>资金来源</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rPr>
                <w:rFonts w:ascii="宋体" w:hAnsi="宋体" w:eastAsia="宋体"/>
                <w:sz w:val="21"/>
                <w:szCs w:val="21"/>
              </w:rPr>
            </w:pPr>
            <w:r>
              <w:rPr>
                <w:rFonts w:hint="eastAsia" w:ascii="宋体" w:hAnsi="宋体" w:eastAsia="宋体"/>
                <w:sz w:val="21"/>
                <w:szCs w:val="21"/>
              </w:rPr>
              <w:t>自筹资金</w:t>
            </w:r>
          </w:p>
        </w:tc>
      </w:tr>
      <w:tr>
        <w:tblPrEx>
          <w:tblCellMar>
            <w:top w:w="0" w:type="dxa"/>
            <w:left w:w="0" w:type="dxa"/>
            <w:bottom w:w="0" w:type="dxa"/>
            <w:right w:w="0" w:type="dxa"/>
          </w:tblCellMar>
        </w:tblPrEx>
        <w:trPr>
          <w:trHeight w:val="607"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ind w:left="102"/>
              <w:rPr>
                <w:rFonts w:ascii="宋体" w:hAnsi="宋体" w:eastAsia="宋体"/>
                <w:sz w:val="21"/>
                <w:szCs w:val="21"/>
              </w:rPr>
            </w:pPr>
            <w:r>
              <w:rPr>
                <w:rFonts w:ascii="宋体" w:hAnsi="宋体" w:eastAsia="宋体"/>
                <w:sz w:val="21"/>
                <w:szCs w:val="21"/>
              </w:rPr>
              <w:t>1.2.3</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jc w:val="center"/>
              <w:rPr>
                <w:rFonts w:ascii="宋体" w:hAnsi="宋体" w:eastAsia="宋体"/>
                <w:sz w:val="21"/>
                <w:szCs w:val="21"/>
              </w:rPr>
            </w:pPr>
            <w:r>
              <w:rPr>
                <w:rFonts w:ascii="宋体" w:hAnsi="宋体" w:eastAsia="宋体"/>
                <w:sz w:val="21"/>
                <w:szCs w:val="21"/>
              </w:rPr>
              <w:t>项目性质</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81"/>
              <w:rPr>
                <w:rFonts w:ascii="宋体" w:hAnsi="宋体" w:eastAsia="宋体"/>
                <w:sz w:val="21"/>
                <w:szCs w:val="21"/>
                <w:lang w:eastAsia="zh-CN"/>
              </w:rPr>
            </w:pPr>
            <w:r>
              <w:rPr>
                <w:rFonts w:hint="eastAsia" w:ascii="宋体" w:hAnsi="宋体" w:eastAsia="宋体"/>
                <w:sz w:val="21"/>
                <w:szCs w:val="21"/>
                <w:lang w:eastAsia="zh-CN"/>
              </w:rPr>
              <w:t>采购安装</w:t>
            </w:r>
          </w:p>
        </w:tc>
      </w:tr>
      <w:tr>
        <w:tblPrEx>
          <w:tblCellMar>
            <w:top w:w="0" w:type="dxa"/>
            <w:left w:w="0" w:type="dxa"/>
            <w:bottom w:w="0" w:type="dxa"/>
            <w:right w:w="0" w:type="dxa"/>
          </w:tblCellMar>
        </w:tblPrEx>
        <w:trPr>
          <w:trHeight w:val="622"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3"/>
              <w:ind w:left="102"/>
              <w:rPr>
                <w:rFonts w:ascii="宋体" w:hAnsi="宋体" w:eastAsia="宋体" w:cs="宋体"/>
                <w:sz w:val="21"/>
                <w:szCs w:val="21"/>
              </w:rPr>
            </w:pPr>
            <w:r>
              <w:rPr>
                <w:rFonts w:ascii="宋体" w:hAnsi="宋体" w:eastAsia="宋体"/>
                <w:sz w:val="21"/>
                <w:szCs w:val="21"/>
              </w:rPr>
              <w:t>1.2.4</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3"/>
              <w:jc w:val="center"/>
              <w:rPr>
                <w:rFonts w:ascii="宋体" w:hAnsi="宋体" w:eastAsia="宋体" w:cs="宋体"/>
                <w:sz w:val="21"/>
                <w:szCs w:val="21"/>
              </w:rPr>
            </w:pPr>
            <w:r>
              <w:rPr>
                <w:rFonts w:ascii="宋体" w:hAnsi="宋体" w:eastAsia="宋体" w:cs="宋体"/>
                <w:sz w:val="21"/>
                <w:szCs w:val="21"/>
              </w:rPr>
              <w:t>资金落实情况</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4"/>
              <w:rPr>
                <w:rFonts w:ascii="宋体" w:hAnsi="宋体" w:eastAsia="宋体" w:cs="宋体"/>
                <w:sz w:val="21"/>
                <w:szCs w:val="21"/>
              </w:rPr>
            </w:pPr>
            <w:r>
              <w:rPr>
                <w:rFonts w:ascii="宋体" w:hAnsi="宋体" w:eastAsia="宋体" w:cs="宋体"/>
                <w:sz w:val="21"/>
                <w:szCs w:val="21"/>
              </w:rPr>
              <w:t>已落实</w:t>
            </w:r>
          </w:p>
        </w:tc>
      </w:tr>
      <w:tr>
        <w:tblPrEx>
          <w:tblCellMar>
            <w:top w:w="0" w:type="dxa"/>
            <w:left w:w="0" w:type="dxa"/>
            <w:bottom w:w="0" w:type="dxa"/>
            <w:right w:w="0" w:type="dxa"/>
          </w:tblCellMar>
        </w:tblPrEx>
        <w:trPr>
          <w:trHeight w:val="698"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5"/>
              <w:ind w:left="102"/>
              <w:rPr>
                <w:rFonts w:ascii="宋体" w:hAnsi="宋体" w:eastAsia="宋体" w:cs="宋体"/>
                <w:sz w:val="21"/>
                <w:szCs w:val="21"/>
              </w:rPr>
            </w:pPr>
            <w:r>
              <w:rPr>
                <w:rFonts w:ascii="宋体" w:hAnsi="宋体" w:eastAsia="宋体"/>
                <w:sz w:val="21"/>
                <w:szCs w:val="21"/>
              </w:rPr>
              <w:t>1.3.1</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5"/>
              <w:ind w:right="3"/>
              <w:jc w:val="center"/>
              <w:rPr>
                <w:rFonts w:ascii="宋体" w:hAnsi="宋体" w:eastAsia="宋体" w:cs="宋体"/>
                <w:sz w:val="21"/>
                <w:szCs w:val="21"/>
              </w:rPr>
            </w:pPr>
            <w:r>
              <w:rPr>
                <w:rFonts w:hint="eastAsia" w:ascii="宋体" w:hAnsi="宋体" w:eastAsia="宋体" w:cs="宋体"/>
                <w:sz w:val="21"/>
                <w:szCs w:val="21"/>
                <w:lang w:eastAsia="zh-CN"/>
              </w:rPr>
              <w:t>招标</w:t>
            </w:r>
            <w:r>
              <w:rPr>
                <w:rFonts w:ascii="宋体" w:hAnsi="宋体" w:eastAsia="宋体" w:cs="宋体"/>
                <w:sz w:val="21"/>
                <w:szCs w:val="21"/>
              </w:rPr>
              <w:t>范围</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rPr>
                <w:rFonts w:ascii="宋体" w:hAnsi="宋体" w:eastAsia="宋体" w:cs="宋体"/>
                <w:sz w:val="21"/>
                <w:szCs w:val="21"/>
                <w:lang w:eastAsia="zh-CN"/>
              </w:rPr>
            </w:pPr>
            <w:r>
              <w:rPr>
                <w:rFonts w:hint="eastAsia" w:ascii="宋体" w:hAnsi="宋体" w:eastAsia="宋体" w:cs="宋体"/>
                <w:sz w:val="21"/>
                <w:szCs w:val="21"/>
                <w:lang w:eastAsia="zh-CN"/>
              </w:rPr>
              <w:t>游泳池循环水处理设备系统、泳池经营附件、相关管道等供货、安装、运行维护、售后等一体化服务，具体内容详见招标文件。</w:t>
            </w:r>
          </w:p>
        </w:tc>
      </w:tr>
      <w:tr>
        <w:tblPrEx>
          <w:tblCellMar>
            <w:top w:w="0" w:type="dxa"/>
            <w:left w:w="0" w:type="dxa"/>
            <w:bottom w:w="0" w:type="dxa"/>
            <w:right w:w="0" w:type="dxa"/>
          </w:tblCellMar>
        </w:tblPrEx>
        <w:trPr>
          <w:trHeight w:val="536"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4"/>
              <w:ind w:left="102"/>
              <w:rPr>
                <w:rFonts w:ascii="宋体" w:hAnsi="宋体" w:eastAsia="宋体" w:cs="宋体"/>
                <w:sz w:val="21"/>
                <w:szCs w:val="21"/>
              </w:rPr>
            </w:pPr>
            <w:r>
              <w:rPr>
                <w:rFonts w:ascii="宋体" w:hAnsi="宋体" w:eastAsia="宋体"/>
                <w:sz w:val="21"/>
                <w:szCs w:val="21"/>
              </w:rPr>
              <w:t>1.3.2</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4"/>
              <w:ind w:right="1"/>
              <w:jc w:val="center"/>
              <w:rPr>
                <w:rFonts w:ascii="宋体" w:hAnsi="宋体" w:eastAsia="宋体" w:cs="宋体"/>
                <w:sz w:val="21"/>
                <w:szCs w:val="21"/>
              </w:rPr>
            </w:pPr>
            <w:r>
              <w:rPr>
                <w:rFonts w:hint="eastAsia" w:ascii="宋体" w:hAnsi="宋体" w:eastAsia="宋体" w:cs="宋体"/>
                <w:sz w:val="21"/>
                <w:szCs w:val="21"/>
                <w:lang w:eastAsia="zh-CN"/>
              </w:rPr>
              <w:t>供货安装期</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rPr>
                <w:rFonts w:ascii="宋体" w:hAnsi="宋体" w:eastAsia="宋体" w:cs="宋体"/>
                <w:sz w:val="21"/>
                <w:szCs w:val="21"/>
                <w:lang w:eastAsia="zh-CN"/>
              </w:rPr>
            </w:pPr>
            <w:r>
              <w:rPr>
                <w:rFonts w:hint="eastAsia" w:ascii="宋体" w:hAnsi="宋体" w:eastAsia="宋体" w:cs="宋体"/>
                <w:sz w:val="21"/>
                <w:szCs w:val="21"/>
                <w:lang w:eastAsia="zh-CN"/>
              </w:rPr>
              <w:t>60日历天</w:t>
            </w:r>
          </w:p>
        </w:tc>
      </w:tr>
      <w:tr>
        <w:tblPrEx>
          <w:tblCellMar>
            <w:top w:w="0" w:type="dxa"/>
            <w:left w:w="0" w:type="dxa"/>
            <w:bottom w:w="0" w:type="dxa"/>
            <w:right w:w="0" w:type="dxa"/>
          </w:tblCellMar>
        </w:tblPrEx>
        <w:trPr>
          <w:trHeight w:val="482"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4"/>
              <w:ind w:left="102"/>
              <w:rPr>
                <w:rFonts w:ascii="宋体" w:hAnsi="宋体" w:eastAsia="宋体"/>
                <w:sz w:val="21"/>
                <w:szCs w:val="21"/>
              </w:rPr>
            </w:pPr>
            <w:r>
              <w:rPr>
                <w:rFonts w:ascii="宋体" w:hAnsi="宋体" w:eastAsia="宋体"/>
                <w:sz w:val="21"/>
                <w:szCs w:val="21"/>
              </w:rPr>
              <w:t>1.3.3</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4"/>
              <w:ind w:right="3"/>
              <w:jc w:val="center"/>
              <w:rPr>
                <w:rFonts w:ascii="宋体" w:hAnsi="宋体" w:eastAsia="宋体" w:cs="宋体"/>
                <w:sz w:val="21"/>
                <w:szCs w:val="21"/>
              </w:rPr>
            </w:pPr>
            <w:r>
              <w:rPr>
                <w:rFonts w:ascii="宋体" w:hAnsi="宋体" w:eastAsia="宋体" w:cs="宋体"/>
                <w:sz w:val="21"/>
                <w:szCs w:val="21"/>
              </w:rPr>
              <w:t>质量要求</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23"/>
              <w:rPr>
                <w:rFonts w:ascii="宋体" w:hAnsi="宋体" w:eastAsia="宋体" w:cs="宋体"/>
                <w:sz w:val="21"/>
                <w:szCs w:val="21"/>
                <w:lang w:eastAsia="zh-CN"/>
              </w:rPr>
            </w:pPr>
            <w:r>
              <w:rPr>
                <w:rFonts w:hint="eastAsia" w:ascii="宋体" w:hAnsi="宋体" w:eastAsia="宋体" w:cs="宋体"/>
                <w:sz w:val="21"/>
                <w:szCs w:val="21"/>
                <w:lang w:eastAsia="zh-CN"/>
              </w:rPr>
              <w:t>合格</w:t>
            </w:r>
          </w:p>
        </w:tc>
      </w:tr>
      <w:tr>
        <w:tblPrEx>
          <w:tblCellMar>
            <w:top w:w="0" w:type="dxa"/>
            <w:left w:w="0" w:type="dxa"/>
            <w:bottom w:w="0" w:type="dxa"/>
            <w:right w:w="0" w:type="dxa"/>
          </w:tblCellMar>
        </w:tblPrEx>
        <w:trPr>
          <w:trHeight w:val="482"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4"/>
              <w:ind w:left="102"/>
              <w:rPr>
                <w:rFonts w:hint="eastAsia" w:ascii="宋体" w:hAnsi="宋体" w:eastAsia="宋体"/>
                <w:sz w:val="21"/>
                <w:szCs w:val="21"/>
                <w:lang w:eastAsia="zh-CN"/>
              </w:rPr>
            </w:pPr>
            <w:r>
              <w:rPr>
                <w:rFonts w:hint="eastAsia" w:ascii="宋体" w:hAnsi="宋体" w:eastAsia="宋体"/>
                <w:sz w:val="21"/>
                <w:szCs w:val="21"/>
                <w:lang w:eastAsia="zh-CN"/>
              </w:rPr>
              <w:t>1.3.4</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94"/>
              <w:ind w:right="3"/>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质保期</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23"/>
              <w:rPr>
                <w:rFonts w:ascii="宋体" w:hAnsi="宋体" w:eastAsia="宋体" w:cs="宋体"/>
                <w:sz w:val="21"/>
                <w:szCs w:val="21"/>
                <w:lang w:eastAsia="zh-CN"/>
              </w:rPr>
            </w:pPr>
            <w:r>
              <w:rPr>
                <w:rFonts w:hint="eastAsia" w:ascii="宋体" w:hAnsi="宋体" w:eastAsia="宋体" w:cs="宋体"/>
                <w:sz w:val="21"/>
                <w:szCs w:val="21"/>
                <w:lang w:eastAsia="zh-CN"/>
              </w:rPr>
              <w:t>3年</w:t>
            </w:r>
          </w:p>
        </w:tc>
      </w:tr>
      <w:tr>
        <w:tblPrEx>
          <w:tblCellMar>
            <w:top w:w="0" w:type="dxa"/>
            <w:left w:w="0" w:type="dxa"/>
            <w:bottom w:w="0" w:type="dxa"/>
            <w:right w:w="0" w:type="dxa"/>
          </w:tblCellMar>
        </w:tblPrEx>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rPr>
                <w:rFonts w:ascii="宋体" w:hAnsi="宋体" w:eastAsia="宋体" w:cs="宋体"/>
                <w:sz w:val="21"/>
                <w:szCs w:val="21"/>
              </w:rPr>
            </w:pPr>
          </w:p>
          <w:p>
            <w:pPr>
              <w:pStyle w:val="17"/>
              <w:spacing w:before="9"/>
              <w:rPr>
                <w:rFonts w:ascii="宋体" w:hAnsi="宋体" w:eastAsia="宋体" w:cs="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sz w:val="21"/>
                <w:szCs w:val="21"/>
              </w:rPr>
            </w:pPr>
          </w:p>
          <w:p>
            <w:pPr>
              <w:pStyle w:val="17"/>
              <w:ind w:left="102"/>
              <w:rPr>
                <w:rFonts w:ascii="宋体" w:hAnsi="宋体" w:eastAsia="宋体" w:cs="宋体"/>
                <w:sz w:val="21"/>
                <w:szCs w:val="21"/>
              </w:rPr>
            </w:pPr>
            <w:r>
              <w:rPr>
                <w:rFonts w:ascii="宋体" w:hAnsi="宋体" w:eastAsia="宋体"/>
                <w:sz w:val="21"/>
                <w:szCs w:val="21"/>
              </w:rPr>
              <w:t>1.4.1</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jc w:val="center"/>
              <w:rPr>
                <w:rFonts w:ascii="宋体" w:hAnsi="宋体" w:eastAsia="宋体" w:cs="宋体"/>
                <w:sz w:val="21"/>
                <w:szCs w:val="21"/>
              </w:rPr>
            </w:pPr>
          </w:p>
          <w:p>
            <w:pPr>
              <w:pStyle w:val="17"/>
              <w:spacing w:before="9"/>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ind w:left="637"/>
              <w:jc w:val="center"/>
              <w:rPr>
                <w:rFonts w:ascii="宋体" w:hAnsi="宋体" w:eastAsia="宋体" w:cs="宋体"/>
                <w:sz w:val="21"/>
                <w:szCs w:val="21"/>
                <w:lang w:eastAsia="zh-CN"/>
              </w:rPr>
            </w:pPr>
          </w:p>
          <w:p>
            <w:pPr>
              <w:pStyle w:val="17"/>
              <w:jc w:val="center"/>
              <w:rPr>
                <w:rFonts w:ascii="宋体" w:hAnsi="宋体" w:eastAsia="宋体" w:cs="宋体"/>
                <w:sz w:val="21"/>
                <w:szCs w:val="21"/>
              </w:rPr>
            </w:pPr>
            <w:r>
              <w:rPr>
                <w:rFonts w:hint="eastAsia" w:ascii="宋体" w:hAnsi="宋体" w:eastAsia="宋体" w:cs="宋体"/>
                <w:sz w:val="21"/>
                <w:szCs w:val="21"/>
                <w:lang w:eastAsia="zh-CN"/>
              </w:rPr>
              <w:t>投标人</w:t>
            </w:r>
            <w:r>
              <w:rPr>
                <w:rFonts w:ascii="宋体" w:hAnsi="宋体" w:eastAsia="宋体" w:cs="宋体"/>
                <w:sz w:val="21"/>
                <w:szCs w:val="21"/>
              </w:rPr>
              <w:t>资</w:t>
            </w:r>
            <w:r>
              <w:rPr>
                <w:rFonts w:hint="eastAsia" w:ascii="宋体" w:hAnsi="宋体" w:eastAsia="宋体" w:cs="宋体"/>
                <w:sz w:val="21"/>
                <w:szCs w:val="21"/>
                <w:lang w:eastAsia="zh-CN"/>
              </w:rPr>
              <w:t>格</w:t>
            </w:r>
            <w:r>
              <w:rPr>
                <w:rFonts w:ascii="宋体" w:hAnsi="宋体" w:eastAsia="宋体" w:cs="宋体"/>
                <w:sz w:val="21"/>
                <w:szCs w:val="21"/>
              </w:rPr>
              <w:t>条件</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rPr>
              <w:t>1.投标人应具有在中华人民共和国境内注册且具有有效的营业执照，具有独立法人资格的生产制造商或代理经销商；  </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lang w:val="en-US" w:eastAsia="zh-CN"/>
              </w:rPr>
              <w:t>2</w:t>
            </w:r>
            <w:r>
              <w:rPr>
                <w:rFonts w:hint="eastAsia" w:ascii="宋体" w:hAnsi="宋体" w:cs="宋体"/>
                <w:kern w:val="0"/>
                <w:szCs w:val="21"/>
              </w:rPr>
              <w:t>.财务要求：财务状况良好，提供</w:t>
            </w:r>
            <w:r>
              <w:rPr>
                <w:rFonts w:hint="eastAsia" w:ascii="宋体" w:hAnsi="宋体" w:cs="宋体"/>
                <w:snapToGrid w:val="0"/>
                <w:szCs w:val="21"/>
              </w:rPr>
              <w:t>2</w:t>
            </w:r>
            <w:r>
              <w:rPr>
                <w:rFonts w:ascii="宋体" w:hAnsi="宋体" w:cs="宋体"/>
                <w:snapToGrid w:val="0"/>
                <w:szCs w:val="21"/>
              </w:rPr>
              <w:t>019</w:t>
            </w:r>
            <w:r>
              <w:rPr>
                <w:rFonts w:hint="eastAsia" w:ascii="宋体" w:hAnsi="宋体" w:cs="宋体"/>
                <w:snapToGrid w:val="0"/>
                <w:szCs w:val="21"/>
              </w:rPr>
              <w:t>年度或2020年度财务审计报告（企业成立时间不满足上述要求的，需提供银行出具的企业资信证明）</w:t>
            </w:r>
            <w:r>
              <w:rPr>
                <w:rFonts w:hint="eastAsia" w:ascii="宋体" w:hAnsi="宋体" w:cs="宋体"/>
                <w:kern w:val="0"/>
                <w:szCs w:val="21"/>
              </w:rPr>
              <w:t>；</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lang w:val="en-US" w:eastAsia="zh-CN"/>
              </w:rPr>
              <w:t>3</w:t>
            </w:r>
            <w:r>
              <w:rPr>
                <w:rFonts w:hint="eastAsia" w:ascii="宋体" w:hAnsi="宋体" w:cs="宋体"/>
                <w:kern w:val="0"/>
                <w:szCs w:val="21"/>
              </w:rPr>
              <w:t>.信誉要求：</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lang w:val="en-US" w:eastAsia="zh-CN"/>
              </w:rPr>
              <w:t>3</w:t>
            </w:r>
            <w:r>
              <w:rPr>
                <w:rFonts w:hint="eastAsia" w:ascii="宋体" w:hAnsi="宋体" w:cs="宋体"/>
                <w:kern w:val="0"/>
                <w:szCs w:val="21"/>
              </w:rPr>
              <w:t>.1没有处于被责令停产、停业，或者投标资格被取消、最近三年内没有骗取中标或者严重违约等问题；（投标人提供加盖公章的承诺书）；</w:t>
            </w:r>
          </w:p>
          <w:p>
            <w:pPr>
              <w:widowControl/>
              <w:shd w:val="clear" w:color="auto" w:fill="FFFFFF"/>
              <w:spacing w:line="360" w:lineRule="auto"/>
              <w:ind w:firstLine="420"/>
              <w:jc w:val="left"/>
              <w:rPr>
                <w:rFonts w:hint="eastAsia" w:ascii="宋体" w:hAnsi="宋体" w:cs="宋体"/>
                <w:kern w:val="0"/>
                <w:sz w:val="18"/>
                <w:szCs w:val="18"/>
              </w:rPr>
            </w:pPr>
            <w:r>
              <w:rPr>
                <w:rFonts w:hint="eastAsia" w:ascii="宋体" w:hAnsi="宋体" w:cs="宋体"/>
                <w:kern w:val="0"/>
                <w:szCs w:val="21"/>
                <w:lang w:val="en-US" w:eastAsia="zh-CN"/>
              </w:rPr>
              <w:t>3</w:t>
            </w:r>
            <w:r>
              <w:rPr>
                <w:rFonts w:hint="eastAsia" w:ascii="宋体" w:hAnsi="宋体" w:cs="宋体"/>
                <w:kern w:val="0"/>
                <w:szCs w:val="21"/>
              </w:rPr>
              <w:t>.2</w:t>
            </w:r>
            <w:r>
              <w:rPr>
                <w:rFonts w:hint="eastAsia" w:ascii="宋体" w:hAnsi="宋体"/>
                <w:bCs/>
              </w:rPr>
              <w:t>对列入失信惩戒对象、重大税收违法案件当事人名单，拒绝参与本项目招标投标活动；【查询渠道：（1）通过“信用中国”网站（www.creditchina.gov.cn）信用服务查询“失信惩戒对象”（2）通过“信用中国”网站（www.creditchina.gov.cn）信用信息查询“重大税收违法案件当事人名单”】附以上网站查询打印页。查询主体：企业。需有查询日期，查询时间不得早于招标公告发布之日。</w:t>
            </w:r>
          </w:p>
          <w:p>
            <w:pPr>
              <w:widowControl/>
              <w:shd w:val="clear" w:color="auto" w:fill="FFFFFF"/>
              <w:spacing w:line="360" w:lineRule="auto"/>
              <w:ind w:firstLine="420"/>
              <w:jc w:val="left"/>
              <w:rPr>
                <w:rFonts w:hint="eastAsia" w:ascii="宋体" w:hAnsi="宋体" w:cs="宋体"/>
                <w:kern w:val="0"/>
                <w:szCs w:val="21"/>
              </w:rPr>
            </w:pPr>
            <w:r>
              <w:rPr>
                <w:rFonts w:hint="eastAsia" w:ascii="宋体" w:hAnsi="宋体" w:cs="宋体"/>
                <w:kern w:val="0"/>
                <w:szCs w:val="21"/>
                <w:lang w:val="en-US" w:eastAsia="zh-CN"/>
              </w:rPr>
              <w:t>4</w:t>
            </w:r>
            <w:r>
              <w:rPr>
                <w:rFonts w:hint="eastAsia" w:ascii="宋体" w:hAnsi="宋体" w:cs="宋体"/>
                <w:kern w:val="0"/>
                <w:szCs w:val="21"/>
              </w:rPr>
              <w:t>其他要求：</w:t>
            </w:r>
          </w:p>
          <w:p>
            <w:pPr>
              <w:widowControl/>
              <w:shd w:val="clear" w:color="auto" w:fill="FFFFFF"/>
              <w:spacing w:line="360" w:lineRule="auto"/>
              <w:ind w:firstLine="420"/>
              <w:jc w:val="left"/>
              <w:rPr>
                <w:rFonts w:hint="eastAsia" w:ascii="宋体" w:hAnsi="宋体"/>
              </w:rPr>
            </w:pPr>
            <w:r>
              <w:rPr>
                <w:rFonts w:hint="eastAsia" w:ascii="宋体" w:hAnsi="宋体" w:cs="宋体"/>
                <w:kern w:val="0"/>
                <w:szCs w:val="21"/>
                <w:lang w:val="en-US" w:eastAsia="zh-CN"/>
              </w:rPr>
              <w:t>4</w:t>
            </w:r>
            <w:r>
              <w:rPr>
                <w:rFonts w:hint="eastAsia" w:ascii="宋体" w:hAnsi="宋体" w:cs="宋体"/>
                <w:kern w:val="0"/>
                <w:szCs w:val="21"/>
              </w:rPr>
              <w:t>.1</w:t>
            </w:r>
            <w:r>
              <w:rPr>
                <w:rFonts w:hint="eastAsia" w:ascii="宋体" w:hAnsi="宋体"/>
              </w:rPr>
              <w:t>单位负责人为同一人或存在控股、管理关系的不同单位不得同时参加本项目的投标。投标人在国家企业信用信息公示系统中未被列入严重违法失信企业名单。提供在“国家企业信用信息公示系统”中查询的包含公司基本信息、股东信息及股权变更信息、企业信用信息等查询网页截图。</w:t>
            </w:r>
          </w:p>
          <w:p>
            <w:pPr>
              <w:widowControl/>
              <w:shd w:val="clear" w:color="auto" w:fill="FFFFFF"/>
              <w:spacing w:line="360" w:lineRule="auto"/>
              <w:ind w:firstLine="420"/>
              <w:jc w:val="left"/>
              <w:rPr>
                <w:rFonts w:hint="eastAsia" w:ascii="宋体" w:hAnsi="宋体"/>
              </w:rPr>
            </w:pPr>
            <w:r>
              <w:rPr>
                <w:rFonts w:hint="eastAsia" w:ascii="宋体" w:hAnsi="宋体"/>
                <w:lang w:val="en-US" w:eastAsia="zh-CN"/>
              </w:rPr>
              <w:t>4</w:t>
            </w:r>
            <w:r>
              <w:rPr>
                <w:rFonts w:hint="eastAsia" w:ascii="宋体" w:hAnsi="宋体"/>
              </w:rPr>
              <w:t>.2</w:t>
            </w:r>
            <w:r>
              <w:rPr>
                <w:rFonts w:ascii="宋体" w:hAnsi="宋体"/>
              </w:rPr>
              <w:t xml:space="preserve"> </w:t>
            </w:r>
            <w:r>
              <w:rPr>
                <w:rFonts w:hint="eastAsia" w:ascii="宋体" w:hAnsi="宋体"/>
              </w:rPr>
              <w:t>投标资料真实性承诺函：投标人应保证提供的上述资料真实有效，一经发现有造假行为，将取消其投标资格并保留追究其相关责任的权利。</w:t>
            </w:r>
          </w:p>
          <w:p>
            <w:pPr>
              <w:widowControl/>
              <w:shd w:val="clear" w:color="auto" w:fill="FFFFFF"/>
              <w:spacing w:line="360" w:lineRule="auto"/>
              <w:ind w:firstLine="420"/>
              <w:jc w:val="left"/>
              <w:rPr>
                <w:rFonts w:ascii="宋体" w:hAnsi="宋体"/>
              </w:rPr>
            </w:pPr>
            <w:r>
              <w:rPr>
                <w:rFonts w:hint="eastAsia" w:ascii="宋体" w:hAnsi="宋体"/>
                <w:lang w:val="en-US" w:eastAsia="zh-CN"/>
              </w:rPr>
              <w:t>5</w:t>
            </w:r>
            <w:r>
              <w:rPr>
                <w:rFonts w:hint="eastAsia" w:ascii="宋体" w:hAnsi="宋体"/>
              </w:rPr>
              <w:t>.本项目不接受联合体投标。</w:t>
            </w:r>
          </w:p>
        </w:tc>
      </w:tr>
      <w:tr>
        <w:tblPrEx>
          <w:tblCellMar>
            <w:top w:w="0" w:type="dxa"/>
            <w:left w:w="0" w:type="dxa"/>
            <w:bottom w:w="0" w:type="dxa"/>
            <w:right w:w="0" w:type="dxa"/>
          </w:tblCellMar>
        </w:tblPrEx>
        <w:trPr>
          <w:trHeight w:val="610"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ind w:left="102"/>
              <w:rPr>
                <w:rFonts w:ascii="宋体" w:hAnsi="宋体" w:eastAsia="宋体" w:cs="宋体"/>
                <w:sz w:val="21"/>
                <w:szCs w:val="21"/>
              </w:rPr>
            </w:pPr>
            <w:r>
              <w:rPr>
                <w:rFonts w:ascii="宋体" w:hAnsi="宋体" w:eastAsia="宋体"/>
                <w:sz w:val="21"/>
                <w:szCs w:val="21"/>
              </w:rPr>
              <w:t>1.4.2</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jc w:val="center"/>
              <w:rPr>
                <w:rFonts w:ascii="宋体" w:hAnsi="宋体" w:eastAsia="宋体" w:cs="宋体"/>
                <w:sz w:val="21"/>
                <w:szCs w:val="21"/>
                <w:lang w:eastAsia="zh-CN"/>
              </w:rPr>
            </w:pPr>
            <w:r>
              <w:rPr>
                <w:rFonts w:ascii="宋体" w:hAnsi="宋体" w:eastAsia="宋体" w:cs="宋体"/>
                <w:sz w:val="21"/>
                <w:szCs w:val="21"/>
                <w:lang w:eastAsia="zh-CN"/>
              </w:rPr>
              <w:t>是否接受联合体</w:t>
            </w:r>
            <w:r>
              <w:rPr>
                <w:rFonts w:hint="eastAsia" w:ascii="宋体" w:hAnsi="宋体" w:eastAsia="宋体" w:cs="宋体"/>
                <w:sz w:val="21"/>
                <w:szCs w:val="21"/>
                <w:lang w:eastAsia="zh-CN"/>
              </w:rPr>
              <w:t>投标</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3"/>
              <w:ind w:left="103"/>
              <w:rPr>
                <w:rFonts w:ascii="宋体" w:hAnsi="宋体" w:eastAsia="宋体" w:cs="宋体"/>
                <w:sz w:val="21"/>
                <w:szCs w:val="21"/>
              </w:rPr>
            </w:pPr>
            <w:r>
              <w:rPr>
                <w:rFonts w:ascii="宋体" w:hAnsi="宋体" w:eastAsia="宋体" w:cs="宋体"/>
                <w:sz w:val="21"/>
                <w:szCs w:val="21"/>
              </w:rPr>
              <w:t>√不接受</w:t>
            </w:r>
          </w:p>
        </w:tc>
      </w:tr>
      <w:tr>
        <w:tblPrEx>
          <w:tblCellMar>
            <w:top w:w="0" w:type="dxa"/>
            <w:left w:w="0" w:type="dxa"/>
            <w:bottom w:w="0" w:type="dxa"/>
            <w:right w:w="0" w:type="dxa"/>
          </w:tblCellMar>
        </w:tblPrEx>
        <w:trPr>
          <w:trHeight w:val="557"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18"/>
              <w:ind w:left="102"/>
              <w:rPr>
                <w:rFonts w:ascii="宋体" w:hAnsi="宋体" w:eastAsia="宋体" w:cs="宋体"/>
                <w:sz w:val="21"/>
                <w:szCs w:val="21"/>
              </w:rPr>
            </w:pPr>
            <w:r>
              <w:rPr>
                <w:rFonts w:ascii="宋体" w:hAnsi="宋体" w:eastAsia="宋体"/>
                <w:sz w:val="21"/>
                <w:szCs w:val="21"/>
              </w:rPr>
              <w:t>1.9.1</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18"/>
              <w:ind w:right="3"/>
              <w:jc w:val="center"/>
              <w:rPr>
                <w:rFonts w:ascii="宋体" w:hAnsi="宋体" w:eastAsia="宋体" w:cs="宋体"/>
                <w:sz w:val="21"/>
                <w:szCs w:val="21"/>
              </w:rPr>
            </w:pPr>
            <w:r>
              <w:rPr>
                <w:rFonts w:ascii="宋体" w:hAnsi="宋体" w:eastAsia="宋体" w:cs="宋体"/>
                <w:sz w:val="21"/>
                <w:szCs w:val="21"/>
              </w:rPr>
              <w:t>现场考察</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18"/>
              <w:ind w:left="103"/>
              <w:rPr>
                <w:rFonts w:ascii="宋体" w:hAnsi="宋体" w:eastAsia="宋体" w:cs="宋体"/>
                <w:sz w:val="21"/>
                <w:szCs w:val="21"/>
              </w:rPr>
            </w:pPr>
            <w:r>
              <w:rPr>
                <w:rFonts w:ascii="宋体" w:hAnsi="宋体" w:eastAsia="宋体" w:cs="宋体"/>
                <w:sz w:val="21"/>
                <w:szCs w:val="21"/>
              </w:rPr>
              <w:t>√不组织</w:t>
            </w:r>
          </w:p>
        </w:tc>
      </w:tr>
      <w:tr>
        <w:tblPrEx>
          <w:tblCellMar>
            <w:top w:w="0" w:type="dxa"/>
            <w:left w:w="0" w:type="dxa"/>
            <w:bottom w:w="0" w:type="dxa"/>
            <w:right w:w="0" w:type="dxa"/>
          </w:tblCellMar>
        </w:tblPrEx>
        <w:trPr>
          <w:trHeight w:val="557"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31"/>
              <w:ind w:left="102"/>
              <w:rPr>
                <w:rFonts w:ascii="宋体" w:hAnsi="宋体" w:eastAsia="宋体" w:cs="宋体"/>
                <w:sz w:val="21"/>
                <w:szCs w:val="21"/>
              </w:rPr>
            </w:pPr>
            <w:r>
              <w:rPr>
                <w:rFonts w:ascii="宋体" w:hAnsi="宋体" w:eastAsia="宋体"/>
                <w:sz w:val="21"/>
                <w:szCs w:val="21"/>
              </w:rPr>
              <w:t>1.9.4</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77"/>
              <w:ind w:left="35"/>
              <w:jc w:val="center"/>
              <w:rPr>
                <w:rFonts w:ascii="宋体" w:hAnsi="宋体" w:eastAsia="宋体" w:cs="宋体"/>
                <w:sz w:val="21"/>
                <w:szCs w:val="21"/>
              </w:rPr>
            </w:pPr>
            <w:r>
              <w:rPr>
                <w:rFonts w:ascii="宋体" w:hAnsi="宋体" w:eastAsia="宋体" w:cs="宋体"/>
                <w:sz w:val="21"/>
                <w:szCs w:val="21"/>
              </w:rPr>
              <w:t>答疑会</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77"/>
              <w:ind w:left="103"/>
              <w:rPr>
                <w:rFonts w:ascii="宋体" w:hAnsi="宋体" w:eastAsia="宋体" w:cs="宋体"/>
                <w:sz w:val="21"/>
                <w:szCs w:val="21"/>
              </w:rPr>
            </w:pPr>
            <w:r>
              <w:rPr>
                <w:rFonts w:ascii="宋体" w:hAnsi="宋体" w:eastAsia="宋体" w:cs="宋体"/>
                <w:sz w:val="21"/>
                <w:szCs w:val="21"/>
              </w:rPr>
              <w:t>√不召开</w:t>
            </w:r>
          </w:p>
        </w:tc>
      </w:tr>
      <w:tr>
        <w:tblPrEx>
          <w:tblCellMar>
            <w:top w:w="0" w:type="dxa"/>
            <w:left w:w="0" w:type="dxa"/>
            <w:bottom w:w="0" w:type="dxa"/>
            <w:right w:w="0" w:type="dxa"/>
          </w:tblCellMar>
        </w:tblPrEx>
        <w:trPr>
          <w:trHeight w:val="557"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07"/>
              <w:ind w:left="102"/>
              <w:rPr>
                <w:rFonts w:ascii="宋体" w:hAnsi="宋体" w:eastAsia="宋体" w:cs="宋体"/>
                <w:sz w:val="21"/>
                <w:szCs w:val="21"/>
              </w:rPr>
            </w:pPr>
            <w:r>
              <w:rPr>
                <w:rFonts w:ascii="宋体" w:hAnsi="宋体" w:eastAsia="宋体"/>
                <w:sz w:val="21"/>
                <w:szCs w:val="21"/>
              </w:rPr>
              <w:t>1.10</w:t>
            </w:r>
          </w:p>
        </w:tc>
        <w:tc>
          <w:tcPr>
            <w:tcW w:w="24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07"/>
              <w:ind w:right="1"/>
              <w:jc w:val="center"/>
              <w:rPr>
                <w:rFonts w:ascii="宋体" w:hAnsi="宋体" w:eastAsia="宋体" w:cs="宋体"/>
                <w:sz w:val="21"/>
                <w:szCs w:val="21"/>
              </w:rPr>
            </w:pPr>
            <w:r>
              <w:rPr>
                <w:rFonts w:ascii="宋体" w:hAnsi="宋体" w:eastAsia="宋体" w:cs="宋体"/>
                <w:sz w:val="21"/>
                <w:szCs w:val="21"/>
              </w:rPr>
              <w:t>分包</w:t>
            </w:r>
          </w:p>
        </w:tc>
        <w:tc>
          <w:tcPr>
            <w:tcW w:w="6150" w:type="dxa"/>
            <w:tcBorders>
              <w:top w:val="single" w:color="000000" w:sz="4" w:space="0"/>
              <w:left w:val="single" w:color="000000" w:sz="4" w:space="0"/>
              <w:bottom w:val="single" w:color="auto" w:sz="4" w:space="0"/>
              <w:right w:val="single" w:color="000000" w:sz="4" w:space="0"/>
            </w:tcBorders>
            <w:noWrap w:val="0"/>
            <w:vAlign w:val="top"/>
          </w:tcPr>
          <w:p>
            <w:pPr>
              <w:pStyle w:val="17"/>
              <w:spacing w:before="107"/>
              <w:ind w:left="103"/>
              <w:rPr>
                <w:rFonts w:ascii="宋体" w:hAnsi="宋体" w:eastAsia="宋体" w:cs="宋体"/>
                <w:sz w:val="21"/>
                <w:szCs w:val="21"/>
              </w:rPr>
            </w:pPr>
            <w:r>
              <w:rPr>
                <w:rFonts w:ascii="宋体" w:hAnsi="宋体" w:eastAsia="宋体" w:cs="宋体"/>
                <w:sz w:val="21"/>
                <w:szCs w:val="21"/>
              </w:rPr>
              <w:t>√不允许</w:t>
            </w:r>
          </w:p>
        </w:tc>
      </w:tr>
      <w:tr>
        <w:tblPrEx>
          <w:tblCellMar>
            <w:top w:w="0" w:type="dxa"/>
            <w:left w:w="0" w:type="dxa"/>
            <w:bottom w:w="0" w:type="dxa"/>
            <w:right w:w="0" w:type="dxa"/>
          </w:tblCellMar>
        </w:tblPrEx>
        <w:trPr>
          <w:trHeight w:val="542" w:hRule="atLeast"/>
        </w:trPr>
        <w:tc>
          <w:tcPr>
            <w:tcW w:w="896"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104"/>
              <w:ind w:left="102"/>
              <w:rPr>
                <w:rFonts w:ascii="宋体" w:hAnsi="宋体" w:eastAsia="宋体" w:cs="宋体"/>
                <w:sz w:val="21"/>
                <w:szCs w:val="21"/>
              </w:rPr>
            </w:pPr>
            <w:r>
              <w:rPr>
                <w:rFonts w:ascii="宋体" w:hAnsi="宋体" w:eastAsia="宋体"/>
                <w:sz w:val="21"/>
                <w:szCs w:val="21"/>
              </w:rPr>
              <w:t>1.11.1</w:t>
            </w:r>
          </w:p>
        </w:tc>
        <w:tc>
          <w:tcPr>
            <w:tcW w:w="2496" w:type="dxa"/>
            <w:tcBorders>
              <w:top w:val="single" w:color="000000" w:sz="4" w:space="0"/>
              <w:left w:val="single" w:color="000000" w:sz="4" w:space="0"/>
              <w:bottom w:val="single" w:color="000000" w:sz="4" w:space="0"/>
              <w:right w:val="single" w:color="auto" w:sz="4" w:space="0"/>
            </w:tcBorders>
            <w:noWrap w:val="0"/>
            <w:vAlign w:val="top"/>
          </w:tcPr>
          <w:p>
            <w:pPr>
              <w:pStyle w:val="17"/>
              <w:spacing w:before="104"/>
              <w:jc w:val="center"/>
              <w:rPr>
                <w:rFonts w:ascii="宋体" w:hAnsi="宋体" w:eastAsia="宋体" w:cs="宋体"/>
                <w:sz w:val="21"/>
                <w:szCs w:val="21"/>
              </w:rPr>
            </w:pPr>
            <w:r>
              <w:rPr>
                <w:rFonts w:ascii="宋体" w:hAnsi="宋体" w:eastAsia="宋体" w:cs="宋体"/>
                <w:sz w:val="21"/>
                <w:szCs w:val="21"/>
              </w:rPr>
              <w:t>实质性偏差</w:t>
            </w: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spacing w:before="104"/>
              <w:ind w:left="103"/>
              <w:rPr>
                <w:rFonts w:ascii="宋体" w:hAnsi="宋体" w:eastAsia="宋体" w:cs="宋体"/>
                <w:sz w:val="21"/>
                <w:szCs w:val="21"/>
              </w:rPr>
            </w:pPr>
            <w:r>
              <w:rPr>
                <w:rFonts w:ascii="宋体" w:hAnsi="宋体" w:eastAsia="宋体" w:cs="宋体"/>
                <w:sz w:val="21"/>
                <w:szCs w:val="21"/>
              </w:rPr>
              <w:t>√不允许</w:t>
            </w:r>
          </w:p>
        </w:tc>
      </w:tr>
      <w:tr>
        <w:tblPrEx>
          <w:tblCellMar>
            <w:top w:w="0" w:type="dxa"/>
            <w:left w:w="0" w:type="dxa"/>
            <w:bottom w:w="0" w:type="dxa"/>
            <w:right w:w="0" w:type="dxa"/>
          </w:tblCellMar>
        </w:tblPrEx>
        <w:trPr>
          <w:trHeight w:val="512" w:hRule="atLeast"/>
        </w:trPr>
        <w:tc>
          <w:tcPr>
            <w:tcW w:w="896" w:type="dxa"/>
            <w:tcBorders>
              <w:top w:val="single" w:color="000000" w:sz="4" w:space="0"/>
              <w:left w:val="single" w:color="000000" w:sz="4" w:space="0"/>
              <w:bottom w:val="single" w:color="auto" w:sz="4" w:space="0"/>
              <w:right w:val="single" w:color="000000" w:sz="4" w:space="0"/>
            </w:tcBorders>
            <w:noWrap w:val="0"/>
            <w:vAlign w:val="top"/>
          </w:tcPr>
          <w:p>
            <w:pPr>
              <w:pStyle w:val="17"/>
              <w:spacing w:before="105"/>
              <w:ind w:left="102"/>
              <w:rPr>
                <w:rFonts w:ascii="宋体" w:hAnsi="宋体" w:eastAsia="宋体" w:cs="宋体"/>
                <w:sz w:val="21"/>
                <w:szCs w:val="21"/>
              </w:rPr>
            </w:pPr>
            <w:r>
              <w:rPr>
                <w:rFonts w:ascii="宋体" w:hAnsi="宋体" w:eastAsia="宋体"/>
                <w:sz w:val="21"/>
                <w:szCs w:val="21"/>
              </w:rPr>
              <w:t>1.12</w:t>
            </w:r>
          </w:p>
        </w:tc>
        <w:tc>
          <w:tcPr>
            <w:tcW w:w="2496" w:type="dxa"/>
            <w:tcBorders>
              <w:top w:val="single" w:color="000000" w:sz="4" w:space="0"/>
              <w:left w:val="single" w:color="000000" w:sz="4" w:space="0"/>
              <w:bottom w:val="single" w:color="auto" w:sz="4" w:space="0"/>
              <w:right w:val="single" w:color="000000" w:sz="4" w:space="0"/>
            </w:tcBorders>
            <w:noWrap w:val="0"/>
            <w:vAlign w:val="top"/>
          </w:tcPr>
          <w:p>
            <w:pPr>
              <w:pStyle w:val="17"/>
              <w:spacing w:before="105"/>
              <w:jc w:val="center"/>
              <w:rPr>
                <w:rFonts w:ascii="宋体" w:hAnsi="宋体" w:eastAsia="宋体" w:cs="宋体"/>
                <w:sz w:val="21"/>
                <w:szCs w:val="21"/>
                <w:lang w:eastAsia="zh-CN"/>
              </w:rPr>
            </w:pPr>
            <w:r>
              <w:rPr>
                <w:rFonts w:ascii="宋体" w:hAnsi="宋体" w:eastAsia="宋体" w:cs="宋体"/>
                <w:sz w:val="21"/>
                <w:szCs w:val="21"/>
                <w:lang w:eastAsia="zh-CN"/>
              </w:rPr>
              <w:t>是否接受选择性报价方案</w:t>
            </w:r>
          </w:p>
        </w:tc>
        <w:tc>
          <w:tcPr>
            <w:tcW w:w="6150" w:type="dxa"/>
            <w:tcBorders>
              <w:top w:val="single" w:color="auto" w:sz="4" w:space="0"/>
              <w:left w:val="single" w:color="000000" w:sz="4" w:space="0"/>
              <w:bottom w:val="single" w:color="auto" w:sz="4" w:space="0"/>
              <w:right w:val="single" w:color="000000" w:sz="4" w:space="0"/>
            </w:tcBorders>
            <w:noWrap w:val="0"/>
            <w:vAlign w:val="top"/>
          </w:tcPr>
          <w:p>
            <w:pPr>
              <w:pStyle w:val="17"/>
              <w:spacing w:before="105"/>
              <w:ind w:left="103"/>
              <w:rPr>
                <w:rFonts w:ascii="宋体" w:hAnsi="宋体" w:eastAsia="宋体" w:cs="宋体"/>
                <w:sz w:val="21"/>
                <w:szCs w:val="21"/>
                <w:lang w:eastAsia="zh-CN"/>
              </w:rPr>
            </w:pPr>
            <w:r>
              <w:rPr>
                <w:rFonts w:ascii="宋体" w:hAnsi="宋体" w:eastAsia="宋体" w:cs="宋体"/>
                <w:sz w:val="21"/>
                <w:szCs w:val="21"/>
                <w:lang w:eastAsia="zh-CN"/>
              </w:rPr>
              <w:t>不接受</w:t>
            </w:r>
          </w:p>
        </w:tc>
      </w:tr>
      <w:tr>
        <w:tblPrEx>
          <w:tblCellMar>
            <w:top w:w="0" w:type="dxa"/>
            <w:left w:w="0" w:type="dxa"/>
            <w:bottom w:w="0" w:type="dxa"/>
            <w:right w:w="0" w:type="dxa"/>
          </w:tblCellMar>
        </w:tblPrEx>
        <w:trPr>
          <w:trHeight w:val="651" w:hRule="atLeast"/>
        </w:trPr>
        <w:tc>
          <w:tcPr>
            <w:tcW w:w="896" w:type="dxa"/>
            <w:tcBorders>
              <w:top w:val="single" w:color="auto" w:sz="4" w:space="0"/>
              <w:left w:val="single" w:color="auto" w:sz="4" w:space="0"/>
              <w:bottom w:val="single" w:color="auto" w:sz="4" w:space="0"/>
              <w:right w:val="single" w:color="auto" w:sz="4" w:space="0"/>
            </w:tcBorders>
            <w:noWrap w:val="0"/>
            <w:vAlign w:val="top"/>
          </w:tcPr>
          <w:p>
            <w:pPr>
              <w:pStyle w:val="17"/>
              <w:rPr>
                <w:rFonts w:ascii="宋体" w:hAnsi="宋体" w:eastAsia="宋体"/>
                <w:sz w:val="21"/>
                <w:szCs w:val="21"/>
                <w:lang w:eastAsia="zh-CN"/>
              </w:rPr>
            </w:pPr>
          </w:p>
          <w:p>
            <w:pPr>
              <w:pStyle w:val="17"/>
              <w:ind w:left="102"/>
              <w:rPr>
                <w:rFonts w:ascii="宋体" w:hAnsi="宋体" w:eastAsia="宋体" w:cs="宋体"/>
                <w:sz w:val="21"/>
                <w:szCs w:val="21"/>
              </w:rPr>
            </w:pPr>
            <w:r>
              <w:rPr>
                <w:rFonts w:ascii="宋体" w:hAnsi="宋体" w:eastAsia="宋体"/>
                <w:sz w:val="21"/>
                <w:szCs w:val="21"/>
              </w:rPr>
              <w:t>2.1</w:t>
            </w:r>
          </w:p>
        </w:tc>
        <w:tc>
          <w:tcPr>
            <w:tcW w:w="2496" w:type="dxa"/>
            <w:tcBorders>
              <w:top w:val="single" w:color="auto" w:sz="4" w:space="0"/>
              <w:left w:val="single" w:color="auto" w:sz="4" w:space="0"/>
              <w:bottom w:val="single" w:color="auto" w:sz="4" w:space="0"/>
              <w:right w:val="single" w:color="auto" w:sz="4" w:space="0"/>
            </w:tcBorders>
            <w:noWrap w:val="0"/>
            <w:vAlign w:val="top"/>
          </w:tcPr>
          <w:p>
            <w:pPr>
              <w:pStyle w:val="17"/>
              <w:spacing w:before="64"/>
              <w:ind w:right="3"/>
              <w:jc w:val="center"/>
              <w:rPr>
                <w:rFonts w:ascii="宋体" w:hAnsi="宋体" w:eastAsia="宋体" w:cs="宋体"/>
                <w:sz w:val="21"/>
                <w:szCs w:val="21"/>
              </w:rPr>
            </w:pPr>
            <w:r>
              <w:rPr>
                <w:rFonts w:ascii="宋体" w:hAnsi="宋体" w:eastAsia="宋体" w:cs="宋体"/>
                <w:sz w:val="21"/>
                <w:szCs w:val="21"/>
                <w:lang w:eastAsia="zh-CN"/>
              </w:rPr>
              <w:t>构成公开招标文件的其他</w:t>
            </w:r>
            <w:r>
              <w:rPr>
                <w:rFonts w:ascii="宋体" w:hAnsi="宋体" w:eastAsia="宋体" w:cs="宋体"/>
                <w:sz w:val="21"/>
                <w:szCs w:val="21"/>
              </w:rPr>
              <w:t>材料</w:t>
            </w: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rPr>
                <w:rFonts w:ascii="宋体" w:hAnsi="宋体" w:eastAsia="宋体"/>
                <w:sz w:val="21"/>
                <w:szCs w:val="21"/>
              </w:rPr>
            </w:pPr>
          </w:p>
          <w:p>
            <w:pPr>
              <w:pStyle w:val="17"/>
              <w:ind w:left="103"/>
              <w:rPr>
                <w:rFonts w:ascii="宋体" w:hAnsi="宋体" w:eastAsia="宋体" w:cs="宋体"/>
                <w:sz w:val="21"/>
                <w:szCs w:val="21"/>
              </w:rPr>
            </w:pPr>
            <w:r>
              <w:rPr>
                <w:rFonts w:ascii="宋体" w:hAnsi="宋体" w:eastAsia="宋体" w:cs="宋体"/>
                <w:sz w:val="21"/>
                <w:szCs w:val="21"/>
              </w:rPr>
              <w:t>无</w:t>
            </w:r>
          </w:p>
        </w:tc>
      </w:tr>
      <w:tr>
        <w:tblPrEx>
          <w:tblCellMar>
            <w:top w:w="0" w:type="dxa"/>
            <w:left w:w="0" w:type="dxa"/>
            <w:bottom w:w="0" w:type="dxa"/>
            <w:right w:w="0" w:type="dxa"/>
          </w:tblCellMar>
        </w:tblPrEx>
        <w:trPr>
          <w:trHeight w:val="431" w:hRule="atLeast"/>
        </w:trPr>
        <w:tc>
          <w:tcPr>
            <w:tcW w:w="896" w:type="dxa"/>
            <w:vMerge w:val="restart"/>
            <w:tcBorders>
              <w:top w:val="single" w:color="auto" w:sz="4" w:space="0"/>
              <w:left w:val="single" w:color="auto" w:sz="4" w:space="0"/>
              <w:bottom w:val="single" w:color="auto" w:sz="4" w:space="0"/>
              <w:right w:val="single" w:color="auto" w:sz="4" w:space="0"/>
            </w:tcBorders>
            <w:noWrap w:val="0"/>
            <w:vAlign w:val="top"/>
          </w:tcPr>
          <w:p>
            <w:pPr>
              <w:pStyle w:val="17"/>
              <w:rPr>
                <w:rFonts w:ascii="宋体" w:hAnsi="宋体" w:eastAsia="宋体"/>
                <w:sz w:val="21"/>
                <w:szCs w:val="21"/>
              </w:rPr>
            </w:pPr>
          </w:p>
          <w:p>
            <w:pPr>
              <w:pStyle w:val="17"/>
              <w:spacing w:before="155"/>
              <w:ind w:left="102"/>
              <w:rPr>
                <w:rFonts w:ascii="宋体" w:hAnsi="宋体" w:eastAsia="宋体" w:cs="宋体"/>
                <w:sz w:val="21"/>
                <w:szCs w:val="21"/>
              </w:rPr>
            </w:pPr>
            <w:r>
              <w:rPr>
                <w:rFonts w:ascii="宋体" w:hAnsi="宋体" w:eastAsia="宋体"/>
                <w:sz w:val="21"/>
                <w:szCs w:val="21"/>
              </w:rPr>
              <w:t>2.2.1</w:t>
            </w:r>
          </w:p>
        </w:tc>
        <w:tc>
          <w:tcPr>
            <w:tcW w:w="2496" w:type="dxa"/>
            <w:vMerge w:val="restart"/>
            <w:tcBorders>
              <w:top w:val="single" w:color="auto" w:sz="4" w:space="0"/>
              <w:left w:val="single" w:color="auto" w:sz="4" w:space="0"/>
              <w:bottom w:val="single" w:color="auto" w:sz="4" w:space="0"/>
              <w:right w:val="single" w:color="auto" w:sz="4" w:space="0"/>
            </w:tcBorders>
            <w:noWrap w:val="0"/>
            <w:vAlign w:val="top"/>
          </w:tcPr>
          <w:p>
            <w:pPr>
              <w:pStyle w:val="17"/>
              <w:spacing w:before="150" w:line="408" w:lineRule="auto"/>
              <w:ind w:right="113"/>
              <w:jc w:val="center"/>
              <w:rPr>
                <w:rFonts w:ascii="宋体" w:hAnsi="宋体" w:eastAsia="宋体" w:cs="宋体"/>
                <w:sz w:val="21"/>
                <w:szCs w:val="21"/>
                <w:lang w:eastAsia="zh-CN"/>
              </w:rPr>
            </w:pPr>
            <w:r>
              <w:rPr>
                <w:rFonts w:hint="eastAsia" w:ascii="宋体" w:hAnsi="宋体" w:eastAsia="宋体" w:cs="宋体"/>
                <w:sz w:val="21"/>
                <w:szCs w:val="21"/>
                <w:lang w:eastAsia="zh-CN"/>
              </w:rPr>
              <w:t>投标人</w:t>
            </w:r>
            <w:r>
              <w:rPr>
                <w:rFonts w:ascii="宋体" w:hAnsi="宋体" w:eastAsia="宋体" w:cs="宋体"/>
                <w:sz w:val="21"/>
                <w:szCs w:val="21"/>
                <w:lang w:eastAsia="zh-CN"/>
              </w:rPr>
              <w:t>要求澄清公开招标文件</w:t>
            </w: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spacing w:before="104"/>
              <w:ind w:left="103"/>
              <w:rPr>
                <w:rFonts w:ascii="宋体" w:hAnsi="宋体" w:eastAsia="宋体" w:cs="宋体"/>
                <w:sz w:val="21"/>
                <w:szCs w:val="21"/>
                <w:lang w:eastAsia="zh-CN"/>
              </w:rPr>
            </w:pPr>
            <w:r>
              <w:rPr>
                <w:rFonts w:ascii="宋体" w:hAnsi="宋体" w:eastAsia="宋体" w:cs="宋体"/>
                <w:sz w:val="21"/>
                <w:szCs w:val="21"/>
                <w:lang w:eastAsia="zh-CN"/>
              </w:rPr>
              <w:t xml:space="preserve">时间：提交首次投标文件截止时间前 </w:t>
            </w:r>
            <w:r>
              <w:rPr>
                <w:rFonts w:hint="eastAsia" w:ascii="宋体" w:hAnsi="宋体" w:eastAsia="宋体" w:cs="宋体"/>
                <w:sz w:val="21"/>
                <w:szCs w:val="21"/>
                <w:lang w:eastAsia="zh-CN"/>
              </w:rPr>
              <w:t>1</w:t>
            </w:r>
            <w:r>
              <w:rPr>
                <w:rFonts w:ascii="宋体" w:hAnsi="宋体" w:eastAsia="宋体" w:cs="宋体"/>
                <w:sz w:val="21"/>
                <w:szCs w:val="21"/>
                <w:u w:val="single" w:color="000000"/>
                <w:lang w:eastAsia="zh-CN"/>
              </w:rPr>
              <w:t>5</w:t>
            </w:r>
            <w:r>
              <w:rPr>
                <w:rFonts w:ascii="宋体" w:hAnsi="宋体" w:eastAsia="宋体" w:cs="宋体"/>
                <w:sz w:val="21"/>
                <w:szCs w:val="21"/>
                <w:lang w:eastAsia="zh-CN"/>
              </w:rPr>
              <w:t>日</w:t>
            </w:r>
          </w:p>
        </w:tc>
      </w:tr>
      <w:tr>
        <w:tblPrEx>
          <w:tblCellMar>
            <w:top w:w="0" w:type="dxa"/>
            <w:left w:w="0" w:type="dxa"/>
            <w:bottom w:w="0" w:type="dxa"/>
            <w:right w:w="0" w:type="dxa"/>
          </w:tblCellMar>
        </w:tblPrEx>
        <w:trPr>
          <w:trHeight w:val="497" w:hRule="atLeast"/>
        </w:trPr>
        <w:tc>
          <w:tcPr>
            <w:tcW w:w="896" w:type="dxa"/>
            <w:vMerge w:val="continue"/>
            <w:tcBorders>
              <w:top w:val="single" w:color="auto" w:sz="4" w:space="0"/>
              <w:left w:val="single" w:color="auto" w:sz="4" w:space="0"/>
              <w:bottom w:val="single" w:color="auto" w:sz="4" w:space="0"/>
              <w:right w:val="single" w:color="auto" w:sz="4" w:space="0"/>
            </w:tcBorders>
            <w:noWrap w:val="0"/>
            <w:vAlign w:val="top"/>
          </w:tcPr>
          <w:p>
            <w:pPr>
              <w:rPr>
                <w:rFonts w:ascii="宋体" w:hAnsi="宋体"/>
                <w:szCs w:val="21"/>
              </w:rPr>
            </w:pPr>
          </w:p>
        </w:tc>
        <w:tc>
          <w:tcPr>
            <w:tcW w:w="2496" w:type="dxa"/>
            <w:vMerge w:val="continue"/>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spacing w:before="106"/>
              <w:ind w:left="103"/>
              <w:rPr>
                <w:rFonts w:ascii="宋体" w:hAnsi="宋体" w:eastAsia="宋体" w:cs="宋体"/>
                <w:sz w:val="21"/>
                <w:szCs w:val="21"/>
                <w:lang w:eastAsia="zh-CN"/>
              </w:rPr>
            </w:pPr>
            <w:r>
              <w:rPr>
                <w:rFonts w:ascii="宋体" w:hAnsi="宋体" w:eastAsia="宋体" w:cs="宋体"/>
                <w:sz w:val="21"/>
                <w:szCs w:val="21"/>
                <w:lang w:eastAsia="zh-CN"/>
              </w:rPr>
              <w:t>形式：在电子招标投标交易平台提出</w:t>
            </w:r>
          </w:p>
        </w:tc>
      </w:tr>
      <w:tr>
        <w:tblPrEx>
          <w:tblCellMar>
            <w:top w:w="0" w:type="dxa"/>
            <w:left w:w="0" w:type="dxa"/>
            <w:bottom w:w="0" w:type="dxa"/>
            <w:right w:w="0" w:type="dxa"/>
          </w:tblCellMar>
        </w:tblPrEx>
        <w:trPr>
          <w:trHeight w:val="707" w:hRule="atLeast"/>
        </w:trPr>
        <w:tc>
          <w:tcPr>
            <w:tcW w:w="896" w:type="dxa"/>
            <w:tcBorders>
              <w:top w:val="single" w:color="auto" w:sz="4" w:space="0"/>
              <w:left w:val="single" w:color="auto" w:sz="4" w:space="0"/>
              <w:bottom w:val="single" w:color="auto" w:sz="4" w:space="0"/>
              <w:right w:val="single" w:color="auto" w:sz="4" w:space="0"/>
            </w:tcBorders>
            <w:noWrap w:val="0"/>
            <w:vAlign w:val="top"/>
          </w:tcPr>
          <w:p>
            <w:pPr>
              <w:pStyle w:val="17"/>
              <w:spacing w:before="10"/>
              <w:rPr>
                <w:rFonts w:ascii="宋体" w:hAnsi="宋体" w:eastAsia="宋体"/>
                <w:sz w:val="21"/>
                <w:szCs w:val="21"/>
                <w:lang w:eastAsia="zh-CN"/>
              </w:rPr>
            </w:pPr>
          </w:p>
          <w:p>
            <w:pPr>
              <w:pStyle w:val="17"/>
              <w:ind w:left="102"/>
              <w:rPr>
                <w:rFonts w:ascii="宋体" w:hAnsi="宋体" w:eastAsia="宋体" w:cs="宋体"/>
                <w:sz w:val="21"/>
                <w:szCs w:val="21"/>
              </w:rPr>
            </w:pPr>
            <w:r>
              <w:rPr>
                <w:rFonts w:ascii="宋体" w:hAnsi="宋体" w:eastAsia="宋体"/>
                <w:sz w:val="21"/>
                <w:szCs w:val="21"/>
              </w:rPr>
              <w:t>2.2.2</w:t>
            </w:r>
          </w:p>
        </w:tc>
        <w:tc>
          <w:tcPr>
            <w:tcW w:w="2496" w:type="dxa"/>
            <w:tcBorders>
              <w:top w:val="single" w:color="auto" w:sz="4" w:space="0"/>
              <w:left w:val="single" w:color="auto" w:sz="4" w:space="0"/>
              <w:bottom w:val="single" w:color="auto" w:sz="4" w:space="0"/>
              <w:right w:val="single" w:color="auto" w:sz="4" w:space="0"/>
            </w:tcBorders>
            <w:noWrap w:val="0"/>
            <w:vAlign w:val="top"/>
          </w:tcPr>
          <w:p>
            <w:pPr>
              <w:pStyle w:val="17"/>
              <w:spacing w:before="64"/>
              <w:ind w:right="1"/>
              <w:jc w:val="center"/>
              <w:rPr>
                <w:rFonts w:ascii="宋体" w:hAnsi="宋体" w:eastAsia="宋体" w:cs="宋体"/>
                <w:sz w:val="21"/>
                <w:szCs w:val="21"/>
              </w:rPr>
            </w:pPr>
            <w:r>
              <w:rPr>
                <w:rFonts w:ascii="宋体" w:hAnsi="宋体" w:eastAsia="宋体" w:cs="宋体"/>
                <w:sz w:val="21"/>
                <w:szCs w:val="21"/>
                <w:lang w:eastAsia="zh-CN"/>
              </w:rPr>
              <w:t>公开招标文件澄清发出的</w:t>
            </w:r>
            <w:r>
              <w:rPr>
                <w:rFonts w:ascii="宋体" w:hAnsi="宋体" w:eastAsia="宋体" w:cs="宋体"/>
                <w:sz w:val="21"/>
                <w:szCs w:val="21"/>
              </w:rPr>
              <w:t>形式</w:t>
            </w: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spacing w:before="64"/>
              <w:ind w:left="103"/>
              <w:rPr>
                <w:rFonts w:ascii="宋体" w:hAnsi="宋体" w:eastAsia="宋体"/>
                <w:sz w:val="21"/>
                <w:szCs w:val="21"/>
                <w:lang w:eastAsia="zh-CN"/>
              </w:rPr>
            </w:pPr>
            <w:r>
              <w:rPr>
                <w:rFonts w:ascii="宋体" w:hAnsi="宋体" w:eastAsia="宋体" w:cs="宋体"/>
                <w:spacing w:val="3"/>
                <w:sz w:val="21"/>
                <w:szCs w:val="21"/>
                <w:lang w:eastAsia="zh-CN"/>
              </w:rPr>
              <w:t>通过电子招标投标交易平台发布且同时在原公告媒体发布澄</w:t>
            </w:r>
          </w:p>
          <w:p>
            <w:pPr>
              <w:pStyle w:val="17"/>
              <w:ind w:left="103"/>
              <w:rPr>
                <w:rFonts w:ascii="宋体" w:hAnsi="宋体" w:eastAsia="宋体" w:cs="宋体"/>
                <w:sz w:val="21"/>
                <w:szCs w:val="21"/>
              </w:rPr>
            </w:pPr>
            <w:r>
              <w:rPr>
                <w:rFonts w:ascii="宋体" w:hAnsi="宋体" w:eastAsia="宋体" w:cs="宋体"/>
                <w:sz w:val="21"/>
                <w:szCs w:val="21"/>
              </w:rPr>
              <w:t>清公告</w:t>
            </w:r>
          </w:p>
        </w:tc>
      </w:tr>
      <w:tr>
        <w:tblPrEx>
          <w:tblCellMar>
            <w:top w:w="0" w:type="dxa"/>
            <w:left w:w="0" w:type="dxa"/>
            <w:bottom w:w="0" w:type="dxa"/>
            <w:right w:w="0" w:type="dxa"/>
          </w:tblCellMar>
        </w:tblPrEx>
        <w:trPr>
          <w:trHeight w:val="642" w:hRule="atLeast"/>
        </w:trPr>
        <w:tc>
          <w:tcPr>
            <w:tcW w:w="896" w:type="dxa"/>
            <w:vMerge w:val="restart"/>
            <w:tcBorders>
              <w:top w:val="single" w:color="auto" w:sz="4" w:space="0"/>
              <w:left w:val="single" w:color="auto" w:sz="4" w:space="0"/>
              <w:bottom w:val="single" w:color="auto" w:sz="4" w:space="0"/>
              <w:right w:val="single" w:color="auto" w:sz="4" w:space="0"/>
            </w:tcBorders>
            <w:noWrap w:val="0"/>
            <w:vAlign w:val="top"/>
          </w:tcPr>
          <w:p>
            <w:pPr>
              <w:pStyle w:val="17"/>
              <w:rPr>
                <w:rFonts w:ascii="宋体" w:hAnsi="宋体" w:eastAsia="宋体"/>
                <w:sz w:val="21"/>
                <w:szCs w:val="21"/>
              </w:rPr>
            </w:pPr>
          </w:p>
          <w:p>
            <w:pPr>
              <w:pStyle w:val="17"/>
              <w:rPr>
                <w:rFonts w:ascii="宋体" w:hAnsi="宋体" w:eastAsia="宋体"/>
                <w:sz w:val="21"/>
                <w:szCs w:val="21"/>
              </w:rPr>
            </w:pPr>
          </w:p>
          <w:p>
            <w:pPr>
              <w:pStyle w:val="17"/>
              <w:spacing w:before="117"/>
              <w:ind w:left="102"/>
              <w:rPr>
                <w:rFonts w:ascii="宋体" w:hAnsi="宋体" w:eastAsia="宋体" w:cs="宋体"/>
                <w:sz w:val="21"/>
                <w:szCs w:val="21"/>
              </w:rPr>
            </w:pPr>
            <w:r>
              <w:rPr>
                <w:rFonts w:ascii="宋体" w:hAnsi="宋体" w:eastAsia="宋体"/>
                <w:sz w:val="21"/>
                <w:szCs w:val="21"/>
              </w:rPr>
              <w:t>2.2.3</w:t>
            </w:r>
          </w:p>
        </w:tc>
        <w:tc>
          <w:tcPr>
            <w:tcW w:w="2496" w:type="dxa"/>
            <w:vMerge w:val="restart"/>
            <w:tcBorders>
              <w:top w:val="single" w:color="auto" w:sz="4" w:space="0"/>
              <w:left w:val="single" w:color="auto" w:sz="4" w:space="0"/>
              <w:bottom w:val="single" w:color="auto" w:sz="4" w:space="0"/>
              <w:right w:val="single" w:color="auto" w:sz="4" w:space="0"/>
            </w:tcBorders>
            <w:noWrap w:val="0"/>
            <w:vAlign w:val="top"/>
          </w:tcPr>
          <w:p>
            <w:pPr>
              <w:pStyle w:val="17"/>
              <w:spacing w:before="11"/>
              <w:jc w:val="center"/>
              <w:rPr>
                <w:rFonts w:ascii="宋体" w:hAnsi="宋体" w:eastAsia="宋体"/>
                <w:sz w:val="21"/>
                <w:szCs w:val="21"/>
                <w:lang w:eastAsia="zh-CN"/>
              </w:rPr>
            </w:pPr>
          </w:p>
          <w:p>
            <w:pPr>
              <w:pStyle w:val="17"/>
              <w:spacing w:line="408" w:lineRule="auto"/>
              <w:ind w:right="113"/>
              <w:jc w:val="center"/>
              <w:rPr>
                <w:rFonts w:ascii="宋体" w:hAnsi="宋体" w:eastAsia="宋体" w:cs="宋体"/>
                <w:sz w:val="21"/>
                <w:szCs w:val="21"/>
                <w:lang w:eastAsia="zh-CN"/>
              </w:rPr>
            </w:pPr>
            <w:r>
              <w:rPr>
                <w:rFonts w:hint="eastAsia" w:ascii="宋体" w:hAnsi="宋体" w:eastAsia="宋体" w:cs="宋体"/>
                <w:sz w:val="21"/>
                <w:szCs w:val="21"/>
                <w:lang w:eastAsia="zh-CN"/>
              </w:rPr>
              <w:t>投标人</w:t>
            </w:r>
            <w:r>
              <w:rPr>
                <w:rFonts w:ascii="宋体" w:hAnsi="宋体" w:eastAsia="宋体" w:cs="宋体"/>
                <w:sz w:val="21"/>
                <w:szCs w:val="21"/>
                <w:lang w:eastAsia="zh-CN"/>
              </w:rPr>
              <w:t>确认收到公开招标文件澄清</w:t>
            </w: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spacing w:before="104"/>
              <w:ind w:left="103"/>
              <w:rPr>
                <w:rFonts w:ascii="宋体" w:hAnsi="宋体" w:eastAsia="宋体" w:cs="宋体"/>
                <w:sz w:val="21"/>
                <w:szCs w:val="21"/>
                <w:lang w:eastAsia="zh-CN"/>
              </w:rPr>
            </w:pPr>
            <w:r>
              <w:rPr>
                <w:rFonts w:ascii="宋体" w:hAnsi="宋体" w:eastAsia="宋体" w:cs="宋体"/>
                <w:sz w:val="21"/>
                <w:szCs w:val="21"/>
                <w:lang w:eastAsia="zh-CN"/>
              </w:rPr>
              <w:t>时间：在收到相应澄清文件后 24小时内</w:t>
            </w:r>
          </w:p>
        </w:tc>
      </w:tr>
      <w:tr>
        <w:tblPrEx>
          <w:tblCellMar>
            <w:top w:w="0" w:type="dxa"/>
            <w:left w:w="0" w:type="dxa"/>
            <w:bottom w:w="0" w:type="dxa"/>
            <w:right w:w="0" w:type="dxa"/>
          </w:tblCellMar>
        </w:tblPrEx>
        <w:trPr>
          <w:trHeight w:val="416" w:hRule="atLeast"/>
        </w:trPr>
        <w:tc>
          <w:tcPr>
            <w:tcW w:w="896" w:type="dxa"/>
            <w:vMerge w:val="continue"/>
            <w:tcBorders>
              <w:top w:val="single" w:color="auto" w:sz="4" w:space="0"/>
              <w:left w:val="single" w:color="000000" w:sz="4" w:space="0"/>
              <w:bottom w:val="single" w:color="000000" w:sz="4" w:space="0"/>
              <w:right w:val="single" w:color="000000" w:sz="4" w:space="0"/>
            </w:tcBorders>
            <w:noWrap w:val="0"/>
            <w:vAlign w:val="top"/>
          </w:tcPr>
          <w:p>
            <w:pPr>
              <w:rPr>
                <w:rFonts w:ascii="宋体" w:hAnsi="宋体"/>
                <w:szCs w:val="21"/>
              </w:rPr>
            </w:pPr>
          </w:p>
        </w:tc>
        <w:tc>
          <w:tcPr>
            <w:tcW w:w="2496" w:type="dxa"/>
            <w:vMerge w:val="continue"/>
            <w:tcBorders>
              <w:top w:val="single" w:color="auto" w:sz="4" w:space="0"/>
              <w:left w:val="single" w:color="000000" w:sz="4" w:space="0"/>
              <w:bottom w:val="single" w:color="000000" w:sz="4" w:space="0"/>
              <w:right w:val="single" w:color="000000" w:sz="4" w:space="0"/>
            </w:tcBorders>
            <w:noWrap w:val="0"/>
            <w:vAlign w:val="top"/>
          </w:tcPr>
          <w:p>
            <w:pPr>
              <w:jc w:val="center"/>
              <w:rPr>
                <w:rFonts w:ascii="宋体" w:hAnsi="宋体"/>
                <w:szCs w:val="21"/>
              </w:rPr>
            </w:pPr>
          </w:p>
        </w:tc>
        <w:tc>
          <w:tcPr>
            <w:tcW w:w="6150" w:type="dxa"/>
            <w:tcBorders>
              <w:top w:val="single" w:color="auto" w:sz="4" w:space="0"/>
              <w:left w:val="single" w:color="000000" w:sz="4" w:space="0"/>
              <w:bottom w:val="single" w:color="000000" w:sz="4" w:space="0"/>
              <w:right w:val="single" w:color="000000" w:sz="4" w:space="0"/>
            </w:tcBorders>
            <w:noWrap w:val="0"/>
            <w:vAlign w:val="top"/>
          </w:tcPr>
          <w:p>
            <w:pPr>
              <w:pStyle w:val="17"/>
              <w:ind w:left="103"/>
              <w:rPr>
                <w:rFonts w:ascii="宋体" w:hAnsi="宋体" w:eastAsia="宋体" w:cs="宋体"/>
                <w:sz w:val="21"/>
                <w:szCs w:val="21"/>
              </w:rPr>
            </w:pPr>
            <w:r>
              <w:rPr>
                <w:rFonts w:ascii="宋体" w:hAnsi="宋体" w:eastAsia="宋体" w:cs="宋体"/>
                <w:sz w:val="21"/>
                <w:szCs w:val="21"/>
                <w:lang w:eastAsia="zh-CN"/>
              </w:rPr>
              <w:t>形式：在</w:t>
            </w:r>
            <w:r>
              <w:rPr>
                <w:rFonts w:hint="eastAsia" w:ascii="宋体" w:hAnsi="宋体" w:eastAsia="宋体" w:cs="宋体"/>
                <w:sz w:val="21"/>
                <w:szCs w:val="21"/>
                <w:lang w:eastAsia="zh-CN"/>
              </w:rPr>
              <w:t>阳光易招公共资源交易平台</w:t>
            </w:r>
            <w:r>
              <w:rPr>
                <w:rFonts w:ascii="宋体" w:hAnsi="宋体" w:eastAsia="宋体" w:cs="宋体"/>
                <w:sz w:val="21"/>
                <w:szCs w:val="21"/>
                <w:lang w:eastAsia="zh-CN"/>
              </w:rPr>
              <w:t>进</w:t>
            </w:r>
            <w:r>
              <w:rPr>
                <w:rFonts w:ascii="宋体" w:hAnsi="宋体" w:eastAsia="宋体" w:cs="宋体"/>
                <w:sz w:val="21"/>
                <w:szCs w:val="21"/>
              </w:rPr>
              <w:t>行回复确认</w:t>
            </w:r>
          </w:p>
        </w:tc>
      </w:tr>
      <w:tr>
        <w:tblPrEx>
          <w:tblCellMar>
            <w:top w:w="0" w:type="dxa"/>
            <w:left w:w="0" w:type="dxa"/>
            <w:bottom w:w="0" w:type="dxa"/>
            <w:right w:w="0" w:type="dxa"/>
          </w:tblCellMar>
        </w:tblPrEx>
        <w:trPr>
          <w:trHeight w:val="628" w:hRule="atLeast"/>
        </w:trPr>
        <w:tc>
          <w:tcPr>
            <w:tcW w:w="896" w:type="dxa"/>
            <w:tcBorders>
              <w:top w:val="single" w:color="000000" w:sz="4" w:space="0"/>
              <w:left w:val="single" w:color="000000" w:sz="4" w:space="0"/>
              <w:bottom w:val="single" w:color="auto" w:sz="4" w:space="0"/>
              <w:right w:val="single" w:color="000000" w:sz="4" w:space="0"/>
            </w:tcBorders>
            <w:noWrap w:val="0"/>
            <w:vAlign w:val="top"/>
          </w:tcPr>
          <w:p>
            <w:pPr>
              <w:pStyle w:val="17"/>
              <w:spacing w:before="10"/>
              <w:rPr>
                <w:rFonts w:ascii="宋体" w:hAnsi="宋体" w:eastAsia="宋体"/>
                <w:sz w:val="21"/>
                <w:szCs w:val="21"/>
              </w:rPr>
            </w:pPr>
          </w:p>
          <w:p>
            <w:pPr>
              <w:pStyle w:val="17"/>
              <w:ind w:left="102"/>
              <w:rPr>
                <w:rFonts w:ascii="宋体" w:hAnsi="宋体" w:eastAsia="宋体" w:cs="宋体"/>
                <w:sz w:val="21"/>
                <w:szCs w:val="21"/>
              </w:rPr>
            </w:pPr>
            <w:r>
              <w:rPr>
                <w:rFonts w:ascii="宋体" w:hAnsi="宋体" w:eastAsia="宋体"/>
                <w:sz w:val="21"/>
                <w:szCs w:val="21"/>
              </w:rPr>
              <w:t>2.3.2</w:t>
            </w:r>
          </w:p>
        </w:tc>
        <w:tc>
          <w:tcPr>
            <w:tcW w:w="2496" w:type="dxa"/>
            <w:tcBorders>
              <w:top w:val="single" w:color="000000" w:sz="4" w:space="0"/>
              <w:left w:val="single" w:color="000000" w:sz="4" w:space="0"/>
              <w:bottom w:val="single" w:color="auto" w:sz="4" w:space="0"/>
              <w:right w:val="single" w:color="000000" w:sz="4" w:space="0"/>
            </w:tcBorders>
            <w:noWrap w:val="0"/>
            <w:vAlign w:val="top"/>
          </w:tcPr>
          <w:p>
            <w:pPr>
              <w:pStyle w:val="17"/>
              <w:spacing w:before="65"/>
              <w:ind w:right="1"/>
              <w:jc w:val="center"/>
              <w:rPr>
                <w:rFonts w:ascii="宋体" w:hAnsi="宋体" w:eastAsia="宋体" w:cs="宋体"/>
                <w:sz w:val="21"/>
                <w:szCs w:val="21"/>
              </w:rPr>
            </w:pPr>
            <w:r>
              <w:rPr>
                <w:rFonts w:ascii="宋体" w:hAnsi="宋体" w:eastAsia="宋体" w:cs="宋体"/>
                <w:sz w:val="21"/>
                <w:szCs w:val="21"/>
                <w:lang w:eastAsia="zh-CN"/>
              </w:rPr>
              <w:t>公开招标文件修改发出的</w:t>
            </w:r>
            <w:r>
              <w:rPr>
                <w:rFonts w:ascii="宋体" w:hAnsi="宋体" w:eastAsia="宋体" w:cs="宋体"/>
                <w:sz w:val="21"/>
                <w:szCs w:val="21"/>
              </w:rPr>
              <w:t>形式</w:t>
            </w:r>
          </w:p>
        </w:tc>
        <w:tc>
          <w:tcPr>
            <w:tcW w:w="6150" w:type="dxa"/>
            <w:tcBorders>
              <w:top w:val="single" w:color="000000" w:sz="4" w:space="0"/>
              <w:left w:val="single" w:color="000000" w:sz="4" w:space="0"/>
              <w:bottom w:val="single" w:color="auto" w:sz="4" w:space="0"/>
              <w:right w:val="single" w:color="000000" w:sz="4" w:space="0"/>
            </w:tcBorders>
            <w:noWrap w:val="0"/>
            <w:vAlign w:val="top"/>
          </w:tcPr>
          <w:p>
            <w:pPr>
              <w:pStyle w:val="17"/>
              <w:ind w:left="103"/>
              <w:rPr>
                <w:rFonts w:ascii="宋体" w:hAnsi="宋体" w:eastAsia="宋体" w:cs="宋体"/>
                <w:sz w:val="21"/>
                <w:szCs w:val="21"/>
              </w:rPr>
            </w:pPr>
            <w:r>
              <w:rPr>
                <w:rFonts w:ascii="宋体" w:hAnsi="宋体" w:eastAsia="宋体" w:cs="宋体"/>
                <w:sz w:val="21"/>
                <w:szCs w:val="21"/>
                <w:lang w:eastAsia="zh-CN"/>
              </w:rPr>
              <w:t>通过</w:t>
            </w:r>
            <w:r>
              <w:rPr>
                <w:rFonts w:hint="eastAsia" w:ascii="宋体" w:hAnsi="宋体" w:eastAsia="宋体" w:cs="宋体"/>
                <w:sz w:val="21"/>
                <w:szCs w:val="21"/>
                <w:lang w:eastAsia="zh-CN"/>
              </w:rPr>
              <w:t>阳光易招公共资源交易平台</w:t>
            </w:r>
            <w:r>
              <w:rPr>
                <w:rFonts w:ascii="宋体" w:hAnsi="宋体" w:eastAsia="宋体" w:cs="宋体"/>
                <w:sz w:val="21"/>
                <w:szCs w:val="21"/>
                <w:lang w:eastAsia="zh-CN"/>
              </w:rPr>
              <w:t>发布且同时在原公告媒体发布变</w:t>
            </w:r>
            <w:r>
              <w:rPr>
                <w:rFonts w:ascii="宋体" w:hAnsi="宋体" w:eastAsia="宋体" w:cs="宋体"/>
                <w:sz w:val="21"/>
                <w:szCs w:val="21"/>
              </w:rPr>
              <w:t>更公告</w:t>
            </w:r>
          </w:p>
        </w:tc>
      </w:tr>
      <w:tr>
        <w:tblPrEx>
          <w:tblCellMar>
            <w:top w:w="0" w:type="dxa"/>
            <w:left w:w="0" w:type="dxa"/>
            <w:bottom w:w="0" w:type="dxa"/>
            <w:right w:w="0" w:type="dxa"/>
          </w:tblCellMar>
        </w:tblPrEx>
        <w:trPr>
          <w:trHeight w:val="642" w:hRule="atLeast"/>
        </w:trPr>
        <w:tc>
          <w:tcPr>
            <w:tcW w:w="896" w:type="dxa"/>
            <w:vMerge w:val="restart"/>
            <w:tcBorders>
              <w:top w:val="single" w:color="auto" w:sz="4" w:space="0"/>
              <w:left w:val="single" w:color="auto" w:sz="4" w:space="0"/>
              <w:bottom w:val="single" w:color="auto" w:sz="4" w:space="0"/>
              <w:right w:val="single" w:color="auto" w:sz="4" w:space="0"/>
            </w:tcBorders>
            <w:noWrap w:val="0"/>
            <w:vAlign w:val="top"/>
          </w:tcPr>
          <w:p>
            <w:pPr>
              <w:pStyle w:val="17"/>
              <w:rPr>
                <w:rFonts w:ascii="宋体" w:hAnsi="宋体" w:eastAsia="宋体"/>
                <w:sz w:val="21"/>
                <w:szCs w:val="21"/>
              </w:rPr>
            </w:pPr>
          </w:p>
          <w:p>
            <w:pPr>
              <w:pStyle w:val="17"/>
              <w:rPr>
                <w:rFonts w:ascii="宋体" w:hAnsi="宋体" w:eastAsia="宋体"/>
                <w:sz w:val="21"/>
                <w:szCs w:val="21"/>
              </w:rPr>
            </w:pPr>
          </w:p>
          <w:p>
            <w:pPr>
              <w:pStyle w:val="17"/>
              <w:spacing w:before="117"/>
              <w:ind w:left="102"/>
              <w:rPr>
                <w:rFonts w:ascii="宋体" w:hAnsi="宋体" w:eastAsia="宋体"/>
                <w:sz w:val="21"/>
                <w:szCs w:val="21"/>
              </w:rPr>
            </w:pPr>
            <w:r>
              <w:rPr>
                <w:rFonts w:ascii="宋体" w:hAnsi="宋体" w:eastAsia="宋体"/>
                <w:sz w:val="21"/>
                <w:szCs w:val="21"/>
              </w:rPr>
              <w:t>2.3.3</w:t>
            </w:r>
          </w:p>
        </w:tc>
        <w:tc>
          <w:tcPr>
            <w:tcW w:w="2496" w:type="dxa"/>
            <w:vMerge w:val="restart"/>
            <w:tcBorders>
              <w:top w:val="single" w:color="auto" w:sz="4" w:space="0"/>
              <w:left w:val="single" w:color="auto" w:sz="4" w:space="0"/>
              <w:bottom w:val="single" w:color="auto" w:sz="4" w:space="0"/>
              <w:right w:val="single" w:color="auto" w:sz="4" w:space="0"/>
            </w:tcBorders>
            <w:noWrap w:val="0"/>
            <w:vAlign w:val="top"/>
          </w:tcPr>
          <w:p>
            <w:pPr>
              <w:pStyle w:val="17"/>
              <w:spacing w:line="408" w:lineRule="auto"/>
              <w:ind w:right="113"/>
              <w:jc w:val="center"/>
              <w:rPr>
                <w:rFonts w:ascii="宋体" w:hAnsi="宋体" w:eastAsia="宋体" w:cs="宋体"/>
                <w:sz w:val="21"/>
                <w:szCs w:val="21"/>
                <w:lang w:eastAsia="zh-CN"/>
              </w:rPr>
            </w:pPr>
            <w:r>
              <w:rPr>
                <w:rFonts w:hint="eastAsia" w:ascii="宋体" w:hAnsi="宋体" w:eastAsia="宋体" w:cs="宋体"/>
                <w:sz w:val="21"/>
                <w:szCs w:val="21"/>
                <w:lang w:eastAsia="zh-CN"/>
              </w:rPr>
              <w:t>投标人</w:t>
            </w:r>
            <w:r>
              <w:rPr>
                <w:rFonts w:ascii="宋体" w:hAnsi="宋体" w:eastAsia="宋体" w:cs="宋体"/>
                <w:sz w:val="21"/>
                <w:szCs w:val="21"/>
                <w:lang w:eastAsia="zh-CN"/>
              </w:rPr>
              <w:t>确认收到公开招标文件修改</w:t>
            </w:r>
          </w:p>
        </w:tc>
        <w:tc>
          <w:tcPr>
            <w:tcW w:w="6150" w:type="dxa"/>
            <w:tcBorders>
              <w:top w:val="single" w:color="auto" w:sz="4" w:space="0"/>
              <w:left w:val="single" w:color="auto" w:sz="4" w:space="0"/>
              <w:bottom w:val="single" w:color="auto" w:sz="4" w:space="0"/>
              <w:right w:val="single" w:color="auto" w:sz="4" w:space="0"/>
            </w:tcBorders>
            <w:noWrap w:val="0"/>
            <w:vAlign w:val="top"/>
          </w:tcPr>
          <w:p>
            <w:pPr>
              <w:pStyle w:val="17"/>
              <w:spacing w:before="104"/>
              <w:ind w:left="103"/>
              <w:rPr>
                <w:rFonts w:ascii="宋体" w:hAnsi="宋体" w:eastAsia="宋体" w:cs="宋体"/>
                <w:sz w:val="21"/>
                <w:szCs w:val="21"/>
                <w:lang w:eastAsia="zh-CN"/>
              </w:rPr>
            </w:pPr>
            <w:r>
              <w:rPr>
                <w:rFonts w:ascii="宋体" w:hAnsi="宋体" w:eastAsia="宋体" w:cs="宋体"/>
                <w:sz w:val="21"/>
                <w:szCs w:val="21"/>
                <w:lang w:eastAsia="zh-CN"/>
              </w:rPr>
              <w:t>时间：在收到相应修改文件后 24小时内</w:t>
            </w:r>
          </w:p>
        </w:tc>
      </w:tr>
      <w:tr>
        <w:tblPrEx>
          <w:tblCellMar>
            <w:top w:w="0" w:type="dxa"/>
            <w:left w:w="0" w:type="dxa"/>
            <w:bottom w:w="0" w:type="dxa"/>
            <w:right w:w="0" w:type="dxa"/>
          </w:tblCellMar>
        </w:tblPrEx>
        <w:trPr>
          <w:trHeight w:val="559" w:hRule="atLeast"/>
        </w:trPr>
        <w:tc>
          <w:tcPr>
            <w:tcW w:w="896" w:type="dxa"/>
            <w:vMerge w:val="continue"/>
            <w:tcBorders>
              <w:top w:val="single" w:color="auto" w:sz="4" w:space="0"/>
              <w:left w:val="single" w:color="000000" w:sz="4" w:space="0"/>
              <w:bottom w:val="single" w:color="auto" w:sz="4" w:space="0"/>
              <w:right w:val="single" w:color="000000" w:sz="4" w:space="0"/>
            </w:tcBorders>
            <w:noWrap w:val="0"/>
            <w:vAlign w:val="top"/>
          </w:tcPr>
          <w:p>
            <w:pPr>
              <w:rPr>
                <w:rFonts w:ascii="宋体" w:hAnsi="宋体"/>
                <w:szCs w:val="21"/>
              </w:rPr>
            </w:pPr>
          </w:p>
        </w:tc>
        <w:tc>
          <w:tcPr>
            <w:tcW w:w="2496" w:type="dxa"/>
            <w:vMerge w:val="continue"/>
            <w:tcBorders>
              <w:top w:val="single" w:color="auto" w:sz="4" w:space="0"/>
              <w:left w:val="single" w:color="000000" w:sz="4" w:space="0"/>
              <w:bottom w:val="single" w:color="auto" w:sz="4" w:space="0"/>
              <w:right w:val="single" w:color="000000" w:sz="4" w:space="0"/>
            </w:tcBorders>
            <w:noWrap w:val="0"/>
            <w:vAlign w:val="top"/>
          </w:tcPr>
          <w:p>
            <w:pPr>
              <w:jc w:val="center"/>
              <w:rPr>
                <w:rFonts w:ascii="宋体" w:hAnsi="宋体" w:cs="宋体"/>
                <w:szCs w:val="21"/>
              </w:rPr>
            </w:pPr>
          </w:p>
        </w:tc>
        <w:tc>
          <w:tcPr>
            <w:tcW w:w="6150" w:type="dxa"/>
            <w:tcBorders>
              <w:top w:val="single" w:color="auto" w:sz="4" w:space="0"/>
              <w:left w:val="single" w:color="000000" w:sz="4" w:space="0"/>
              <w:bottom w:val="single" w:color="000000" w:sz="4" w:space="0"/>
              <w:right w:val="single" w:color="000000" w:sz="4" w:space="0"/>
            </w:tcBorders>
            <w:noWrap w:val="0"/>
            <w:vAlign w:val="top"/>
          </w:tcPr>
          <w:p>
            <w:pPr>
              <w:pStyle w:val="17"/>
              <w:ind w:left="103"/>
              <w:rPr>
                <w:rFonts w:ascii="宋体" w:hAnsi="宋体" w:eastAsia="宋体" w:cs="宋体"/>
                <w:sz w:val="21"/>
                <w:szCs w:val="21"/>
              </w:rPr>
            </w:pPr>
            <w:r>
              <w:rPr>
                <w:rFonts w:ascii="宋体" w:hAnsi="宋体" w:eastAsia="宋体" w:cs="宋体"/>
                <w:sz w:val="21"/>
                <w:szCs w:val="21"/>
                <w:lang w:eastAsia="zh-CN"/>
              </w:rPr>
              <w:t>形式：在</w:t>
            </w:r>
            <w:r>
              <w:rPr>
                <w:rFonts w:hint="eastAsia" w:ascii="宋体" w:hAnsi="宋体" w:eastAsia="宋体" w:cs="宋体"/>
                <w:sz w:val="21"/>
                <w:szCs w:val="21"/>
                <w:lang w:eastAsia="zh-CN"/>
              </w:rPr>
              <w:t>阳光易招公共资源交易平台</w:t>
            </w:r>
            <w:r>
              <w:rPr>
                <w:rFonts w:ascii="宋体" w:hAnsi="宋体" w:eastAsia="宋体" w:cs="宋体"/>
                <w:sz w:val="21"/>
                <w:szCs w:val="21"/>
                <w:lang w:eastAsia="zh-CN"/>
              </w:rPr>
              <w:t>进</w:t>
            </w:r>
            <w:r>
              <w:rPr>
                <w:rFonts w:ascii="宋体" w:hAnsi="宋体" w:eastAsia="宋体" w:cs="宋体"/>
                <w:sz w:val="21"/>
                <w:szCs w:val="21"/>
              </w:rPr>
              <w:t>行回复确认</w:t>
            </w:r>
          </w:p>
        </w:tc>
      </w:tr>
      <w:tr>
        <w:tblPrEx>
          <w:tblCellMar>
            <w:top w:w="0" w:type="dxa"/>
            <w:left w:w="0" w:type="dxa"/>
            <w:bottom w:w="0" w:type="dxa"/>
            <w:right w:w="0" w:type="dxa"/>
          </w:tblCellMar>
        </w:tblPrEx>
        <w:trPr>
          <w:trHeight w:val="642" w:hRule="atLeast"/>
        </w:trPr>
        <w:tc>
          <w:tcPr>
            <w:tcW w:w="896" w:type="dxa"/>
            <w:tcBorders>
              <w:top w:val="single" w:color="auto" w:sz="4" w:space="0"/>
              <w:left w:val="single" w:color="000000" w:sz="4" w:space="0"/>
              <w:bottom w:val="single" w:color="auto" w:sz="4" w:space="0"/>
              <w:right w:val="single" w:color="000000" w:sz="4" w:space="0"/>
            </w:tcBorders>
            <w:noWrap w:val="0"/>
            <w:vAlign w:val="top"/>
          </w:tcPr>
          <w:p>
            <w:pPr>
              <w:pStyle w:val="17"/>
              <w:spacing w:before="105"/>
              <w:ind w:left="102"/>
              <w:rPr>
                <w:rFonts w:ascii="宋体" w:hAnsi="宋体" w:eastAsia="宋体"/>
                <w:sz w:val="21"/>
                <w:szCs w:val="21"/>
              </w:rPr>
            </w:pPr>
            <w:r>
              <w:rPr>
                <w:rFonts w:ascii="宋体" w:hAnsi="宋体" w:eastAsia="宋体"/>
                <w:sz w:val="21"/>
                <w:szCs w:val="21"/>
              </w:rPr>
              <w:t>3.2.3</w:t>
            </w:r>
          </w:p>
        </w:tc>
        <w:tc>
          <w:tcPr>
            <w:tcW w:w="2496" w:type="dxa"/>
            <w:tcBorders>
              <w:top w:val="single" w:color="auto" w:sz="4" w:space="0"/>
              <w:left w:val="single" w:color="000000" w:sz="4" w:space="0"/>
              <w:bottom w:val="single" w:color="auto" w:sz="4" w:space="0"/>
              <w:right w:val="single" w:color="000000" w:sz="4" w:space="0"/>
            </w:tcBorders>
            <w:noWrap w:val="0"/>
            <w:vAlign w:val="top"/>
          </w:tcPr>
          <w:p>
            <w:pPr>
              <w:pStyle w:val="17"/>
              <w:spacing w:before="105"/>
              <w:ind w:right="3"/>
              <w:jc w:val="center"/>
              <w:rPr>
                <w:rFonts w:ascii="宋体" w:hAnsi="宋体" w:eastAsia="宋体" w:cs="宋体"/>
                <w:sz w:val="21"/>
                <w:szCs w:val="21"/>
              </w:rPr>
            </w:pPr>
          </w:p>
          <w:p>
            <w:pPr>
              <w:pStyle w:val="17"/>
              <w:spacing w:before="105"/>
              <w:ind w:right="3" w:firstLine="630" w:firstLineChars="300"/>
              <w:jc w:val="center"/>
              <w:rPr>
                <w:rFonts w:ascii="宋体" w:hAnsi="宋体" w:eastAsia="宋体" w:cs="宋体"/>
                <w:sz w:val="21"/>
                <w:szCs w:val="21"/>
              </w:rPr>
            </w:pPr>
            <w:r>
              <w:rPr>
                <w:rFonts w:ascii="宋体" w:hAnsi="宋体" w:eastAsia="宋体" w:cs="宋体"/>
                <w:sz w:val="21"/>
                <w:szCs w:val="21"/>
              </w:rPr>
              <w:t>报价</w:t>
            </w:r>
            <w:r>
              <w:rPr>
                <w:rFonts w:hint="eastAsia" w:ascii="宋体" w:hAnsi="宋体" w:eastAsia="宋体" w:cs="宋体"/>
                <w:sz w:val="21"/>
                <w:szCs w:val="21"/>
                <w:lang w:eastAsia="zh-CN"/>
              </w:rPr>
              <w:t>说明</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tabs>
                <w:tab w:val="left" w:pos="840"/>
              </w:tabs>
              <w:autoSpaceDE w:val="0"/>
              <w:autoSpaceDN w:val="0"/>
              <w:adjustRightInd w:val="0"/>
              <w:spacing w:line="370" w:lineRule="exact"/>
              <w:rPr>
                <w:rFonts w:ascii="宋体" w:hAnsi="宋体" w:cs="宋体"/>
                <w:szCs w:val="21"/>
              </w:rPr>
            </w:pPr>
            <w:r>
              <w:rPr>
                <w:rFonts w:hint="eastAsia" w:ascii="宋体" w:hAnsi="宋体" w:cs="宋体"/>
                <w:szCs w:val="21"/>
              </w:rPr>
              <w:t>投标人的投标报价应是完成本次招标范围和图纸要求范围内所列全部内容的价格，报价中的任何遗漏，将视为含在投标总价中，因为遗漏造成的一切后果将由投标人自行承担。投标人只能提出一个不变价格，招标人不接受任何选择价。</w:t>
            </w:r>
          </w:p>
        </w:tc>
      </w:tr>
      <w:tr>
        <w:tblPrEx>
          <w:tblCellMar>
            <w:top w:w="0" w:type="dxa"/>
            <w:left w:w="0" w:type="dxa"/>
            <w:bottom w:w="0" w:type="dxa"/>
            <w:right w:w="0" w:type="dxa"/>
          </w:tblCellMar>
        </w:tblPrEx>
        <w:trPr>
          <w:trHeight w:val="831"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pStyle w:val="17"/>
              <w:spacing w:before="105"/>
              <w:ind w:left="102"/>
              <w:rPr>
                <w:rFonts w:ascii="宋体" w:hAnsi="宋体" w:eastAsia="宋体"/>
                <w:sz w:val="21"/>
                <w:szCs w:val="21"/>
                <w:lang w:eastAsia="zh-CN"/>
              </w:rPr>
            </w:pPr>
            <w:r>
              <w:rPr>
                <w:rFonts w:hint="eastAsia" w:ascii="宋体" w:hAnsi="宋体" w:eastAsia="宋体"/>
                <w:sz w:val="21"/>
                <w:szCs w:val="21"/>
              </w:rPr>
              <w:t>3.2.4</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hint="eastAsia" w:ascii="宋体" w:hAnsi="宋体" w:cs="宋体"/>
                <w:kern w:val="0"/>
                <w:szCs w:val="21"/>
              </w:rPr>
            </w:pPr>
            <w:r>
              <w:rPr>
                <w:rFonts w:hint="eastAsia" w:ascii="宋体" w:hAnsi="宋体" w:cs="宋体"/>
                <w:kern w:val="0"/>
                <w:szCs w:val="21"/>
              </w:rPr>
              <w:t>招标控制价</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hint="eastAsia" w:ascii="宋体" w:hAnsi="宋体" w:cs="宋体"/>
                <w:kern w:val="0"/>
                <w:szCs w:val="21"/>
              </w:rPr>
            </w:pPr>
            <w:r>
              <w:rPr>
                <w:rFonts w:hint="eastAsia" w:ascii="宋体" w:hAnsi="宋体" w:cs="宋体"/>
                <w:kern w:val="0"/>
                <w:szCs w:val="21"/>
              </w:rPr>
              <w:t xml:space="preserve">  3800888元</w:t>
            </w:r>
          </w:p>
          <w:p>
            <w:pPr>
              <w:autoSpaceDE w:val="0"/>
              <w:autoSpaceDN w:val="0"/>
              <w:adjustRightInd w:val="0"/>
              <w:spacing w:line="370" w:lineRule="exact"/>
              <w:rPr>
                <w:rFonts w:ascii="宋体" w:hAnsi="宋体" w:cs="宋体"/>
                <w:kern w:val="0"/>
                <w:szCs w:val="21"/>
              </w:rPr>
            </w:pPr>
            <w:r>
              <w:rPr>
                <w:rFonts w:hint="eastAsia" w:ascii="宋体" w:hAnsi="宋体" w:cs="宋体"/>
                <w:b/>
                <w:bCs/>
                <w:kern w:val="0"/>
                <w:szCs w:val="21"/>
                <w:lang w:eastAsia="zh-CN"/>
              </w:rPr>
              <w:t>投标报价超过招标控制价的按无效标处理。</w:t>
            </w:r>
          </w:p>
        </w:tc>
      </w:tr>
      <w:tr>
        <w:tblPrEx>
          <w:tblCellMar>
            <w:top w:w="0" w:type="dxa"/>
            <w:left w:w="0" w:type="dxa"/>
            <w:bottom w:w="0" w:type="dxa"/>
            <w:right w:w="0" w:type="dxa"/>
          </w:tblCellMar>
        </w:tblPrEx>
        <w:trPr>
          <w:trHeight w:val="572" w:hRule="atLeast"/>
        </w:trPr>
        <w:tc>
          <w:tcPr>
            <w:tcW w:w="896" w:type="dxa"/>
            <w:tcBorders>
              <w:top w:val="single" w:color="auto" w:sz="4" w:space="0"/>
              <w:left w:val="single" w:color="000000" w:sz="4" w:space="0"/>
              <w:bottom w:val="single" w:color="auto" w:sz="4" w:space="0"/>
              <w:right w:val="single" w:color="000000" w:sz="4" w:space="0"/>
            </w:tcBorders>
            <w:noWrap w:val="0"/>
            <w:vAlign w:val="top"/>
          </w:tcPr>
          <w:p>
            <w:pPr>
              <w:pStyle w:val="17"/>
              <w:spacing w:before="105"/>
              <w:ind w:left="102"/>
              <w:rPr>
                <w:rFonts w:ascii="宋体" w:hAnsi="宋体" w:eastAsia="宋体"/>
                <w:sz w:val="21"/>
                <w:szCs w:val="21"/>
              </w:rPr>
            </w:pPr>
            <w:r>
              <w:rPr>
                <w:rFonts w:ascii="宋体" w:hAnsi="宋体" w:eastAsia="宋体"/>
                <w:sz w:val="21"/>
                <w:szCs w:val="21"/>
              </w:rPr>
              <w:t>3.3.1</w:t>
            </w:r>
          </w:p>
        </w:tc>
        <w:tc>
          <w:tcPr>
            <w:tcW w:w="2496" w:type="dxa"/>
            <w:tcBorders>
              <w:top w:val="single" w:color="auto" w:sz="4" w:space="0"/>
              <w:left w:val="single" w:color="000000" w:sz="4" w:space="0"/>
              <w:bottom w:val="single" w:color="auto" w:sz="4" w:space="0"/>
              <w:right w:val="single" w:color="000000" w:sz="4" w:space="0"/>
            </w:tcBorders>
            <w:noWrap w:val="0"/>
            <w:vAlign w:val="top"/>
          </w:tcPr>
          <w:p>
            <w:pPr>
              <w:pStyle w:val="17"/>
              <w:spacing w:before="64"/>
              <w:ind w:left="848"/>
              <w:rPr>
                <w:rFonts w:ascii="宋体" w:hAnsi="宋体" w:eastAsia="宋体" w:cs="宋体"/>
                <w:sz w:val="21"/>
                <w:szCs w:val="21"/>
              </w:rPr>
            </w:pPr>
            <w:r>
              <w:rPr>
                <w:rFonts w:hint="eastAsia" w:ascii="宋体" w:hAnsi="宋体" w:eastAsia="宋体" w:cs="宋体"/>
                <w:sz w:val="21"/>
                <w:szCs w:val="21"/>
                <w:lang w:eastAsia="zh-CN"/>
              </w:rPr>
              <w:t>投标</w:t>
            </w:r>
            <w:r>
              <w:rPr>
                <w:rFonts w:ascii="宋体" w:hAnsi="宋体" w:eastAsia="宋体" w:cs="宋体"/>
                <w:sz w:val="21"/>
                <w:szCs w:val="21"/>
              </w:rPr>
              <w:t>有效期</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pStyle w:val="17"/>
              <w:spacing w:before="64"/>
              <w:ind w:left="103"/>
              <w:rPr>
                <w:rFonts w:ascii="宋体" w:hAnsi="宋体" w:eastAsia="宋体" w:cs="宋体"/>
                <w:sz w:val="21"/>
                <w:szCs w:val="21"/>
                <w:lang w:eastAsia="zh-CN"/>
              </w:rPr>
            </w:pPr>
            <w:r>
              <w:rPr>
                <w:rFonts w:hint="eastAsia" w:ascii="宋体" w:hAnsi="宋体" w:eastAsia="宋体" w:cs="宋体"/>
                <w:sz w:val="21"/>
                <w:szCs w:val="21"/>
                <w:lang w:eastAsia="zh-CN"/>
              </w:rPr>
              <w:t>60日历天（自投标截止之日起）</w:t>
            </w:r>
          </w:p>
        </w:tc>
      </w:tr>
      <w:tr>
        <w:tblPrEx>
          <w:tblCellMar>
            <w:top w:w="0" w:type="dxa"/>
            <w:left w:w="0" w:type="dxa"/>
            <w:bottom w:w="0" w:type="dxa"/>
            <w:right w:w="0" w:type="dxa"/>
          </w:tblCellMar>
        </w:tblPrEx>
        <w:trPr>
          <w:trHeight w:val="5508" w:hRule="atLeast"/>
        </w:trPr>
        <w:tc>
          <w:tcPr>
            <w:tcW w:w="896" w:type="dxa"/>
            <w:tcBorders>
              <w:top w:val="single" w:color="auto" w:sz="4" w:space="0"/>
              <w:left w:val="single" w:color="000000" w:sz="4" w:space="0"/>
              <w:bottom w:val="single" w:color="auto" w:sz="4" w:space="0"/>
              <w:right w:val="single" w:color="000000" w:sz="4" w:space="0"/>
            </w:tcBorders>
            <w:noWrap w:val="0"/>
            <w:vAlign w:val="top"/>
          </w:tcPr>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r>
              <w:rPr>
                <w:rFonts w:hint="eastAsia" w:ascii="宋体" w:hAnsi="宋体" w:cs="宋体"/>
                <w:snapToGrid w:val="0"/>
                <w:szCs w:val="21"/>
              </w:rPr>
              <w:t>3.4.1</w:t>
            </w:r>
          </w:p>
        </w:tc>
        <w:tc>
          <w:tcPr>
            <w:tcW w:w="2496" w:type="dxa"/>
            <w:tcBorders>
              <w:top w:val="single" w:color="auto" w:sz="4" w:space="0"/>
              <w:left w:val="single" w:color="000000" w:sz="4" w:space="0"/>
              <w:bottom w:val="single" w:color="auto" w:sz="4" w:space="0"/>
              <w:right w:val="single" w:color="000000" w:sz="4" w:space="0"/>
            </w:tcBorders>
            <w:noWrap w:val="0"/>
            <w:vAlign w:val="top"/>
          </w:tcPr>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p>
          <w:p>
            <w:pPr>
              <w:pStyle w:val="17"/>
              <w:spacing w:before="176"/>
              <w:ind w:left="848"/>
              <w:rPr>
                <w:rFonts w:ascii="宋体" w:hAnsi="宋体" w:eastAsia="宋体" w:cs="宋体"/>
                <w:sz w:val="21"/>
                <w:szCs w:val="21"/>
              </w:rPr>
            </w:pPr>
            <w:r>
              <w:rPr>
                <w:rFonts w:hint="eastAsia" w:ascii="宋体" w:hAnsi="宋体" w:eastAsia="宋体" w:cs="宋体"/>
                <w:sz w:val="21"/>
                <w:szCs w:val="21"/>
                <w:lang w:eastAsia="zh-CN"/>
              </w:rPr>
              <w:t>投标</w:t>
            </w:r>
            <w:r>
              <w:rPr>
                <w:rFonts w:ascii="宋体" w:hAnsi="宋体" w:eastAsia="宋体" w:cs="宋体"/>
                <w:sz w:val="21"/>
                <w:szCs w:val="21"/>
              </w:rPr>
              <w:t>保证金</w:t>
            </w:r>
          </w:p>
        </w:tc>
        <w:tc>
          <w:tcPr>
            <w:tcW w:w="6150" w:type="dxa"/>
            <w:tcBorders>
              <w:top w:val="single" w:color="000000" w:sz="4" w:space="0"/>
              <w:left w:val="single" w:color="000000" w:sz="4" w:space="0"/>
              <w:bottom w:val="single" w:color="000000" w:sz="4" w:space="0"/>
              <w:right w:val="single" w:color="000000" w:sz="4" w:space="0"/>
            </w:tcBorders>
            <w:noWrap w:val="0"/>
            <w:vAlign w:val="top"/>
          </w:tcPr>
          <w:p>
            <w:pPr>
              <w:autoSpaceDE w:val="0"/>
              <w:autoSpaceDN w:val="0"/>
              <w:adjustRightInd w:val="0"/>
              <w:spacing w:line="370" w:lineRule="exact"/>
              <w:rPr>
                <w:rFonts w:ascii="宋体" w:hAnsi="宋体" w:cs="宋体"/>
                <w:szCs w:val="21"/>
              </w:rPr>
            </w:pPr>
            <w:r>
              <w:rPr>
                <w:rFonts w:hint="eastAsia" w:ascii="宋体" w:hAnsi="宋体" w:cs="宋体"/>
                <w:szCs w:val="21"/>
              </w:rPr>
              <w:t>投标保证金的形式：转账</w:t>
            </w:r>
          </w:p>
          <w:p>
            <w:pPr>
              <w:autoSpaceDE w:val="0"/>
              <w:autoSpaceDN w:val="0"/>
              <w:adjustRightInd w:val="0"/>
              <w:spacing w:line="370" w:lineRule="exact"/>
              <w:rPr>
                <w:rFonts w:ascii="宋体" w:hAnsi="宋体" w:cs="宋体"/>
                <w:szCs w:val="21"/>
              </w:rPr>
            </w:pPr>
            <w:r>
              <w:rPr>
                <w:rFonts w:hint="eastAsia" w:ascii="宋体" w:hAnsi="宋体" w:cs="宋体"/>
                <w:szCs w:val="21"/>
              </w:rPr>
              <w:t>1、投标保证金的金额：伍万圆整（￥50000.00元）</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2、缴纳方式：以转账形式从投标单位基本账户转入。</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3、保证金缴纳日期：投标截止时间前</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4、保证金账号信息：</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账户名：河南阳光电子招投标股份有限公司</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开户行： 平安银行郑州分行营业部</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账  号： 按“阳光易招”公共资源交易平台“费用缴纳说明”中随机生成账号缴纳。转账成功后及时在会员系统中进行保证金查询并绑定，具体操作详见中心网站--下载专区《投标人操作手册》。</w:t>
            </w:r>
          </w:p>
          <w:p>
            <w:pPr>
              <w:autoSpaceDE w:val="0"/>
              <w:autoSpaceDN w:val="0"/>
              <w:adjustRightInd w:val="0"/>
              <w:spacing w:line="370" w:lineRule="exact"/>
              <w:rPr>
                <w:rFonts w:ascii="宋体" w:hAnsi="宋体" w:cs="宋体"/>
                <w:bCs/>
                <w:snapToGrid w:val="0"/>
                <w:szCs w:val="21"/>
              </w:rPr>
            </w:pPr>
            <w:r>
              <w:rPr>
                <w:rFonts w:hint="eastAsia" w:ascii="宋体" w:hAnsi="宋体" w:cs="宋体"/>
                <w:bCs/>
                <w:snapToGrid w:val="0"/>
                <w:szCs w:val="21"/>
              </w:rPr>
              <w:t>注：投标人应充分考虑保证金在银行之间划转所需要的时间，确保投标保证金在上述时间前到达指定账户，投标人汇款时务必在备注栏或附言栏中注明**项目投标保证金字样（必填）。</w:t>
            </w:r>
          </w:p>
          <w:p>
            <w:pPr>
              <w:pStyle w:val="17"/>
              <w:spacing w:before="63"/>
              <w:ind w:left="103"/>
              <w:rPr>
                <w:rFonts w:ascii="宋体" w:hAnsi="宋体" w:eastAsia="宋体" w:cs="宋体"/>
                <w:sz w:val="21"/>
                <w:szCs w:val="21"/>
                <w:lang w:eastAsia="zh-CN"/>
              </w:rPr>
            </w:pPr>
            <w:r>
              <w:rPr>
                <w:rFonts w:hint="eastAsia" w:ascii="宋体" w:hAnsi="宋体" w:eastAsia="宋体" w:cs="宋体"/>
                <w:bCs/>
                <w:snapToGrid w:val="0"/>
                <w:sz w:val="21"/>
                <w:szCs w:val="21"/>
                <w:lang w:eastAsia="zh-CN"/>
              </w:rPr>
              <w:t>投标文件中附基本账户开户证明（或基本存款信息证明）和投标保证金汇款凭证加盖公章的复印件</w:t>
            </w:r>
          </w:p>
        </w:tc>
      </w:tr>
      <w:tr>
        <w:tblPrEx>
          <w:tblCellMar>
            <w:top w:w="0" w:type="dxa"/>
            <w:left w:w="0" w:type="dxa"/>
            <w:bottom w:w="0" w:type="dxa"/>
            <w:right w:w="0" w:type="dxa"/>
          </w:tblCellMar>
        </w:tblPrEx>
        <w:trPr>
          <w:trHeight w:val="628" w:hRule="atLeast"/>
        </w:trPr>
        <w:tc>
          <w:tcPr>
            <w:tcW w:w="896" w:type="dxa"/>
            <w:tcBorders>
              <w:top w:val="single" w:color="auto" w:sz="4" w:space="0"/>
              <w:left w:val="single" w:color="000000" w:sz="4" w:space="0"/>
              <w:bottom w:val="single" w:color="auto" w:sz="4" w:space="0"/>
              <w:right w:val="single" w:color="000000" w:sz="4" w:space="0"/>
            </w:tcBorders>
            <w:noWrap w:val="0"/>
            <w:vAlign w:val="top"/>
          </w:tcPr>
          <w:p>
            <w:pPr>
              <w:spacing w:line="370" w:lineRule="exact"/>
              <w:jc w:val="center"/>
              <w:rPr>
                <w:rFonts w:ascii="宋体" w:hAnsi="宋体" w:cs="宋体"/>
                <w:snapToGrid w:val="0"/>
                <w:szCs w:val="21"/>
              </w:rPr>
            </w:pPr>
          </w:p>
          <w:p>
            <w:pPr>
              <w:spacing w:line="370" w:lineRule="exact"/>
              <w:jc w:val="center"/>
              <w:rPr>
                <w:rFonts w:ascii="宋体" w:hAnsi="宋体" w:cs="宋体"/>
                <w:snapToGrid w:val="0"/>
                <w:szCs w:val="21"/>
              </w:rPr>
            </w:pPr>
            <w:r>
              <w:rPr>
                <w:rFonts w:hint="eastAsia" w:ascii="宋体" w:hAnsi="宋体" w:cs="宋体"/>
                <w:snapToGrid w:val="0"/>
                <w:szCs w:val="21"/>
              </w:rPr>
              <w:t>4.1.3</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szCs w:val="21"/>
              </w:rPr>
            </w:pPr>
            <w:r>
              <w:rPr>
                <w:rFonts w:hint="eastAsia" w:ascii="宋体" w:hAnsi="宋体" w:cs="宋体"/>
                <w:szCs w:val="21"/>
              </w:rPr>
              <w:t>其他不予退还投标保证金的情形</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w w:val="99"/>
                <w:szCs w:val="21"/>
              </w:rPr>
            </w:pPr>
            <w:r>
              <w:rPr>
                <w:rFonts w:hint="eastAsia" w:ascii="宋体" w:hAnsi="宋体" w:cs="宋体"/>
                <w:szCs w:val="21"/>
              </w:rPr>
              <w:t>经查实投标人在本项目投标时有串通投标、弄虚作假、行贿等违法行为的；</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spacing w:line="370" w:lineRule="exact"/>
              <w:jc w:val="center"/>
              <w:rPr>
                <w:rFonts w:ascii="宋体" w:hAnsi="宋体"/>
                <w:szCs w:val="21"/>
              </w:rPr>
            </w:pPr>
            <w:r>
              <w:rPr>
                <w:rFonts w:hint="eastAsia" w:ascii="宋体" w:hAnsi="宋体" w:cs="宋体"/>
                <w:snapToGrid w:val="0"/>
                <w:szCs w:val="21"/>
              </w:rPr>
              <w:t>3.5.2</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napToGrid w:val="0"/>
                <w:szCs w:val="21"/>
              </w:rPr>
            </w:pPr>
            <w:r>
              <w:rPr>
                <w:rFonts w:hint="eastAsia" w:ascii="宋体" w:hAnsi="宋体" w:cs="宋体"/>
                <w:snapToGrid w:val="0"/>
                <w:szCs w:val="21"/>
              </w:rPr>
              <w:t>近年财务状况的年份要求</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napToGrid w:val="0"/>
                <w:szCs w:val="21"/>
              </w:rPr>
            </w:pPr>
            <w:r>
              <w:rPr>
                <w:rFonts w:hint="eastAsia" w:ascii="宋体" w:hAnsi="宋体" w:cs="宋体"/>
                <w:snapToGrid w:val="0"/>
                <w:szCs w:val="21"/>
              </w:rPr>
              <w:t>2</w:t>
            </w:r>
            <w:r>
              <w:rPr>
                <w:rFonts w:ascii="宋体" w:hAnsi="宋体" w:cs="宋体"/>
                <w:snapToGrid w:val="0"/>
                <w:szCs w:val="21"/>
              </w:rPr>
              <w:t>019</w:t>
            </w:r>
            <w:r>
              <w:rPr>
                <w:rFonts w:hint="eastAsia" w:ascii="宋体" w:hAnsi="宋体" w:cs="宋体"/>
                <w:snapToGrid w:val="0"/>
                <w:szCs w:val="21"/>
              </w:rPr>
              <w:t>年度或2020年度财务审计报告（企业成立时间不满足上述要求的，需提供银行出具的企业资信证明）</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spacing w:line="370" w:lineRule="exact"/>
              <w:jc w:val="center"/>
              <w:rPr>
                <w:rFonts w:ascii="宋体" w:hAnsi="宋体"/>
                <w:szCs w:val="21"/>
              </w:rPr>
            </w:pPr>
            <w:r>
              <w:rPr>
                <w:rFonts w:hint="eastAsia" w:ascii="宋体" w:hAnsi="宋体" w:cs="宋体"/>
                <w:snapToGrid w:val="0"/>
                <w:szCs w:val="21"/>
              </w:rPr>
              <w:t>3.5.3</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spacing w:line="370" w:lineRule="exact"/>
              <w:jc w:val="center"/>
              <w:rPr>
                <w:rFonts w:ascii="宋体" w:hAnsi="宋体" w:cs="宋体"/>
                <w:snapToGrid w:val="0"/>
                <w:szCs w:val="21"/>
              </w:rPr>
            </w:pPr>
            <w:r>
              <w:rPr>
                <w:rFonts w:hint="eastAsia" w:ascii="宋体" w:hAnsi="宋体" w:cs="宋体"/>
                <w:snapToGrid w:val="0"/>
                <w:szCs w:val="21"/>
              </w:rPr>
              <w:t>近年完成的类似项目的年份要求</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spacing w:line="370" w:lineRule="exact"/>
              <w:rPr>
                <w:rFonts w:ascii="宋体" w:hAnsi="宋体" w:cs="宋体"/>
                <w:snapToGrid w:val="0"/>
                <w:szCs w:val="21"/>
              </w:rPr>
            </w:pPr>
            <w:r>
              <w:rPr>
                <w:rFonts w:hint="eastAsia" w:ascii="宋体" w:hAnsi="宋体" w:cs="宋体"/>
                <w:snapToGrid w:val="0"/>
                <w:szCs w:val="21"/>
              </w:rPr>
              <w:t>2018年至今</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spacing w:line="370" w:lineRule="exact"/>
              <w:jc w:val="center"/>
              <w:rPr>
                <w:rFonts w:ascii="宋体" w:hAnsi="宋体"/>
                <w:szCs w:val="21"/>
              </w:rPr>
            </w:pPr>
            <w:r>
              <w:rPr>
                <w:rFonts w:hint="eastAsia" w:ascii="宋体" w:hAnsi="宋体" w:cs="宋体"/>
                <w:snapToGrid w:val="0"/>
                <w:szCs w:val="21"/>
              </w:rPr>
              <w:t>3.5.5</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spacing w:line="370" w:lineRule="exact"/>
              <w:ind w:right="-107" w:rightChars="-51"/>
              <w:jc w:val="center"/>
              <w:rPr>
                <w:rFonts w:ascii="宋体" w:hAnsi="宋体" w:cs="宋体"/>
                <w:w w:val="99"/>
                <w:szCs w:val="21"/>
              </w:rPr>
            </w:pPr>
            <w:r>
              <w:rPr>
                <w:rFonts w:hint="eastAsia" w:ascii="宋体" w:hAnsi="宋体" w:cs="宋体"/>
                <w:snapToGrid w:val="0"/>
                <w:szCs w:val="21"/>
              </w:rPr>
              <w:t>近年发生的诉讼及仲裁情况的年份要求</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指2018年1月1日起</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3.6.1</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w w:val="99"/>
                <w:szCs w:val="21"/>
              </w:rPr>
            </w:pPr>
            <w:r>
              <w:rPr>
                <w:rFonts w:hint="eastAsia" w:ascii="宋体" w:hAnsi="宋体" w:cs="宋体"/>
                <w:snapToGrid w:val="0"/>
                <w:szCs w:val="21"/>
              </w:rPr>
              <w:t>是否允许递交备选投标方案</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不允许</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3.7.3</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w w:val="99"/>
                <w:szCs w:val="21"/>
              </w:rPr>
            </w:pPr>
            <w:r>
              <w:rPr>
                <w:rFonts w:hint="eastAsia" w:ascii="宋体" w:hAnsi="宋体" w:cs="宋体"/>
                <w:snapToGrid w:val="0"/>
                <w:szCs w:val="21"/>
              </w:rPr>
              <w:t>签字盖章要求</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投标函及投标函附录应加盖投标人公章，并由投标人的法定代表人或授权委托代理人签字或盖章</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zCs w:val="21"/>
              </w:rPr>
              <w:t>3.7.4</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w w:val="99"/>
                <w:szCs w:val="21"/>
              </w:rPr>
            </w:pPr>
            <w:r>
              <w:rPr>
                <w:rFonts w:hint="eastAsia" w:ascii="宋体" w:hAnsi="宋体" w:cs="宋体"/>
                <w:snapToGrid w:val="0"/>
                <w:szCs w:val="21"/>
              </w:rPr>
              <w:t>投标文件副本份数</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投标文件正本1份、副本4份，包括投标文件的所有内容的电子版（U盘）一套</w:t>
            </w:r>
          </w:p>
        </w:tc>
      </w:tr>
      <w:tr>
        <w:tblPrEx>
          <w:tblCellMar>
            <w:top w:w="0" w:type="dxa"/>
            <w:left w:w="0" w:type="dxa"/>
            <w:bottom w:w="0" w:type="dxa"/>
            <w:right w:w="0" w:type="dxa"/>
          </w:tblCellMar>
        </w:tblPrEx>
        <w:trPr>
          <w:trHeight w:val="558"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before="50"/>
              <w:ind w:right="-79"/>
              <w:jc w:val="center"/>
              <w:rPr>
                <w:rFonts w:ascii="宋体" w:hAnsi="宋体"/>
                <w:szCs w:val="21"/>
              </w:rPr>
            </w:pPr>
            <w:r>
              <w:rPr>
                <w:rFonts w:ascii="宋体" w:hAnsi="宋体"/>
                <w:szCs w:val="21"/>
              </w:rPr>
              <w:t>3.7.</w:t>
            </w:r>
            <w:r>
              <w:rPr>
                <w:rFonts w:hint="eastAsia" w:ascii="宋体" w:hAnsi="宋体"/>
                <w:spacing w:val="-2"/>
                <w:szCs w:val="21"/>
              </w:rPr>
              <w:t>4</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before="36"/>
              <w:ind w:right="-20"/>
              <w:jc w:val="center"/>
              <w:rPr>
                <w:rFonts w:ascii="宋体" w:hAnsi="宋体" w:cs="宋体"/>
                <w:szCs w:val="21"/>
              </w:rPr>
            </w:pPr>
            <w:r>
              <w:rPr>
                <w:rFonts w:hint="eastAsia" w:ascii="宋体" w:hAnsi="宋体" w:cs="宋体"/>
                <w:szCs w:val="21"/>
              </w:rPr>
              <w:t>装订要求</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投标文件的正本与副本应采用胶装方式装订，不得采用活页夹等可随时拆换的方式装订。用A4纸幅面装订，编制目录。编制书脊，书脊上注明</w:t>
            </w:r>
            <w:r>
              <w:rPr>
                <w:rFonts w:hint="eastAsia" w:ascii="宋体" w:hAnsi="宋体" w:cs="宋体"/>
                <w:snapToGrid w:val="0"/>
                <w:szCs w:val="21"/>
                <w:u w:val="single"/>
              </w:rPr>
              <w:t xml:space="preserve">      （项目名称</w:t>
            </w:r>
            <w:r>
              <w:rPr>
                <w:rFonts w:ascii="宋体" w:hAnsi="宋体" w:cs="宋体"/>
                <w:snapToGrid w:val="0"/>
                <w:szCs w:val="21"/>
                <w:u w:val="single"/>
              </w:rPr>
              <w:t>）</w:t>
            </w:r>
            <w:r>
              <w:rPr>
                <w:rFonts w:hint="eastAsia" w:ascii="宋体" w:hAnsi="宋体" w:cs="宋体"/>
                <w:snapToGrid w:val="0"/>
                <w:szCs w:val="21"/>
              </w:rPr>
              <w:t>、投标人名称。投标文件的正本、副本、电子文档应分开包装，加贴封条，并在封套的封口处加盖投标人单位公章。</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jc w:val="center"/>
              <w:rPr>
                <w:rFonts w:ascii="宋体" w:hAnsi="宋体"/>
                <w:szCs w:val="21"/>
              </w:rPr>
            </w:pPr>
            <w:r>
              <w:rPr>
                <w:rFonts w:hint="eastAsia" w:ascii="宋体" w:hAnsi="宋体"/>
                <w:szCs w:val="21"/>
              </w:rPr>
              <w:t>4.1.1</w:t>
            </w:r>
          </w:p>
          <w:p>
            <w:pPr>
              <w:jc w:val="center"/>
              <w:rPr>
                <w:rFonts w:ascii="宋体" w:hAnsi="宋体"/>
                <w:szCs w:val="21"/>
              </w:rPr>
            </w:pP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jc w:val="center"/>
              <w:rPr>
                <w:rFonts w:ascii="宋体" w:hAnsi="宋体" w:cs="宋体"/>
                <w:szCs w:val="21"/>
              </w:rPr>
            </w:pPr>
            <w:r>
              <w:rPr>
                <w:rFonts w:hint="eastAsia" w:ascii="宋体" w:hAnsi="宋体"/>
                <w:szCs w:val="21"/>
              </w:rPr>
              <w:t>封套上应载明的信息</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pStyle w:val="10"/>
              <w:rPr>
                <w:rFonts w:hAnsi="宋体" w:eastAsia="宋体"/>
                <w:sz w:val="21"/>
                <w:szCs w:val="21"/>
              </w:rPr>
            </w:pPr>
            <w:r>
              <w:rPr>
                <w:rFonts w:hint="eastAsia" w:hAnsi="宋体" w:eastAsia="宋体"/>
                <w:sz w:val="21"/>
                <w:szCs w:val="21"/>
                <w:lang w:eastAsia="zh-CN"/>
              </w:rPr>
              <w:t>投标人</w:t>
            </w:r>
            <w:r>
              <w:rPr>
                <w:rFonts w:hint="eastAsia" w:hAnsi="宋体" w:eastAsia="宋体"/>
                <w:sz w:val="21"/>
                <w:szCs w:val="21"/>
              </w:rPr>
              <w:t>名</w:t>
            </w:r>
            <w:r>
              <w:rPr>
                <w:rFonts w:hint="eastAsia" w:hAnsi="宋体" w:eastAsia="宋体"/>
                <w:spacing w:val="-2"/>
                <w:sz w:val="21"/>
                <w:szCs w:val="21"/>
              </w:rPr>
              <w:t>称</w:t>
            </w:r>
            <w:r>
              <w:rPr>
                <w:rFonts w:hint="eastAsia" w:hAnsi="宋体" w:eastAsia="宋体"/>
                <w:sz w:val="21"/>
                <w:szCs w:val="21"/>
              </w:rPr>
              <w:t>：</w:t>
            </w:r>
          </w:p>
          <w:p>
            <w:pPr>
              <w:pStyle w:val="10"/>
              <w:rPr>
                <w:rFonts w:hAnsi="宋体" w:eastAsia="宋体"/>
                <w:sz w:val="21"/>
                <w:szCs w:val="21"/>
              </w:rPr>
            </w:pPr>
            <w:r>
              <w:rPr>
                <w:rFonts w:hint="eastAsia" w:hAnsi="宋体" w:eastAsia="宋体"/>
                <w:sz w:val="21"/>
                <w:szCs w:val="21"/>
                <w:lang w:eastAsia="zh-CN"/>
              </w:rPr>
              <w:t>投标人</w:t>
            </w:r>
            <w:r>
              <w:rPr>
                <w:rFonts w:hint="eastAsia" w:hAnsi="宋体" w:eastAsia="宋体"/>
                <w:sz w:val="21"/>
                <w:szCs w:val="21"/>
              </w:rPr>
              <w:t>地</w:t>
            </w:r>
            <w:r>
              <w:rPr>
                <w:rFonts w:hint="eastAsia" w:hAnsi="宋体" w:eastAsia="宋体"/>
                <w:spacing w:val="-2"/>
                <w:sz w:val="21"/>
                <w:szCs w:val="21"/>
              </w:rPr>
              <w:t>址</w:t>
            </w:r>
            <w:r>
              <w:rPr>
                <w:rFonts w:hint="eastAsia" w:hAnsi="宋体" w:eastAsia="宋体"/>
                <w:sz w:val="21"/>
                <w:szCs w:val="21"/>
              </w:rPr>
              <w:t>：</w:t>
            </w:r>
          </w:p>
          <w:p>
            <w:pPr>
              <w:pStyle w:val="10"/>
              <w:ind w:firstLine="420" w:firstLineChars="200"/>
              <w:rPr>
                <w:rFonts w:hAnsi="宋体" w:eastAsia="宋体"/>
                <w:sz w:val="21"/>
                <w:szCs w:val="21"/>
              </w:rPr>
            </w:pPr>
            <w:r>
              <w:rPr>
                <w:rFonts w:hint="eastAsia" w:hAnsi="宋体" w:eastAsia="宋体"/>
                <w:sz w:val="21"/>
                <w:szCs w:val="21"/>
              </w:rPr>
              <w:t>（</w:t>
            </w:r>
            <w:r>
              <w:rPr>
                <w:rFonts w:hint="eastAsia" w:hAnsi="宋体" w:eastAsia="宋体"/>
                <w:spacing w:val="2"/>
                <w:sz w:val="21"/>
                <w:szCs w:val="21"/>
              </w:rPr>
              <w:t>项目名称</w:t>
            </w:r>
            <w:r>
              <w:rPr>
                <w:rFonts w:hint="eastAsia" w:hAnsi="宋体" w:eastAsia="宋体"/>
                <w:sz w:val="21"/>
                <w:szCs w:val="21"/>
              </w:rPr>
              <w:t>）投标文件</w:t>
            </w:r>
          </w:p>
          <w:p>
            <w:pPr>
              <w:pStyle w:val="10"/>
              <w:rPr>
                <w:rFonts w:hAnsi="宋体" w:eastAsia="宋体" w:cs="宋体"/>
                <w:sz w:val="21"/>
                <w:szCs w:val="21"/>
                <w:lang w:eastAsia="zh-CN"/>
              </w:rPr>
            </w:pPr>
            <w:r>
              <w:rPr>
                <w:rFonts w:hint="eastAsia" w:hAnsi="宋体" w:eastAsia="宋体"/>
                <w:sz w:val="21"/>
                <w:szCs w:val="21"/>
              </w:rPr>
              <w:t>在</w:t>
            </w:r>
            <w:r>
              <w:rPr>
                <w:rFonts w:hAnsi="宋体" w:eastAsia="宋体"/>
                <w:sz w:val="21"/>
                <w:szCs w:val="21"/>
                <w:u w:val="single"/>
              </w:rPr>
              <w:tab/>
            </w:r>
            <w:r>
              <w:rPr>
                <w:rFonts w:hint="eastAsia" w:hAnsi="宋体" w:eastAsia="宋体"/>
                <w:sz w:val="21"/>
                <w:szCs w:val="21"/>
              </w:rPr>
              <w:t>年</w:t>
            </w:r>
            <w:r>
              <w:rPr>
                <w:rFonts w:hAnsi="宋体" w:eastAsia="宋体"/>
                <w:sz w:val="21"/>
                <w:szCs w:val="21"/>
                <w:u w:val="single"/>
              </w:rPr>
              <w:tab/>
            </w:r>
            <w:r>
              <w:rPr>
                <w:rFonts w:hint="eastAsia" w:hAnsi="宋体" w:eastAsia="宋体"/>
                <w:spacing w:val="-2"/>
                <w:sz w:val="21"/>
                <w:szCs w:val="21"/>
              </w:rPr>
              <w:t>月</w:t>
            </w:r>
            <w:r>
              <w:rPr>
                <w:rFonts w:hAnsi="宋体" w:eastAsia="宋体"/>
                <w:sz w:val="21"/>
                <w:szCs w:val="21"/>
                <w:u w:val="single"/>
              </w:rPr>
              <w:tab/>
            </w:r>
            <w:r>
              <w:rPr>
                <w:rFonts w:hint="eastAsia" w:hAnsi="宋体" w:eastAsia="宋体"/>
                <w:sz w:val="21"/>
                <w:szCs w:val="21"/>
              </w:rPr>
              <w:t>日</w:t>
            </w:r>
            <w:r>
              <w:rPr>
                <w:rFonts w:hAnsi="宋体" w:eastAsia="宋体"/>
                <w:sz w:val="21"/>
                <w:szCs w:val="21"/>
                <w:u w:val="single"/>
              </w:rPr>
              <w:tab/>
            </w:r>
            <w:r>
              <w:rPr>
                <w:rFonts w:hint="eastAsia" w:hAnsi="宋体" w:eastAsia="宋体"/>
                <w:sz w:val="21"/>
                <w:szCs w:val="21"/>
              </w:rPr>
              <w:t>时</w:t>
            </w:r>
            <w:r>
              <w:rPr>
                <w:rFonts w:hint="eastAsia" w:hAnsi="宋体" w:eastAsia="宋体"/>
                <w:spacing w:val="-2"/>
                <w:sz w:val="21"/>
                <w:szCs w:val="21"/>
              </w:rPr>
              <w:t>前</w:t>
            </w:r>
            <w:r>
              <w:rPr>
                <w:rFonts w:hint="eastAsia" w:hAnsi="宋体" w:eastAsia="宋体"/>
                <w:sz w:val="21"/>
                <w:szCs w:val="21"/>
              </w:rPr>
              <w:t>不</w:t>
            </w:r>
            <w:r>
              <w:rPr>
                <w:rFonts w:hint="eastAsia" w:hAnsi="宋体" w:eastAsia="宋体"/>
                <w:spacing w:val="-2"/>
                <w:sz w:val="21"/>
                <w:szCs w:val="21"/>
              </w:rPr>
              <w:t>得</w:t>
            </w:r>
            <w:r>
              <w:rPr>
                <w:rFonts w:hint="eastAsia" w:hAnsi="宋体" w:eastAsia="宋体"/>
                <w:sz w:val="21"/>
                <w:szCs w:val="21"/>
              </w:rPr>
              <w:t>开启</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4.2.1</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szCs w:val="21"/>
              </w:rPr>
            </w:pPr>
            <w:r>
              <w:rPr>
                <w:rFonts w:hint="eastAsia" w:ascii="宋体" w:hAnsi="宋体" w:cs="宋体"/>
                <w:snapToGrid w:val="0"/>
                <w:szCs w:val="21"/>
              </w:rPr>
              <w:t>投标截止时间</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2021年</w:t>
            </w:r>
            <w:r>
              <w:rPr>
                <w:rFonts w:hint="eastAsia" w:ascii="宋体" w:hAnsi="宋体" w:cs="宋体"/>
                <w:snapToGrid w:val="0"/>
                <w:szCs w:val="21"/>
                <w:lang w:val="en-US" w:eastAsia="zh-CN"/>
              </w:rPr>
              <w:t>7</w:t>
            </w:r>
            <w:r>
              <w:rPr>
                <w:rFonts w:hint="eastAsia" w:ascii="宋体" w:hAnsi="宋体" w:cs="宋体"/>
                <w:snapToGrid w:val="0"/>
                <w:szCs w:val="21"/>
              </w:rPr>
              <w:t>月</w:t>
            </w:r>
            <w:r>
              <w:rPr>
                <w:rFonts w:hint="eastAsia" w:ascii="宋体" w:hAnsi="宋体" w:cs="宋体"/>
                <w:snapToGrid w:val="0"/>
                <w:szCs w:val="21"/>
                <w:lang w:val="en-US" w:eastAsia="zh-CN"/>
              </w:rPr>
              <w:t>2</w:t>
            </w:r>
            <w:r>
              <w:rPr>
                <w:rFonts w:hint="eastAsia" w:ascii="宋体" w:hAnsi="宋体" w:cs="宋体"/>
                <w:snapToGrid w:val="0"/>
                <w:szCs w:val="21"/>
              </w:rPr>
              <w:t>日9时30分</w:t>
            </w:r>
          </w:p>
        </w:tc>
      </w:tr>
      <w:tr>
        <w:tblPrEx>
          <w:tblCellMar>
            <w:top w:w="0" w:type="dxa"/>
            <w:left w:w="0" w:type="dxa"/>
            <w:bottom w:w="0" w:type="dxa"/>
            <w:right w:w="0" w:type="dxa"/>
          </w:tblCellMar>
        </w:tblPrEx>
        <w:trPr>
          <w:trHeight w:val="937"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4.2.2</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jc w:val="center"/>
              <w:rPr>
                <w:rFonts w:ascii="宋体" w:hAnsi="宋体" w:cs="宋体"/>
                <w:szCs w:val="21"/>
              </w:rPr>
            </w:pPr>
            <w:r>
              <w:rPr>
                <w:rFonts w:hint="eastAsia" w:ascii="宋体" w:hAnsi="宋体" w:cs="微软雅黑"/>
                <w:szCs w:val="21"/>
              </w:rPr>
              <w:t>递交</w:t>
            </w:r>
            <w:r>
              <w:rPr>
                <w:rFonts w:hint="eastAsia" w:ascii="宋体" w:hAnsi="宋体" w:cs="微软雅黑"/>
                <w:spacing w:val="-2"/>
                <w:szCs w:val="21"/>
              </w:rPr>
              <w:t>投标文件地</w:t>
            </w:r>
            <w:r>
              <w:rPr>
                <w:rFonts w:hint="eastAsia" w:ascii="宋体" w:hAnsi="宋体" w:cs="微软雅黑"/>
                <w:szCs w:val="21"/>
              </w:rPr>
              <w:t>点</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rPr>
                <w:rFonts w:ascii="宋体" w:hAnsi="宋体" w:cs="宋体"/>
                <w:szCs w:val="21"/>
              </w:rPr>
            </w:pPr>
            <w:r>
              <w:rPr>
                <w:rFonts w:hint="eastAsia" w:ascii="宋体" w:hAnsi="宋体" w:cs="宋体"/>
                <w:szCs w:val="21"/>
              </w:rPr>
              <w:t>郑州市郑东新区东风南路6号绿地中心北塔楼16楼第</w:t>
            </w:r>
            <w:r>
              <w:rPr>
                <w:rFonts w:hint="eastAsia" w:ascii="宋体" w:hAnsi="宋体" w:cs="宋体"/>
                <w:szCs w:val="21"/>
                <w:lang w:eastAsia="zh-CN"/>
              </w:rPr>
              <w:t>一</w:t>
            </w:r>
            <w:r>
              <w:rPr>
                <w:rFonts w:hint="eastAsia" w:ascii="宋体" w:hAnsi="宋体" w:cs="宋体"/>
                <w:szCs w:val="21"/>
              </w:rPr>
              <w:t>会议室</w:t>
            </w:r>
          </w:p>
        </w:tc>
      </w:tr>
      <w:tr>
        <w:tblPrEx>
          <w:tblCellMar>
            <w:top w:w="0" w:type="dxa"/>
            <w:left w:w="0" w:type="dxa"/>
            <w:bottom w:w="0" w:type="dxa"/>
            <w:right w:w="0" w:type="dxa"/>
          </w:tblCellMar>
        </w:tblPrEx>
        <w:trPr>
          <w:trHeight w:val="478"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ind w:right="-20"/>
              <w:jc w:val="center"/>
              <w:rPr>
                <w:rFonts w:ascii="宋体" w:hAnsi="宋体"/>
                <w:szCs w:val="21"/>
              </w:rPr>
            </w:pPr>
            <w:r>
              <w:rPr>
                <w:rFonts w:ascii="宋体" w:hAnsi="宋体"/>
                <w:szCs w:val="21"/>
              </w:rPr>
              <w:t>4.2.3</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ind w:right="-20"/>
              <w:jc w:val="center"/>
              <w:rPr>
                <w:rFonts w:ascii="宋体" w:hAnsi="宋体" w:cs="宋体"/>
                <w:szCs w:val="21"/>
              </w:rPr>
            </w:pPr>
            <w:r>
              <w:rPr>
                <w:rFonts w:hint="eastAsia" w:ascii="宋体" w:hAnsi="宋体" w:cs="微软雅黑"/>
                <w:szCs w:val="21"/>
              </w:rPr>
              <w:t>投标文件</w:t>
            </w:r>
            <w:r>
              <w:rPr>
                <w:rFonts w:hint="eastAsia" w:ascii="宋体" w:hAnsi="宋体" w:cs="微软雅黑"/>
                <w:spacing w:val="-2"/>
                <w:szCs w:val="21"/>
              </w:rPr>
              <w:t>是</w:t>
            </w:r>
            <w:r>
              <w:rPr>
                <w:rFonts w:hint="eastAsia" w:ascii="宋体" w:hAnsi="宋体" w:cs="微软雅黑"/>
                <w:szCs w:val="21"/>
              </w:rPr>
              <w:t>否</w:t>
            </w:r>
            <w:r>
              <w:rPr>
                <w:rFonts w:hint="eastAsia" w:ascii="宋体" w:hAnsi="宋体" w:cs="微软雅黑"/>
                <w:spacing w:val="-2"/>
                <w:szCs w:val="21"/>
              </w:rPr>
              <w:t>退</w:t>
            </w:r>
            <w:r>
              <w:rPr>
                <w:rFonts w:hint="eastAsia" w:ascii="宋体" w:hAnsi="宋体" w:cs="微软雅黑"/>
                <w:szCs w:val="21"/>
              </w:rPr>
              <w:t>还</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87" w:lineRule="exact"/>
              <w:ind w:left="103" w:right="-20"/>
              <w:jc w:val="center"/>
              <w:rPr>
                <w:rFonts w:ascii="宋体" w:hAnsi="宋体" w:cs="宋体"/>
                <w:szCs w:val="21"/>
              </w:rPr>
            </w:pPr>
            <w:r>
              <w:rPr>
                <w:rFonts w:hint="eastAsia" w:ascii="宋体" w:hAnsi="宋体"/>
                <w:spacing w:val="-1"/>
                <w:position w:val="-1"/>
                <w:szCs w:val="21"/>
              </w:rPr>
              <w:t>否</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5.1</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szCs w:val="21"/>
              </w:rPr>
            </w:pPr>
            <w:r>
              <w:rPr>
                <w:rFonts w:hint="eastAsia" w:ascii="宋体" w:hAnsi="宋体" w:cs="宋体"/>
                <w:snapToGrid w:val="0"/>
                <w:szCs w:val="21"/>
              </w:rPr>
              <w:t>开标时间和地点</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napToGrid w:val="0"/>
                <w:szCs w:val="21"/>
              </w:rPr>
            </w:pPr>
            <w:r>
              <w:rPr>
                <w:rFonts w:hint="eastAsia" w:ascii="宋体" w:hAnsi="宋体" w:cs="宋体"/>
                <w:snapToGrid w:val="0"/>
                <w:szCs w:val="21"/>
              </w:rPr>
              <w:t>开标时间：2021年</w:t>
            </w:r>
            <w:r>
              <w:rPr>
                <w:rFonts w:hint="eastAsia" w:ascii="宋体" w:hAnsi="宋体" w:cs="宋体"/>
                <w:snapToGrid w:val="0"/>
                <w:szCs w:val="21"/>
                <w:lang w:val="en-US" w:eastAsia="zh-CN"/>
              </w:rPr>
              <w:t>7</w:t>
            </w:r>
            <w:r>
              <w:rPr>
                <w:rFonts w:hint="eastAsia" w:ascii="宋体" w:hAnsi="宋体" w:cs="宋体"/>
                <w:snapToGrid w:val="0"/>
                <w:szCs w:val="21"/>
              </w:rPr>
              <w:t>月</w:t>
            </w:r>
            <w:r>
              <w:rPr>
                <w:rFonts w:hint="eastAsia" w:ascii="宋体" w:hAnsi="宋体" w:cs="宋体"/>
                <w:snapToGrid w:val="0"/>
                <w:szCs w:val="21"/>
                <w:lang w:val="en-US" w:eastAsia="zh-CN"/>
              </w:rPr>
              <w:t>2</w:t>
            </w:r>
            <w:r>
              <w:rPr>
                <w:rFonts w:hint="eastAsia" w:ascii="宋体" w:hAnsi="宋体" w:cs="宋体"/>
                <w:snapToGrid w:val="0"/>
                <w:szCs w:val="21"/>
              </w:rPr>
              <w:t>日9时30分</w:t>
            </w:r>
          </w:p>
          <w:p>
            <w:pPr>
              <w:autoSpaceDE w:val="0"/>
              <w:autoSpaceDN w:val="0"/>
              <w:adjustRightInd w:val="0"/>
              <w:spacing w:line="370" w:lineRule="exact"/>
              <w:rPr>
                <w:rFonts w:ascii="宋体" w:hAnsi="宋体" w:cs="宋体"/>
                <w:szCs w:val="21"/>
              </w:rPr>
            </w:pPr>
            <w:r>
              <w:rPr>
                <w:rFonts w:hint="eastAsia" w:ascii="宋体" w:hAnsi="宋体" w:cs="宋体"/>
                <w:snapToGrid w:val="0"/>
                <w:szCs w:val="21"/>
              </w:rPr>
              <w:t>开标地点：郑州市郑东新区东风南路6号绿地中心北塔楼16楼第</w:t>
            </w:r>
            <w:r>
              <w:rPr>
                <w:rFonts w:hint="eastAsia" w:ascii="宋体" w:hAnsi="宋体" w:cs="宋体"/>
                <w:snapToGrid w:val="0"/>
                <w:szCs w:val="21"/>
                <w:lang w:eastAsia="zh-CN"/>
              </w:rPr>
              <w:t>一</w:t>
            </w:r>
            <w:r>
              <w:rPr>
                <w:rFonts w:hint="eastAsia" w:ascii="宋体" w:hAnsi="宋体" w:cs="宋体"/>
                <w:snapToGrid w:val="0"/>
                <w:szCs w:val="21"/>
              </w:rPr>
              <w:t>会议室</w:t>
            </w:r>
          </w:p>
        </w:tc>
      </w:tr>
      <w:tr>
        <w:tblPrEx>
          <w:tblCellMar>
            <w:top w:w="0" w:type="dxa"/>
            <w:left w:w="0" w:type="dxa"/>
            <w:bottom w:w="0" w:type="dxa"/>
            <w:right w:w="0" w:type="dxa"/>
          </w:tblCellMar>
        </w:tblPrEx>
        <w:trPr>
          <w:trHeight w:val="678"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5.2</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szCs w:val="21"/>
              </w:rPr>
            </w:pPr>
            <w:r>
              <w:rPr>
                <w:rFonts w:hint="eastAsia" w:ascii="宋体" w:hAnsi="宋体" w:cs="宋体"/>
                <w:snapToGrid w:val="0"/>
                <w:szCs w:val="21"/>
              </w:rPr>
              <w:t>开标程序</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开标顺序：按投标人递交投标文件签到的逆顺序</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6.1.1</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ind w:right="-20"/>
              <w:jc w:val="center"/>
              <w:rPr>
                <w:rFonts w:ascii="宋体" w:hAnsi="宋体" w:cs="宋体"/>
                <w:szCs w:val="21"/>
              </w:rPr>
            </w:pPr>
            <w:r>
              <w:rPr>
                <w:rFonts w:hint="eastAsia" w:ascii="宋体" w:hAnsi="宋体" w:cs="微软雅黑"/>
                <w:szCs w:val="21"/>
              </w:rPr>
              <w:t>评标</w:t>
            </w:r>
            <w:r>
              <w:rPr>
                <w:rFonts w:hint="eastAsia" w:ascii="宋体" w:hAnsi="宋体" w:cs="微软雅黑"/>
                <w:spacing w:val="-2"/>
                <w:szCs w:val="21"/>
              </w:rPr>
              <w:t>委</w:t>
            </w:r>
            <w:r>
              <w:rPr>
                <w:rFonts w:hint="eastAsia" w:ascii="宋体" w:hAnsi="宋体" w:cs="微软雅黑"/>
                <w:szCs w:val="21"/>
              </w:rPr>
              <w:t>员</w:t>
            </w:r>
            <w:r>
              <w:rPr>
                <w:rFonts w:hint="eastAsia" w:ascii="宋体" w:hAnsi="宋体" w:cs="微软雅黑"/>
                <w:spacing w:val="-2"/>
                <w:szCs w:val="21"/>
              </w:rPr>
              <w:t>会</w:t>
            </w:r>
            <w:r>
              <w:rPr>
                <w:rFonts w:hint="eastAsia" w:ascii="宋体" w:hAnsi="宋体" w:cs="微软雅黑"/>
                <w:szCs w:val="21"/>
              </w:rPr>
              <w:t>的</w:t>
            </w:r>
            <w:r>
              <w:rPr>
                <w:rFonts w:hint="eastAsia" w:ascii="宋体" w:hAnsi="宋体" w:cs="微软雅黑"/>
                <w:spacing w:val="-2"/>
                <w:szCs w:val="21"/>
              </w:rPr>
              <w:t>组</w:t>
            </w:r>
            <w:r>
              <w:rPr>
                <w:rFonts w:hint="eastAsia" w:ascii="宋体" w:hAnsi="宋体" w:cs="微软雅黑"/>
                <w:szCs w:val="21"/>
              </w:rPr>
              <w:t>建</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pStyle w:val="10"/>
              <w:rPr>
                <w:rFonts w:hAnsi="宋体" w:eastAsia="宋体" w:cs="宋体"/>
                <w:sz w:val="21"/>
                <w:szCs w:val="21"/>
                <w:lang w:eastAsia="zh-CN"/>
              </w:rPr>
            </w:pPr>
            <w:r>
              <w:rPr>
                <w:rFonts w:hint="eastAsia" w:hAnsi="宋体" w:eastAsia="宋体" w:cs="宋体"/>
                <w:sz w:val="21"/>
                <w:szCs w:val="21"/>
                <w:lang w:eastAsia="zh-CN"/>
              </w:rPr>
              <w:t>评标委员会构成：评标委员会由技术、经济专家5人组成。</w:t>
            </w:r>
          </w:p>
          <w:p>
            <w:pPr>
              <w:pStyle w:val="10"/>
              <w:rPr>
                <w:rFonts w:hAnsi="宋体" w:eastAsia="宋体" w:cs="宋体"/>
                <w:sz w:val="21"/>
                <w:szCs w:val="21"/>
                <w:lang w:eastAsia="zh-CN"/>
              </w:rPr>
            </w:pPr>
            <w:r>
              <w:rPr>
                <w:rFonts w:hint="eastAsia" w:hAnsi="宋体" w:eastAsia="宋体" w:cs="宋体"/>
                <w:sz w:val="21"/>
                <w:szCs w:val="21"/>
                <w:lang w:eastAsia="zh-CN"/>
              </w:rPr>
              <w:t>评标专家确定方式：从河南省综合评审专家库中邀请。</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zCs w:val="21"/>
              </w:rPr>
              <w:t>7.4</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szCs w:val="21"/>
              </w:rPr>
            </w:pPr>
            <w:r>
              <w:rPr>
                <w:rFonts w:hint="eastAsia" w:ascii="宋体" w:hAnsi="宋体" w:cs="宋体"/>
                <w:szCs w:val="21"/>
              </w:rPr>
              <w:t>是否授权评标委员会确定中标人</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ind w:left="210" w:hanging="210" w:hangingChars="100"/>
              <w:rPr>
                <w:rFonts w:ascii="宋体" w:hAnsi="宋体" w:cs="宋体"/>
                <w:szCs w:val="21"/>
              </w:rPr>
            </w:pPr>
            <w:r>
              <w:rPr>
                <w:rFonts w:hint="eastAsia" w:ascii="宋体" w:hAnsi="宋体" w:cs="宋体"/>
                <w:szCs w:val="21"/>
              </w:rPr>
              <w:t>否，推荐中标候选人数量：1-3</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7.6.1</w:t>
            </w:r>
          </w:p>
        </w:tc>
        <w:tc>
          <w:tcPr>
            <w:tcW w:w="24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hint="eastAsia" w:ascii="宋体" w:hAnsi="宋体" w:cs="宋体"/>
                <w:szCs w:val="21"/>
              </w:rPr>
            </w:pPr>
            <w:r>
              <w:rPr>
                <w:rFonts w:hint="eastAsia" w:ascii="宋体" w:hAnsi="宋体" w:cs="宋体"/>
                <w:snapToGrid w:val="0"/>
                <w:szCs w:val="21"/>
              </w:rPr>
              <w:t>履约保证金</w:t>
            </w:r>
          </w:p>
        </w:tc>
        <w:tc>
          <w:tcPr>
            <w:tcW w:w="61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370" w:lineRule="exact"/>
              <w:jc w:val="left"/>
              <w:rPr>
                <w:rFonts w:hint="eastAsia" w:ascii="宋体" w:hAnsi="宋体" w:cs="宋体"/>
                <w:szCs w:val="21"/>
              </w:rPr>
            </w:pPr>
            <w:r>
              <w:rPr>
                <w:rFonts w:hint="eastAsia" w:ascii="宋体" w:hAnsi="宋体" w:cs="宋体"/>
                <w:b/>
                <w:bCs/>
                <w:szCs w:val="21"/>
              </w:rPr>
              <w:t>中标价的5%（现金或保函），中标人需在中标结果发布后、中标合同签订之前汇入招标人指定账户（或将保函递交至招标人处）</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bCs/>
                <w:snapToGrid w:val="0"/>
                <w:szCs w:val="21"/>
              </w:rPr>
              <w:t>11</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cs="宋体"/>
                <w:szCs w:val="21"/>
              </w:rPr>
            </w:pPr>
            <w:r>
              <w:rPr>
                <w:rFonts w:hint="eastAsia" w:ascii="宋体" w:hAnsi="宋体" w:cs="宋体"/>
                <w:snapToGrid w:val="0"/>
                <w:szCs w:val="21"/>
              </w:rPr>
              <w:t>需要补充的其他内容</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bCs/>
                <w:snapToGrid w:val="0"/>
                <w:szCs w:val="21"/>
              </w:rPr>
              <w:t>11.2</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pStyle w:val="10"/>
              <w:spacing w:line="370" w:lineRule="exact"/>
              <w:rPr>
                <w:rFonts w:hAnsi="宋体" w:eastAsia="宋体" w:cs="宋体"/>
                <w:sz w:val="21"/>
                <w:szCs w:val="21"/>
                <w:lang w:eastAsia="zh-CN"/>
              </w:rPr>
            </w:pPr>
            <w:r>
              <w:rPr>
                <w:rFonts w:hint="eastAsia" w:hAnsi="宋体" w:eastAsia="宋体" w:cs="宋体"/>
                <w:snapToGrid w:val="0"/>
                <w:sz w:val="21"/>
                <w:szCs w:val="21"/>
              </w:rPr>
              <w:t>偏差说明</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bCs/>
                <w:snapToGrid w:val="0"/>
                <w:szCs w:val="21"/>
              </w:rPr>
              <w:t>11.2.1</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pStyle w:val="10"/>
              <w:spacing w:line="370" w:lineRule="exact"/>
              <w:rPr>
                <w:rFonts w:hAnsi="宋体" w:eastAsia="宋体" w:cs="宋体"/>
                <w:sz w:val="21"/>
                <w:szCs w:val="21"/>
                <w:lang w:eastAsia="zh-CN"/>
              </w:rPr>
            </w:pPr>
            <w:r>
              <w:rPr>
                <w:rFonts w:hint="eastAsia" w:hAnsi="宋体" w:eastAsia="宋体" w:cs="宋体"/>
                <w:snapToGrid w:val="0"/>
                <w:sz w:val="21"/>
                <w:szCs w:val="21"/>
              </w:rPr>
              <w:t>若</w:t>
            </w:r>
            <w:r>
              <w:rPr>
                <w:rFonts w:hint="eastAsia" w:hAnsi="宋体" w:eastAsia="宋体" w:cs="宋体"/>
                <w:snapToGrid w:val="0"/>
                <w:sz w:val="21"/>
                <w:szCs w:val="21"/>
                <w:lang w:eastAsia="zh-CN"/>
              </w:rPr>
              <w:t>投标人</w:t>
            </w:r>
            <w:r>
              <w:rPr>
                <w:rFonts w:hint="eastAsia" w:hAnsi="宋体" w:eastAsia="宋体" w:cs="宋体"/>
                <w:snapToGrid w:val="0"/>
                <w:sz w:val="21"/>
                <w:szCs w:val="21"/>
              </w:rPr>
              <w:t>对本</w:t>
            </w:r>
            <w:r>
              <w:rPr>
                <w:rFonts w:hint="eastAsia" w:hAnsi="宋体" w:eastAsia="宋体" w:cs="宋体"/>
                <w:snapToGrid w:val="0"/>
                <w:sz w:val="21"/>
                <w:szCs w:val="21"/>
                <w:lang w:eastAsia="zh-CN"/>
              </w:rPr>
              <w:t>招标文件</w:t>
            </w:r>
            <w:r>
              <w:rPr>
                <w:rFonts w:hint="eastAsia" w:hAnsi="宋体" w:eastAsia="宋体" w:cs="宋体"/>
                <w:snapToGrid w:val="0"/>
                <w:sz w:val="21"/>
                <w:szCs w:val="21"/>
              </w:rPr>
              <w:t>的某些条款有异议或不能完全响应，必须在</w:t>
            </w:r>
            <w:r>
              <w:rPr>
                <w:rFonts w:hint="eastAsia" w:hAnsi="宋体" w:eastAsia="宋体" w:cs="宋体"/>
                <w:snapToGrid w:val="0"/>
                <w:sz w:val="21"/>
                <w:szCs w:val="21"/>
                <w:lang w:eastAsia="zh-CN"/>
              </w:rPr>
              <w:t>投标文件</w:t>
            </w:r>
            <w:r>
              <w:rPr>
                <w:rFonts w:hint="eastAsia" w:hAnsi="宋体" w:eastAsia="宋体" w:cs="宋体"/>
                <w:snapToGrid w:val="0"/>
                <w:sz w:val="21"/>
                <w:szCs w:val="21"/>
              </w:rPr>
              <w:t>中以“偏离表”的方式加以详细说明。除说明原因外，还应说明具体的偏离量。</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bCs/>
                <w:snapToGrid w:val="0"/>
                <w:szCs w:val="21"/>
              </w:rPr>
              <w:t>11.2.2</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细微偏差：细微偏差不影响</w:t>
            </w:r>
            <w:r>
              <w:rPr>
                <w:rFonts w:hint="eastAsia" w:hAnsi="宋体" w:eastAsia="宋体" w:cs="宋体"/>
                <w:sz w:val="21"/>
                <w:szCs w:val="21"/>
                <w:lang w:eastAsia="zh-CN"/>
              </w:rPr>
              <w:t>投标文件</w:t>
            </w:r>
            <w:r>
              <w:rPr>
                <w:rFonts w:hint="eastAsia" w:hAnsi="宋体" w:eastAsia="宋体" w:cs="宋体"/>
                <w:sz w:val="21"/>
                <w:szCs w:val="21"/>
              </w:rPr>
              <w:t>的有效性，</w:t>
            </w:r>
            <w:r>
              <w:rPr>
                <w:rFonts w:hint="eastAsia" w:hAnsi="宋体" w:eastAsia="宋体" w:cs="宋体"/>
                <w:sz w:val="21"/>
                <w:szCs w:val="21"/>
                <w:lang w:eastAsia="zh-CN"/>
              </w:rPr>
              <w:t>投标文件</w:t>
            </w:r>
            <w:r>
              <w:rPr>
                <w:rFonts w:hint="eastAsia" w:hAnsi="宋体" w:eastAsia="宋体" w:cs="宋体"/>
                <w:sz w:val="21"/>
                <w:szCs w:val="21"/>
              </w:rPr>
              <w:t>中的以下情形评标时按细微偏差处理：</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（1）</w:t>
            </w:r>
            <w:r>
              <w:rPr>
                <w:rFonts w:hint="eastAsia" w:hAnsi="宋体" w:eastAsia="宋体" w:cs="宋体"/>
                <w:sz w:val="21"/>
                <w:szCs w:val="21"/>
                <w:lang w:eastAsia="zh-CN"/>
              </w:rPr>
              <w:t>投标文件</w:t>
            </w:r>
            <w:r>
              <w:rPr>
                <w:rFonts w:hint="eastAsia" w:hAnsi="宋体" w:eastAsia="宋体" w:cs="宋体"/>
                <w:sz w:val="21"/>
                <w:szCs w:val="21"/>
              </w:rPr>
              <w:t>在实质上响应</w:t>
            </w:r>
            <w:r>
              <w:rPr>
                <w:rFonts w:hint="eastAsia" w:hAnsi="宋体" w:eastAsia="宋体" w:cs="宋体"/>
                <w:sz w:val="21"/>
                <w:szCs w:val="21"/>
                <w:lang w:eastAsia="zh-CN"/>
              </w:rPr>
              <w:t>招标文件</w:t>
            </w:r>
            <w:r>
              <w:rPr>
                <w:rFonts w:hint="eastAsia" w:hAnsi="宋体" w:eastAsia="宋体" w:cs="宋体"/>
                <w:sz w:val="21"/>
                <w:szCs w:val="21"/>
              </w:rPr>
              <w:t>要求，但个别地方存在漏项或者提供了不完整的技术信息和数据等情况，并且补正这些遗漏或者不完整不会对其他</w:t>
            </w:r>
            <w:r>
              <w:rPr>
                <w:rFonts w:hint="eastAsia" w:hAnsi="宋体" w:eastAsia="宋体" w:cs="宋体"/>
                <w:sz w:val="21"/>
                <w:szCs w:val="21"/>
                <w:lang w:eastAsia="zh-CN"/>
              </w:rPr>
              <w:t>投标人</w:t>
            </w:r>
            <w:r>
              <w:rPr>
                <w:rFonts w:hint="eastAsia" w:hAnsi="宋体" w:eastAsia="宋体" w:cs="宋体"/>
                <w:sz w:val="21"/>
                <w:szCs w:val="21"/>
              </w:rPr>
              <w:t>造成不公平的结果；</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（2）</w:t>
            </w:r>
            <w:r>
              <w:rPr>
                <w:rFonts w:hint="eastAsia" w:hAnsi="宋体" w:eastAsia="宋体" w:cs="宋体"/>
                <w:sz w:val="21"/>
                <w:szCs w:val="21"/>
                <w:lang w:eastAsia="zh-CN"/>
              </w:rPr>
              <w:t>投标文件</w:t>
            </w:r>
            <w:r>
              <w:rPr>
                <w:rFonts w:hint="eastAsia" w:hAnsi="宋体" w:eastAsia="宋体" w:cs="宋体"/>
                <w:sz w:val="21"/>
                <w:szCs w:val="21"/>
              </w:rPr>
              <w:t>中有含义不明确的内容、明显文字或者计算错误，评标委员会认为需要</w:t>
            </w:r>
            <w:r>
              <w:rPr>
                <w:rFonts w:hint="eastAsia" w:hAnsi="宋体" w:eastAsia="宋体" w:cs="宋体"/>
                <w:sz w:val="21"/>
                <w:szCs w:val="21"/>
                <w:lang w:eastAsia="zh-CN"/>
              </w:rPr>
              <w:t>投标人</w:t>
            </w:r>
            <w:r>
              <w:rPr>
                <w:rFonts w:hint="eastAsia" w:hAnsi="宋体" w:eastAsia="宋体" w:cs="宋体"/>
                <w:sz w:val="21"/>
                <w:szCs w:val="21"/>
              </w:rPr>
              <w:t>作出必要澄清、说明的，应当书面通知该</w:t>
            </w:r>
            <w:r>
              <w:rPr>
                <w:rFonts w:hint="eastAsia" w:hAnsi="宋体" w:eastAsia="宋体" w:cs="宋体"/>
                <w:sz w:val="21"/>
                <w:szCs w:val="21"/>
                <w:lang w:eastAsia="zh-CN"/>
              </w:rPr>
              <w:t>投标人</w:t>
            </w:r>
            <w:r>
              <w:rPr>
                <w:rFonts w:hint="eastAsia" w:hAnsi="宋体" w:eastAsia="宋体" w:cs="宋体"/>
                <w:sz w:val="21"/>
                <w:szCs w:val="21"/>
              </w:rPr>
              <w:t>。</w:t>
            </w:r>
            <w:r>
              <w:rPr>
                <w:rFonts w:hint="eastAsia" w:hAnsi="宋体" w:eastAsia="宋体" w:cs="宋体"/>
                <w:sz w:val="21"/>
                <w:szCs w:val="21"/>
                <w:lang w:eastAsia="zh-CN"/>
              </w:rPr>
              <w:t>投标人</w:t>
            </w:r>
            <w:r>
              <w:rPr>
                <w:rFonts w:hint="eastAsia" w:hAnsi="宋体" w:eastAsia="宋体" w:cs="宋体"/>
                <w:sz w:val="21"/>
                <w:szCs w:val="21"/>
              </w:rPr>
              <w:t>的澄清、说明应当采用书面形式,并不得超出</w:t>
            </w:r>
            <w:r>
              <w:rPr>
                <w:rFonts w:hint="eastAsia" w:hAnsi="宋体" w:eastAsia="宋体" w:cs="宋体"/>
                <w:sz w:val="21"/>
                <w:szCs w:val="21"/>
                <w:lang w:eastAsia="zh-CN"/>
              </w:rPr>
              <w:t>投标文件</w:t>
            </w:r>
            <w:r>
              <w:rPr>
                <w:rFonts w:hint="eastAsia" w:hAnsi="宋体" w:eastAsia="宋体" w:cs="宋体"/>
                <w:sz w:val="21"/>
                <w:szCs w:val="21"/>
              </w:rPr>
              <w:t>的范围或者改变</w:t>
            </w:r>
            <w:r>
              <w:rPr>
                <w:rFonts w:hint="eastAsia" w:hAnsi="宋体" w:eastAsia="宋体" w:cs="宋体"/>
                <w:sz w:val="21"/>
                <w:szCs w:val="21"/>
                <w:lang w:eastAsia="zh-CN"/>
              </w:rPr>
              <w:t>投标文件</w:t>
            </w:r>
            <w:r>
              <w:rPr>
                <w:rFonts w:hint="eastAsia" w:hAnsi="宋体" w:eastAsia="宋体" w:cs="宋体"/>
                <w:sz w:val="21"/>
                <w:szCs w:val="21"/>
              </w:rPr>
              <w:t>的实质性内容；</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（3）对</w:t>
            </w:r>
            <w:r>
              <w:rPr>
                <w:rFonts w:hint="eastAsia" w:hAnsi="宋体" w:eastAsia="宋体" w:cs="宋体"/>
                <w:sz w:val="21"/>
                <w:szCs w:val="21"/>
                <w:lang w:eastAsia="zh-CN"/>
              </w:rPr>
              <w:t>投标文件</w:t>
            </w:r>
            <w:r>
              <w:rPr>
                <w:rFonts w:hint="eastAsia" w:hAnsi="宋体" w:eastAsia="宋体" w:cs="宋体"/>
                <w:sz w:val="21"/>
                <w:szCs w:val="21"/>
              </w:rPr>
              <w:t>中不同文字文本的表述发生异议的，以中文文本为准。</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（4）投标报价有算术错误的，评标委员会按以下原则对投标报价进行修正，修正的价格经</w:t>
            </w:r>
            <w:r>
              <w:rPr>
                <w:rFonts w:hint="eastAsia" w:hAnsi="宋体" w:eastAsia="宋体" w:cs="宋体"/>
                <w:sz w:val="21"/>
                <w:szCs w:val="21"/>
                <w:lang w:eastAsia="zh-CN"/>
              </w:rPr>
              <w:t>投标人</w:t>
            </w:r>
            <w:r>
              <w:rPr>
                <w:rFonts w:hint="eastAsia" w:hAnsi="宋体" w:eastAsia="宋体" w:cs="宋体"/>
                <w:sz w:val="21"/>
                <w:szCs w:val="21"/>
              </w:rPr>
              <w:t>书面确认后具有约束力。</w:t>
            </w:r>
            <w:r>
              <w:rPr>
                <w:rFonts w:hint="eastAsia" w:hAnsi="宋体" w:eastAsia="宋体" w:cs="宋体"/>
                <w:sz w:val="21"/>
                <w:szCs w:val="21"/>
                <w:lang w:eastAsia="zh-CN"/>
              </w:rPr>
              <w:t>投标人</w:t>
            </w:r>
            <w:r>
              <w:rPr>
                <w:rFonts w:hint="eastAsia" w:hAnsi="宋体" w:eastAsia="宋体" w:cs="宋体"/>
                <w:sz w:val="21"/>
                <w:szCs w:val="21"/>
              </w:rPr>
              <w:t>不接受修正价格的，其投标作无效标处理。</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1）</w:t>
            </w:r>
            <w:r>
              <w:rPr>
                <w:rFonts w:hint="eastAsia" w:hAnsi="宋体" w:eastAsia="宋体" w:cs="宋体"/>
                <w:sz w:val="21"/>
                <w:szCs w:val="21"/>
                <w:lang w:eastAsia="zh-CN"/>
              </w:rPr>
              <w:t>投标文件</w:t>
            </w:r>
            <w:r>
              <w:rPr>
                <w:rFonts w:hint="eastAsia" w:hAnsi="宋体" w:eastAsia="宋体" w:cs="宋体"/>
                <w:sz w:val="21"/>
                <w:szCs w:val="21"/>
              </w:rPr>
              <w:t>中大写金额和小写金额不一致的，以大写金额为准；</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2）总价金额与依据单价计算出的结果不一致的，以单价金额为准修正总价，但单价金额小数点有明显错误的除外。</w:t>
            </w:r>
          </w:p>
          <w:p>
            <w:pPr>
              <w:pStyle w:val="10"/>
              <w:topLinePunct/>
              <w:adjustRightInd w:val="0"/>
              <w:snapToGrid w:val="0"/>
              <w:spacing w:line="370" w:lineRule="exact"/>
              <w:rPr>
                <w:rFonts w:hAnsi="宋体" w:eastAsia="宋体" w:cs="宋体"/>
                <w:sz w:val="21"/>
                <w:szCs w:val="21"/>
                <w:lang w:eastAsia="zh-CN"/>
              </w:rPr>
            </w:pPr>
            <w:r>
              <w:rPr>
                <w:rFonts w:hint="eastAsia" w:hAnsi="宋体" w:eastAsia="宋体" w:cs="宋体"/>
                <w:sz w:val="21"/>
                <w:szCs w:val="21"/>
              </w:rPr>
              <w:t>（5）评标委员会不得暗示或者诱导</w:t>
            </w:r>
            <w:r>
              <w:rPr>
                <w:rFonts w:hint="eastAsia" w:hAnsi="宋体" w:eastAsia="宋体" w:cs="宋体"/>
                <w:sz w:val="21"/>
                <w:szCs w:val="21"/>
                <w:lang w:eastAsia="zh-CN"/>
              </w:rPr>
              <w:t>投标人</w:t>
            </w:r>
            <w:r>
              <w:rPr>
                <w:rFonts w:hint="eastAsia" w:hAnsi="宋体" w:eastAsia="宋体" w:cs="宋体"/>
                <w:sz w:val="21"/>
                <w:szCs w:val="21"/>
              </w:rPr>
              <w:t>作出澄清、说明，不得接受</w:t>
            </w:r>
            <w:r>
              <w:rPr>
                <w:rFonts w:hint="eastAsia" w:hAnsi="宋体" w:eastAsia="宋体" w:cs="宋体"/>
                <w:sz w:val="21"/>
                <w:szCs w:val="21"/>
                <w:lang w:eastAsia="zh-CN"/>
              </w:rPr>
              <w:t>投标人</w:t>
            </w:r>
            <w:r>
              <w:rPr>
                <w:rFonts w:hint="eastAsia" w:hAnsi="宋体" w:eastAsia="宋体" w:cs="宋体"/>
                <w:sz w:val="21"/>
                <w:szCs w:val="21"/>
              </w:rPr>
              <w:t>主动提出的澄清、说明。</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bCs/>
                <w:snapToGrid w:val="0"/>
                <w:szCs w:val="21"/>
              </w:rPr>
              <w:t>11.2.3</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重大偏差：有下列情形之一的，视为重大偏差，评标委员会应当否决其投标：</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（1）</w:t>
            </w:r>
            <w:r>
              <w:rPr>
                <w:rFonts w:hint="eastAsia" w:hAnsi="宋体" w:eastAsia="宋体" w:cs="宋体"/>
                <w:sz w:val="21"/>
                <w:szCs w:val="21"/>
                <w:lang w:eastAsia="zh-CN"/>
              </w:rPr>
              <w:t>投标文件</w:t>
            </w:r>
            <w:r>
              <w:rPr>
                <w:rFonts w:hint="eastAsia" w:hAnsi="宋体" w:eastAsia="宋体" w:cs="宋体"/>
                <w:sz w:val="21"/>
                <w:szCs w:val="21"/>
              </w:rPr>
              <w:t>没有按规定由</w:t>
            </w:r>
            <w:r>
              <w:rPr>
                <w:rFonts w:hint="eastAsia" w:hAnsi="宋体" w:eastAsia="宋体" w:cs="宋体"/>
                <w:sz w:val="21"/>
                <w:szCs w:val="21"/>
                <w:lang w:eastAsia="zh-CN"/>
              </w:rPr>
              <w:t>投标人</w:t>
            </w:r>
            <w:r>
              <w:rPr>
                <w:rFonts w:hint="eastAsia" w:hAnsi="宋体" w:eastAsia="宋体" w:cs="宋体"/>
                <w:sz w:val="21"/>
                <w:szCs w:val="21"/>
              </w:rPr>
              <w:t>盖章和单位法定代表人或其委托代理人签字或盖章的；</w:t>
            </w:r>
            <w:r>
              <w:rPr>
                <w:rFonts w:hint="eastAsia" w:hAnsi="宋体" w:eastAsia="宋体" w:cs="宋体"/>
                <w:sz w:val="21"/>
                <w:szCs w:val="21"/>
              </w:rPr>
              <w:br w:type="textWrapping"/>
            </w:r>
            <w:r>
              <w:rPr>
                <w:rFonts w:hint="eastAsia" w:hAnsi="宋体" w:eastAsia="宋体" w:cs="宋体"/>
                <w:sz w:val="21"/>
                <w:szCs w:val="21"/>
              </w:rPr>
              <w:t>（2）没有按照</w:t>
            </w:r>
            <w:r>
              <w:rPr>
                <w:rFonts w:hint="eastAsia" w:hAnsi="宋体" w:eastAsia="宋体" w:cs="宋体"/>
                <w:sz w:val="21"/>
                <w:szCs w:val="21"/>
                <w:lang w:eastAsia="zh-CN"/>
              </w:rPr>
              <w:t>招标文件</w:t>
            </w:r>
            <w:r>
              <w:rPr>
                <w:rFonts w:hint="eastAsia" w:hAnsi="宋体" w:eastAsia="宋体" w:cs="宋体"/>
                <w:sz w:val="21"/>
                <w:szCs w:val="21"/>
              </w:rPr>
              <w:t>要求提供投标保证金或者所提供的投标保证金有瑕疵；</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（3）投标联合体没有提交共同投标协议；</w:t>
            </w:r>
            <w:r>
              <w:rPr>
                <w:rFonts w:hint="eastAsia" w:hAnsi="宋体" w:eastAsia="宋体" w:cs="宋体"/>
                <w:sz w:val="21"/>
                <w:szCs w:val="21"/>
              </w:rPr>
              <w:br w:type="textWrapping"/>
            </w:r>
            <w:r>
              <w:rPr>
                <w:rFonts w:hint="eastAsia" w:hAnsi="宋体" w:eastAsia="宋体" w:cs="宋体"/>
                <w:sz w:val="21"/>
                <w:szCs w:val="21"/>
              </w:rPr>
              <w:t>（4）</w:t>
            </w:r>
            <w:r>
              <w:rPr>
                <w:rFonts w:hint="eastAsia" w:hAnsi="宋体" w:eastAsia="宋体" w:cs="宋体"/>
                <w:sz w:val="21"/>
                <w:szCs w:val="21"/>
                <w:lang w:eastAsia="zh-CN"/>
              </w:rPr>
              <w:t>投标人</w:t>
            </w:r>
            <w:r>
              <w:rPr>
                <w:rFonts w:hint="eastAsia" w:hAnsi="宋体" w:eastAsia="宋体" w:cs="宋体"/>
                <w:sz w:val="21"/>
                <w:szCs w:val="21"/>
              </w:rPr>
              <w:t>不符合国家或者</w:t>
            </w:r>
            <w:r>
              <w:rPr>
                <w:rFonts w:hint="eastAsia" w:hAnsi="宋体" w:eastAsia="宋体" w:cs="宋体"/>
                <w:sz w:val="21"/>
                <w:szCs w:val="21"/>
                <w:lang w:eastAsia="zh-CN"/>
              </w:rPr>
              <w:t>招标文件</w:t>
            </w:r>
            <w:r>
              <w:rPr>
                <w:rFonts w:hint="eastAsia" w:hAnsi="宋体" w:eastAsia="宋体" w:cs="宋体"/>
                <w:sz w:val="21"/>
                <w:szCs w:val="21"/>
              </w:rPr>
              <w:t>规定的资格条件；</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（5）同一</w:t>
            </w:r>
            <w:r>
              <w:rPr>
                <w:rFonts w:hint="eastAsia" w:hAnsi="宋体" w:eastAsia="宋体" w:cs="宋体"/>
                <w:sz w:val="21"/>
                <w:szCs w:val="21"/>
                <w:lang w:eastAsia="zh-CN"/>
              </w:rPr>
              <w:t>投标人</w:t>
            </w:r>
            <w:r>
              <w:rPr>
                <w:rFonts w:hint="eastAsia" w:hAnsi="宋体" w:eastAsia="宋体" w:cs="宋体"/>
                <w:sz w:val="21"/>
                <w:szCs w:val="21"/>
              </w:rPr>
              <w:t>提交两个以上不同的</w:t>
            </w:r>
            <w:r>
              <w:rPr>
                <w:rFonts w:hint="eastAsia" w:hAnsi="宋体" w:eastAsia="宋体" w:cs="宋体"/>
                <w:sz w:val="21"/>
                <w:szCs w:val="21"/>
                <w:lang w:eastAsia="zh-CN"/>
              </w:rPr>
              <w:t>投标文件</w:t>
            </w:r>
            <w:r>
              <w:rPr>
                <w:rFonts w:hint="eastAsia" w:hAnsi="宋体" w:eastAsia="宋体" w:cs="宋体"/>
                <w:sz w:val="21"/>
                <w:szCs w:val="21"/>
              </w:rPr>
              <w:t>或者投标报价，但</w:t>
            </w:r>
            <w:r>
              <w:rPr>
                <w:rFonts w:hint="eastAsia" w:hAnsi="宋体" w:eastAsia="宋体" w:cs="宋体"/>
                <w:sz w:val="21"/>
                <w:szCs w:val="21"/>
                <w:lang w:eastAsia="zh-CN"/>
              </w:rPr>
              <w:t>招标文件</w:t>
            </w:r>
            <w:r>
              <w:rPr>
                <w:rFonts w:hint="eastAsia" w:hAnsi="宋体" w:eastAsia="宋体" w:cs="宋体"/>
                <w:sz w:val="21"/>
                <w:szCs w:val="21"/>
              </w:rPr>
              <w:t>要求提交备选投标的除外；</w:t>
            </w:r>
            <w:r>
              <w:rPr>
                <w:rFonts w:hint="eastAsia" w:hAnsi="宋体" w:eastAsia="宋体" w:cs="宋体"/>
                <w:sz w:val="21"/>
                <w:szCs w:val="21"/>
              </w:rPr>
              <w:br w:type="textWrapping"/>
            </w:r>
            <w:r>
              <w:rPr>
                <w:rFonts w:hint="eastAsia" w:hAnsi="宋体" w:eastAsia="宋体" w:cs="宋体"/>
                <w:sz w:val="21"/>
                <w:szCs w:val="21"/>
              </w:rPr>
              <w:t>（6）投标报价低于成本或者高于</w:t>
            </w:r>
            <w:r>
              <w:rPr>
                <w:rFonts w:hint="eastAsia" w:hAnsi="宋体" w:eastAsia="宋体" w:cs="宋体"/>
                <w:sz w:val="21"/>
                <w:szCs w:val="21"/>
                <w:lang w:eastAsia="zh-CN"/>
              </w:rPr>
              <w:t>招标文件</w:t>
            </w:r>
            <w:r>
              <w:rPr>
                <w:rFonts w:hint="eastAsia" w:hAnsi="宋体" w:eastAsia="宋体" w:cs="宋体"/>
                <w:sz w:val="21"/>
                <w:szCs w:val="21"/>
              </w:rPr>
              <w:t>设定的最高投标限价；</w:t>
            </w:r>
            <w:r>
              <w:rPr>
                <w:rFonts w:hint="eastAsia" w:hAnsi="宋体" w:eastAsia="宋体" w:cs="宋体"/>
                <w:sz w:val="21"/>
                <w:szCs w:val="21"/>
              </w:rPr>
              <w:br w:type="textWrapping"/>
            </w:r>
            <w:r>
              <w:rPr>
                <w:rFonts w:hint="eastAsia" w:hAnsi="宋体" w:eastAsia="宋体" w:cs="宋体"/>
                <w:sz w:val="21"/>
                <w:szCs w:val="21"/>
              </w:rPr>
              <w:t>（7）</w:t>
            </w:r>
            <w:r>
              <w:rPr>
                <w:rFonts w:hint="eastAsia" w:hAnsi="宋体" w:eastAsia="宋体" w:cs="宋体"/>
                <w:sz w:val="21"/>
                <w:szCs w:val="21"/>
                <w:lang w:eastAsia="zh-CN"/>
              </w:rPr>
              <w:t>投标文件</w:t>
            </w:r>
            <w:r>
              <w:rPr>
                <w:rFonts w:hint="eastAsia" w:hAnsi="宋体" w:eastAsia="宋体" w:cs="宋体"/>
                <w:sz w:val="21"/>
                <w:szCs w:val="21"/>
              </w:rPr>
              <w:t>没有对</w:t>
            </w:r>
            <w:r>
              <w:rPr>
                <w:rFonts w:hint="eastAsia" w:hAnsi="宋体" w:eastAsia="宋体" w:cs="宋体"/>
                <w:sz w:val="21"/>
                <w:szCs w:val="21"/>
                <w:lang w:eastAsia="zh-CN"/>
              </w:rPr>
              <w:t>招标文件</w:t>
            </w:r>
            <w:r>
              <w:rPr>
                <w:rFonts w:hint="eastAsia" w:hAnsi="宋体" w:eastAsia="宋体" w:cs="宋体"/>
                <w:sz w:val="21"/>
                <w:szCs w:val="21"/>
              </w:rPr>
              <w:t>的实质性要求和条件作出响应；</w:t>
            </w:r>
            <w:r>
              <w:rPr>
                <w:rFonts w:hint="eastAsia" w:hAnsi="宋体" w:eastAsia="宋体" w:cs="宋体"/>
                <w:sz w:val="21"/>
                <w:szCs w:val="21"/>
              </w:rPr>
              <w:br w:type="textWrapping"/>
            </w:r>
            <w:r>
              <w:rPr>
                <w:rFonts w:hint="eastAsia" w:hAnsi="宋体" w:eastAsia="宋体" w:cs="宋体"/>
                <w:sz w:val="21"/>
                <w:szCs w:val="21"/>
              </w:rPr>
              <w:t>（8）</w:t>
            </w:r>
            <w:r>
              <w:rPr>
                <w:rFonts w:hint="eastAsia" w:hAnsi="宋体" w:eastAsia="宋体" w:cs="宋体"/>
                <w:sz w:val="21"/>
                <w:szCs w:val="21"/>
                <w:lang w:eastAsia="zh-CN"/>
              </w:rPr>
              <w:t>投标人</w:t>
            </w:r>
            <w:r>
              <w:rPr>
                <w:rFonts w:hint="eastAsia" w:hAnsi="宋体" w:eastAsia="宋体" w:cs="宋体"/>
                <w:sz w:val="21"/>
                <w:szCs w:val="21"/>
              </w:rPr>
              <w:t>有串通投标、弄虚作假、行贿等违法行为。</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（9）</w:t>
            </w:r>
            <w:r>
              <w:rPr>
                <w:rFonts w:hint="eastAsia" w:hAnsi="宋体" w:eastAsia="宋体" w:cs="宋体"/>
                <w:sz w:val="21"/>
                <w:szCs w:val="21"/>
                <w:lang w:eastAsia="zh-CN"/>
              </w:rPr>
              <w:t>投标文件</w:t>
            </w:r>
            <w:r>
              <w:rPr>
                <w:rFonts w:hint="eastAsia" w:hAnsi="宋体" w:eastAsia="宋体" w:cs="宋体"/>
                <w:sz w:val="21"/>
                <w:szCs w:val="21"/>
              </w:rPr>
              <w:t>载明的招标项目完成期限超过</w:t>
            </w:r>
            <w:r>
              <w:rPr>
                <w:rFonts w:hint="eastAsia" w:hAnsi="宋体" w:eastAsia="宋体" w:cs="宋体"/>
                <w:sz w:val="21"/>
                <w:szCs w:val="21"/>
                <w:lang w:eastAsia="zh-CN"/>
              </w:rPr>
              <w:t>招标文件</w:t>
            </w:r>
            <w:r>
              <w:rPr>
                <w:rFonts w:hint="eastAsia" w:hAnsi="宋体" w:eastAsia="宋体" w:cs="宋体"/>
                <w:sz w:val="21"/>
                <w:szCs w:val="21"/>
              </w:rPr>
              <w:t>规定的期限或没有期限；</w:t>
            </w:r>
          </w:p>
          <w:p>
            <w:pPr>
              <w:pStyle w:val="10"/>
              <w:topLinePunct/>
              <w:adjustRightInd w:val="0"/>
              <w:snapToGrid w:val="0"/>
              <w:spacing w:line="370" w:lineRule="exact"/>
              <w:rPr>
                <w:rFonts w:hAnsi="宋体" w:eastAsia="宋体" w:cs="宋体"/>
                <w:sz w:val="21"/>
                <w:szCs w:val="21"/>
              </w:rPr>
            </w:pPr>
            <w:r>
              <w:rPr>
                <w:rFonts w:hint="eastAsia" w:hAnsi="宋体" w:eastAsia="宋体" w:cs="宋体"/>
                <w:sz w:val="21"/>
                <w:szCs w:val="21"/>
              </w:rPr>
              <w:t>（10）</w:t>
            </w:r>
            <w:r>
              <w:rPr>
                <w:rFonts w:hint="eastAsia" w:hAnsi="宋体" w:eastAsia="宋体" w:cs="宋体"/>
                <w:sz w:val="21"/>
                <w:szCs w:val="21"/>
                <w:lang w:eastAsia="zh-CN"/>
              </w:rPr>
              <w:t>投标文件</w:t>
            </w:r>
            <w:r>
              <w:rPr>
                <w:rFonts w:hint="eastAsia" w:hAnsi="宋体" w:eastAsia="宋体" w:cs="宋体"/>
                <w:sz w:val="21"/>
                <w:szCs w:val="21"/>
              </w:rPr>
              <w:t>附有招标人不能接受的条件；</w:t>
            </w:r>
          </w:p>
          <w:p>
            <w:pPr>
              <w:pStyle w:val="10"/>
              <w:topLinePunct/>
              <w:adjustRightInd w:val="0"/>
              <w:snapToGrid w:val="0"/>
              <w:spacing w:line="370" w:lineRule="exact"/>
              <w:rPr>
                <w:rFonts w:hAnsi="宋体" w:eastAsia="宋体" w:cs="宋体"/>
                <w:sz w:val="21"/>
                <w:szCs w:val="21"/>
                <w:lang w:eastAsia="zh-CN"/>
              </w:rPr>
            </w:pPr>
            <w:r>
              <w:rPr>
                <w:rFonts w:hint="eastAsia" w:hAnsi="宋体" w:eastAsia="宋体" w:cs="宋体"/>
                <w:sz w:val="21"/>
                <w:szCs w:val="21"/>
              </w:rPr>
              <w:t>（11）不符合</w:t>
            </w:r>
            <w:r>
              <w:rPr>
                <w:rFonts w:hint="eastAsia" w:hAnsi="宋体" w:eastAsia="宋体" w:cs="宋体"/>
                <w:sz w:val="21"/>
                <w:szCs w:val="21"/>
                <w:lang w:eastAsia="zh-CN"/>
              </w:rPr>
              <w:t>招标文件</w:t>
            </w:r>
            <w:r>
              <w:rPr>
                <w:rFonts w:hint="eastAsia" w:hAnsi="宋体" w:eastAsia="宋体" w:cs="宋体"/>
                <w:sz w:val="21"/>
                <w:szCs w:val="21"/>
              </w:rPr>
              <w:t>中规定的其他实质性要求。</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11.4</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知识产权</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构成本招标文件各个组成部分的文件，未经招标人书面同意，投标人不得擅自复印和用于非本招标项目所需的其他目的。招标人全部或者部分使用未中标投标文件中的技术成果或技术方案时，需征得其书面同意，并不得擅自复印或提供给第三人。</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11.5</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同义词语</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构成招标文件组成部分的“通用合同条款”、“专用合同条款”、“技术标准和要求”等章节中出现的措辞“委托人”和“受托人”，在招标投标阶段应当分别按“招标人”和“投标人”进行理解</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11.6</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解释权</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公开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11.8</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napToGrid w:val="0"/>
                <w:szCs w:val="21"/>
              </w:rPr>
              <w:t>定标方式</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spacing w:line="370" w:lineRule="exact"/>
              <w:rPr>
                <w:rFonts w:ascii="宋体" w:hAnsi="宋体" w:cs="宋体"/>
                <w:szCs w:val="21"/>
              </w:rPr>
            </w:pPr>
            <w:r>
              <w:rPr>
                <w:rFonts w:hint="eastAsia" w:ascii="宋体" w:hAnsi="宋体" w:cs="宋体"/>
                <w:szCs w:val="21"/>
              </w:rPr>
              <w:t>招标人将根据评标委员会提出的评标报告，确定排名第一的中标候选人为中标人。当确定中标的中标候选人放弃中标或不可抗力提出不能履行合同的，招标人可以按序确定排名第二的中标候选人为中标人，依此类推。</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11.9</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ascii="宋体" w:hAnsi="宋体" w:cs="宋体"/>
                <w:szCs w:val="21"/>
              </w:rPr>
            </w:pPr>
            <w:r>
              <w:rPr>
                <w:rFonts w:hint="eastAsia" w:ascii="宋体" w:hAnsi="宋体" w:cs="宋体"/>
                <w:szCs w:val="21"/>
              </w:rPr>
              <w:t>有关澄清与变更的补充说明</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spacing w:line="370" w:lineRule="exact"/>
              <w:rPr>
                <w:rFonts w:ascii="宋体" w:hAnsi="宋体" w:cs="宋体"/>
                <w:szCs w:val="21"/>
              </w:rPr>
            </w:pPr>
            <w:r>
              <w:rPr>
                <w:rFonts w:hint="eastAsia" w:ascii="宋体" w:hAnsi="宋体" w:cs="宋体"/>
                <w:szCs w:val="21"/>
              </w:rPr>
              <w:t>（1）招标人、招标代理机构对已发出的招标文件进行的澄清、更正或更改，澄清、更正或更改的内容将作为招标文件的组成部分。采购代理机构将通过网站“变更公告”和系统内部“答疑文件”告知投标人，对于各项目中已经下载招标文件的项目投标人，各投标人须重新下载最新的招标文件和答疑文件，以此编制投标文件。</w:t>
            </w:r>
          </w:p>
          <w:p>
            <w:pPr>
              <w:autoSpaceDE w:val="0"/>
              <w:autoSpaceDN w:val="0"/>
              <w:adjustRightInd w:val="0"/>
              <w:spacing w:line="370" w:lineRule="exact"/>
              <w:rPr>
                <w:rFonts w:ascii="宋体" w:hAnsi="宋体" w:cs="宋体"/>
                <w:szCs w:val="21"/>
              </w:rPr>
            </w:pPr>
            <w:r>
              <w:rPr>
                <w:rFonts w:hint="eastAsia" w:ascii="宋体" w:hAnsi="宋体" w:cs="宋体"/>
                <w:szCs w:val="21"/>
              </w:rPr>
              <w:t>（2）因阳光易招公共资源交易平台平台在开标前具有保密性，投标人在投标文件递交截止时间前须自行查看项目进展、变更通知、澄清及回复，因投标人未及时查看而造成的后果自负。</w:t>
            </w:r>
          </w:p>
        </w:tc>
      </w:tr>
      <w:tr>
        <w:tblPrEx>
          <w:tblCellMar>
            <w:top w:w="0" w:type="dxa"/>
            <w:left w:w="0" w:type="dxa"/>
            <w:bottom w:w="0" w:type="dxa"/>
            <w:right w:w="0" w:type="dxa"/>
          </w:tblCellMar>
        </w:tblPrEx>
        <w:trPr>
          <w:trHeight w:val="90"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jc w:val="center"/>
              <w:rPr>
                <w:rFonts w:ascii="宋体" w:hAnsi="宋体"/>
                <w:szCs w:val="21"/>
              </w:rPr>
            </w:pPr>
            <w:r>
              <w:rPr>
                <w:rFonts w:hint="eastAsia" w:ascii="宋体" w:hAnsi="宋体" w:cs="宋体"/>
                <w:snapToGrid w:val="0"/>
                <w:szCs w:val="21"/>
              </w:rPr>
              <w:t>11.10</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autoSpaceDE w:val="0"/>
              <w:autoSpaceDN w:val="0"/>
              <w:adjustRightInd w:val="0"/>
              <w:spacing w:line="370" w:lineRule="exact"/>
              <w:rPr>
                <w:rFonts w:hint="eastAsia" w:ascii="宋体" w:hAnsi="宋体" w:cs="宋体"/>
                <w:szCs w:val="21"/>
              </w:rPr>
            </w:pPr>
            <w:r>
              <w:rPr>
                <w:rFonts w:hint="eastAsia" w:ascii="宋体" w:hAnsi="宋体" w:cs="宋体"/>
                <w:szCs w:val="21"/>
              </w:rPr>
              <w:t>付款方式：设备进场前30天支付总货款的30%，全部货物到场后支付总货款的40%，标的物安装完毕后支付至总货款的80%，调试完毕后支付至总货款的97%，剩余3%作为该项目的质保金，带质保期结束后一次性返还。</w:t>
            </w:r>
          </w:p>
        </w:tc>
      </w:tr>
      <w:tr>
        <w:tblPrEx>
          <w:tblCellMar>
            <w:top w:w="0" w:type="dxa"/>
            <w:left w:w="0" w:type="dxa"/>
            <w:bottom w:w="0" w:type="dxa"/>
            <w:right w:w="0" w:type="dxa"/>
          </w:tblCellMar>
        </w:tblPrEx>
        <w:trPr>
          <w:trHeight w:val="653" w:hRule="atLeast"/>
        </w:trPr>
        <w:tc>
          <w:tcPr>
            <w:tcW w:w="896" w:type="dxa"/>
            <w:tcBorders>
              <w:top w:val="single" w:color="auto" w:sz="4" w:space="0"/>
              <w:left w:val="single" w:color="000000" w:sz="4" w:space="0"/>
              <w:bottom w:val="single" w:color="auto" w:sz="4" w:space="0"/>
              <w:right w:val="single" w:color="000000" w:sz="4" w:space="0"/>
            </w:tcBorders>
            <w:noWrap w:val="0"/>
            <w:vAlign w:val="center"/>
          </w:tcPr>
          <w:p>
            <w:pPr>
              <w:pStyle w:val="14"/>
              <w:topLinePunct/>
              <w:spacing w:before="120" w:beforeAutospacing="0" w:after="120" w:afterAutospacing="0"/>
              <w:jc w:val="center"/>
              <w:rPr>
                <w:rFonts w:ascii="宋体" w:hAnsi="宋体" w:eastAsia="宋体"/>
                <w:b/>
                <w:bCs/>
                <w:kern w:val="2"/>
                <w:sz w:val="21"/>
                <w:szCs w:val="21"/>
              </w:rPr>
            </w:pPr>
            <w:r>
              <w:rPr>
                <w:rFonts w:hint="eastAsia" w:ascii="宋体" w:hAnsi="宋体" w:eastAsia="宋体"/>
                <w:b/>
                <w:bCs/>
                <w:kern w:val="2"/>
                <w:sz w:val="21"/>
                <w:szCs w:val="21"/>
              </w:rPr>
              <w:t>12</w:t>
            </w:r>
          </w:p>
        </w:tc>
        <w:tc>
          <w:tcPr>
            <w:tcW w:w="8646" w:type="dxa"/>
            <w:gridSpan w:val="2"/>
            <w:tcBorders>
              <w:top w:val="single" w:color="auto" w:sz="4" w:space="0"/>
              <w:left w:val="single" w:color="000000" w:sz="4" w:space="0"/>
              <w:bottom w:val="single" w:color="auto" w:sz="4" w:space="0"/>
              <w:right w:val="single" w:color="000000" w:sz="4" w:space="0"/>
            </w:tcBorders>
            <w:noWrap w:val="0"/>
            <w:vAlign w:val="center"/>
          </w:tcPr>
          <w:p>
            <w:pPr>
              <w:pStyle w:val="14"/>
              <w:topLinePunct/>
              <w:spacing w:before="120" w:beforeAutospacing="0" w:after="120" w:afterAutospacing="0"/>
              <w:jc w:val="both"/>
              <w:rPr>
                <w:rFonts w:ascii="宋体" w:hAnsi="宋体" w:eastAsia="宋体"/>
                <w:b/>
                <w:bCs/>
                <w:kern w:val="2"/>
                <w:sz w:val="21"/>
                <w:szCs w:val="21"/>
              </w:rPr>
            </w:pPr>
            <w:r>
              <w:rPr>
                <w:rFonts w:hint="eastAsia" w:ascii="宋体" w:hAnsi="宋体" w:eastAsia="宋体"/>
                <w:b/>
                <w:bCs/>
                <w:kern w:val="2"/>
                <w:sz w:val="21"/>
                <w:szCs w:val="21"/>
              </w:rPr>
              <w:t>代理服务费及其他费用</w:t>
            </w:r>
          </w:p>
        </w:tc>
      </w:tr>
      <w:tr>
        <w:tblPrEx>
          <w:tblCellMar>
            <w:top w:w="0" w:type="dxa"/>
            <w:left w:w="0" w:type="dxa"/>
            <w:bottom w:w="0" w:type="dxa"/>
            <w:right w:w="0" w:type="dxa"/>
          </w:tblCellMar>
        </w:tblPrEx>
        <w:trPr>
          <w:trHeight w:val="653" w:hRule="atLeast"/>
        </w:trPr>
        <w:tc>
          <w:tcPr>
            <w:tcW w:w="9542" w:type="dxa"/>
            <w:gridSpan w:val="3"/>
            <w:tcBorders>
              <w:top w:val="single" w:color="auto" w:sz="4" w:space="0"/>
              <w:left w:val="single" w:color="000000" w:sz="4" w:space="0"/>
              <w:bottom w:val="single" w:color="auto" w:sz="4" w:space="0"/>
              <w:right w:val="single" w:color="000000" w:sz="4" w:space="0"/>
            </w:tcBorders>
            <w:noWrap w:val="0"/>
            <w:vAlign w:val="center"/>
          </w:tcPr>
          <w:p>
            <w:pPr>
              <w:pStyle w:val="14"/>
              <w:topLinePunct/>
              <w:spacing w:before="120" w:beforeAutospacing="0" w:after="120" w:afterAutospacing="0"/>
              <w:jc w:val="both"/>
              <w:rPr>
                <w:rFonts w:ascii="宋体" w:hAnsi="宋体" w:eastAsia="宋体"/>
                <w:b/>
                <w:bCs/>
                <w:kern w:val="2"/>
                <w:sz w:val="21"/>
                <w:szCs w:val="21"/>
              </w:rPr>
            </w:pPr>
            <w:r>
              <w:rPr>
                <w:rFonts w:hint="eastAsia" w:ascii="宋体" w:hAnsi="宋体" w:eastAsia="宋体"/>
                <w:b/>
                <w:bCs/>
                <w:kern w:val="2"/>
                <w:sz w:val="21"/>
                <w:szCs w:val="21"/>
              </w:rPr>
              <w:t>本项目代理服务费标准按照国家有关文件执行，由中标人在领取中标通知书时缴纳</w:t>
            </w:r>
            <w:r>
              <w:rPr>
                <w:rFonts w:hint="eastAsia" w:ascii="宋体" w:hAnsi="宋体" w:eastAsia="宋体"/>
                <w:b/>
                <w:bCs/>
                <w:kern w:val="2"/>
                <w:sz w:val="21"/>
                <w:szCs w:val="21"/>
              </w:rPr>
              <w:br w:type="textWrapping"/>
            </w:r>
            <w:r>
              <w:rPr>
                <w:rFonts w:hint="eastAsia" w:ascii="宋体" w:hAnsi="宋体" w:eastAsia="宋体"/>
                <w:b/>
                <w:bCs/>
                <w:kern w:val="2"/>
                <w:sz w:val="21"/>
                <w:szCs w:val="21"/>
              </w:rPr>
              <w:t>其他费用：中标人需缴纳阳光易招场地使用费，具体费用以阳光易招缴费通知为准。</w:t>
            </w:r>
          </w:p>
        </w:tc>
      </w:tr>
      <w:tr>
        <w:tblPrEx>
          <w:tblCellMar>
            <w:top w:w="0" w:type="dxa"/>
            <w:left w:w="0" w:type="dxa"/>
            <w:bottom w:w="0" w:type="dxa"/>
            <w:right w:w="0" w:type="dxa"/>
          </w:tblCellMar>
        </w:tblPrEx>
        <w:trPr>
          <w:trHeight w:val="533" w:hRule="atLeast"/>
        </w:trPr>
        <w:tc>
          <w:tcPr>
            <w:tcW w:w="9542" w:type="dxa"/>
            <w:gridSpan w:val="3"/>
            <w:tcBorders>
              <w:top w:val="single" w:color="auto" w:sz="4" w:space="0"/>
              <w:left w:val="single" w:color="000000" w:sz="4" w:space="0"/>
              <w:bottom w:val="single" w:color="auto" w:sz="4" w:space="0"/>
              <w:right w:val="single" w:color="000000" w:sz="4" w:space="0"/>
            </w:tcBorders>
            <w:noWrap w:val="0"/>
            <w:vAlign w:val="top"/>
          </w:tcPr>
          <w:p>
            <w:pPr>
              <w:pStyle w:val="17"/>
              <w:spacing w:before="46"/>
              <w:ind w:left="103"/>
              <w:rPr>
                <w:rFonts w:ascii="宋体" w:hAnsi="宋体" w:eastAsia="宋体" w:cs="宋体"/>
                <w:sz w:val="21"/>
                <w:szCs w:val="21"/>
                <w:lang w:eastAsia="zh-CN"/>
              </w:rPr>
            </w:pPr>
            <w:r>
              <w:rPr>
                <w:rFonts w:hint="eastAsia" w:ascii="宋体" w:hAnsi="宋体" w:eastAsia="宋体" w:cs="宋体"/>
                <w:sz w:val="21"/>
                <w:szCs w:val="21"/>
              </w:rPr>
              <w:t>备注：就同一问题正文部分如与本前附表不一致的地方，统一以本前附表所述内容为准。</w:t>
            </w:r>
          </w:p>
        </w:tc>
      </w:tr>
    </w:tbl>
    <w:p>
      <w:pPr>
        <w:spacing w:before="10"/>
        <w:rPr>
          <w:rFonts w:ascii="宋体" w:hAnsi="宋体"/>
          <w:szCs w:val="21"/>
        </w:rPr>
      </w:pPr>
    </w:p>
    <w:p>
      <w:pPr>
        <w:pStyle w:val="4"/>
        <w:spacing w:line="500" w:lineRule="exact"/>
        <w:rPr>
          <w:rFonts w:cs="黑体"/>
          <w:sz w:val="21"/>
          <w:szCs w:val="21"/>
        </w:rPr>
      </w:pPr>
      <w:bookmarkStart w:id="3" w:name="_Toc10435"/>
      <w:bookmarkStart w:id="4" w:name="_Toc56075403"/>
      <w:bookmarkStart w:id="5" w:name="_Toc16122"/>
      <w:r>
        <w:rPr>
          <w:sz w:val="21"/>
          <w:szCs w:val="21"/>
        </w:rPr>
        <w:t xml:space="preserve">1. </w:t>
      </w:r>
      <w:r>
        <w:rPr>
          <w:rFonts w:hint="eastAsia" w:cs="黑体"/>
          <w:sz w:val="21"/>
          <w:szCs w:val="21"/>
        </w:rPr>
        <w:t>总则</w:t>
      </w:r>
      <w:bookmarkEnd w:id="3"/>
      <w:bookmarkEnd w:id="4"/>
      <w:bookmarkEnd w:id="5"/>
    </w:p>
    <w:p>
      <w:pPr>
        <w:pStyle w:val="5"/>
        <w:spacing w:line="500" w:lineRule="exact"/>
      </w:pPr>
      <w:bookmarkStart w:id="6" w:name="_Toc21039"/>
      <w:bookmarkStart w:id="7" w:name="_Toc56075404"/>
      <w:bookmarkStart w:id="8" w:name="_Toc17079"/>
      <w:r>
        <w:rPr>
          <w:rFonts w:cs="TimesNewRomanPSMT"/>
        </w:rPr>
        <w:t xml:space="preserve">1.1 </w:t>
      </w:r>
      <w:r>
        <w:rPr>
          <w:rFonts w:hint="eastAsia"/>
        </w:rPr>
        <w:t>项目概况</w:t>
      </w:r>
      <w:bookmarkEnd w:id="6"/>
      <w:bookmarkEnd w:id="7"/>
      <w:bookmarkEnd w:id="8"/>
    </w:p>
    <w:p>
      <w:pPr>
        <w:autoSpaceDE w:val="0"/>
        <w:autoSpaceDN w:val="0"/>
        <w:adjustRightInd w:val="0"/>
        <w:spacing w:line="500" w:lineRule="exact"/>
        <w:ind w:firstLine="420" w:firstLineChars="200"/>
        <w:rPr>
          <w:rFonts w:ascii="宋体" w:hAnsi="宋体" w:cs="宋体"/>
          <w:szCs w:val="21"/>
        </w:rPr>
      </w:pPr>
      <w:r>
        <w:rPr>
          <w:rFonts w:ascii="宋体" w:hAnsi="宋体" w:cs="宋体"/>
          <w:szCs w:val="21"/>
        </w:rPr>
        <w:t>1.1.1</w:t>
      </w:r>
      <w:r>
        <w:rPr>
          <w:rFonts w:hint="eastAsia" w:ascii="宋体" w:hAnsi="宋体" w:cs="宋体"/>
          <w:szCs w:val="21"/>
        </w:rPr>
        <w:t>根据《中华人民共和国招标投标法》、《中华人民共和国招标投标法实施条例》等有关法律、法规和规章的规定，本招标项目已具备招标条件，并已完成招标批复工作，现对本项目进行公开招标。</w:t>
      </w:r>
    </w:p>
    <w:p>
      <w:pPr>
        <w:autoSpaceDE w:val="0"/>
        <w:autoSpaceDN w:val="0"/>
        <w:adjustRightInd w:val="0"/>
        <w:spacing w:line="500" w:lineRule="exact"/>
        <w:ind w:firstLine="424" w:firstLineChars="202"/>
        <w:rPr>
          <w:rFonts w:ascii="宋体" w:hAnsi="宋体" w:cs="宋体"/>
          <w:szCs w:val="21"/>
        </w:rPr>
      </w:pPr>
      <w:r>
        <w:rPr>
          <w:rFonts w:ascii="宋体" w:hAnsi="宋体" w:cs="TimesNewRomanPSMT"/>
          <w:szCs w:val="21"/>
        </w:rPr>
        <w:t xml:space="preserve">1.1.2 </w:t>
      </w:r>
      <w:r>
        <w:rPr>
          <w:rFonts w:hint="eastAsia" w:ascii="宋体" w:hAnsi="宋体" w:cs="宋体"/>
          <w:szCs w:val="21"/>
        </w:rPr>
        <w:t>本招标项目招标人：</w:t>
      </w:r>
      <w:r>
        <w:rPr>
          <w:rFonts w:hint="eastAsia" w:ascii="宋体" w:hAnsi="宋体"/>
          <w:szCs w:val="21"/>
        </w:rPr>
        <w:t>见投标人须知前附表。</w:t>
      </w:r>
    </w:p>
    <w:p>
      <w:pPr>
        <w:autoSpaceDE w:val="0"/>
        <w:autoSpaceDN w:val="0"/>
        <w:adjustRightInd w:val="0"/>
        <w:spacing w:line="500" w:lineRule="exact"/>
        <w:ind w:firstLine="424" w:firstLineChars="202"/>
        <w:rPr>
          <w:rFonts w:ascii="宋体" w:hAnsi="宋体" w:cs="宋体"/>
          <w:szCs w:val="21"/>
        </w:rPr>
      </w:pPr>
      <w:r>
        <w:rPr>
          <w:rFonts w:ascii="宋体" w:hAnsi="宋体" w:cs="TimesNewRomanPSMT"/>
          <w:szCs w:val="21"/>
        </w:rPr>
        <w:t xml:space="preserve">1.1.3 </w:t>
      </w:r>
      <w:r>
        <w:rPr>
          <w:rFonts w:hint="eastAsia" w:ascii="宋体" w:hAnsi="宋体" w:cs="宋体"/>
          <w:szCs w:val="21"/>
        </w:rPr>
        <w:t>本招标项目招标代理机构：</w:t>
      </w:r>
      <w:r>
        <w:rPr>
          <w:rFonts w:hint="eastAsia" w:ascii="宋体" w:hAnsi="宋体"/>
          <w:szCs w:val="21"/>
        </w:rPr>
        <w:t>见投标人须知前附表</w:t>
      </w:r>
      <w:r>
        <w:rPr>
          <w:rFonts w:hint="eastAsia" w:ascii="宋体" w:hAnsi="宋体" w:cs="宋体"/>
          <w:szCs w:val="21"/>
        </w:rPr>
        <w:t>。</w:t>
      </w:r>
    </w:p>
    <w:p>
      <w:pPr>
        <w:autoSpaceDE w:val="0"/>
        <w:autoSpaceDN w:val="0"/>
        <w:adjustRightInd w:val="0"/>
        <w:spacing w:line="500" w:lineRule="exact"/>
        <w:ind w:firstLine="420" w:firstLineChars="200"/>
        <w:rPr>
          <w:rFonts w:ascii="宋体" w:hAnsi="宋体"/>
          <w:szCs w:val="21"/>
        </w:rPr>
      </w:pPr>
      <w:r>
        <w:rPr>
          <w:rFonts w:ascii="宋体" w:hAnsi="宋体" w:cs="TimesNewRomanPSMT"/>
          <w:szCs w:val="21"/>
        </w:rPr>
        <w:t xml:space="preserve">1.1.4 </w:t>
      </w:r>
      <w:r>
        <w:rPr>
          <w:rFonts w:hint="eastAsia" w:ascii="宋体" w:hAnsi="宋体" w:cs="TimesNewRomanPSMT"/>
          <w:szCs w:val="21"/>
        </w:rPr>
        <w:t>本招标项目名称</w:t>
      </w:r>
      <w:r>
        <w:rPr>
          <w:rFonts w:hint="eastAsia" w:ascii="宋体" w:hAnsi="宋体"/>
          <w:szCs w:val="21"/>
        </w:rPr>
        <w:t>：见投标人须知前附表</w:t>
      </w:r>
      <w:r>
        <w:rPr>
          <w:rFonts w:hint="eastAsia" w:ascii="宋体" w:hAnsi="宋体" w:cs="TimesNewRomanPSMT"/>
          <w:szCs w:val="21"/>
        </w:rPr>
        <w:t>。</w:t>
      </w:r>
    </w:p>
    <w:p>
      <w:pPr>
        <w:autoSpaceDE w:val="0"/>
        <w:autoSpaceDN w:val="0"/>
        <w:adjustRightInd w:val="0"/>
        <w:spacing w:line="500" w:lineRule="exact"/>
        <w:ind w:firstLine="424" w:firstLineChars="202"/>
        <w:rPr>
          <w:rFonts w:ascii="宋体" w:hAnsi="宋体"/>
          <w:szCs w:val="21"/>
        </w:rPr>
      </w:pPr>
      <w:r>
        <w:rPr>
          <w:rFonts w:ascii="宋体" w:hAnsi="宋体" w:cs="TimesNewRomanPSMT"/>
          <w:szCs w:val="21"/>
        </w:rPr>
        <w:t xml:space="preserve">1.1.5 </w:t>
      </w:r>
      <w:r>
        <w:rPr>
          <w:rFonts w:hint="eastAsia" w:ascii="宋体" w:hAnsi="宋体" w:cs="TimesNewRomanPSMT"/>
          <w:szCs w:val="21"/>
        </w:rPr>
        <w:t>本招标项目建设地点：</w:t>
      </w:r>
      <w:r>
        <w:rPr>
          <w:rFonts w:hint="eastAsia" w:ascii="宋体" w:hAnsi="宋体"/>
          <w:szCs w:val="21"/>
        </w:rPr>
        <w:t>见投标人须知前附表。</w:t>
      </w:r>
    </w:p>
    <w:p>
      <w:pPr>
        <w:autoSpaceDE w:val="0"/>
        <w:autoSpaceDN w:val="0"/>
        <w:adjustRightInd w:val="0"/>
        <w:spacing w:line="500" w:lineRule="exact"/>
        <w:ind w:firstLine="424" w:firstLineChars="202"/>
        <w:rPr>
          <w:rFonts w:ascii="宋体" w:hAnsi="宋体"/>
          <w:szCs w:val="21"/>
        </w:rPr>
      </w:pPr>
      <w:r>
        <w:rPr>
          <w:rFonts w:hint="eastAsia" w:ascii="宋体" w:hAnsi="宋体"/>
          <w:szCs w:val="21"/>
        </w:rPr>
        <w:t>1.1.6 项目建设规模：见投标人须知前附表。</w:t>
      </w:r>
    </w:p>
    <w:p>
      <w:pPr>
        <w:pStyle w:val="5"/>
        <w:spacing w:line="500" w:lineRule="exact"/>
      </w:pPr>
      <w:bookmarkStart w:id="9" w:name="_Toc5940"/>
      <w:bookmarkStart w:id="10" w:name="_Toc26103"/>
      <w:bookmarkStart w:id="11" w:name="_Toc56075405"/>
      <w:r>
        <w:rPr>
          <w:rFonts w:cs="TimesNewRomanPSMT"/>
        </w:rPr>
        <w:t xml:space="preserve">1.2 </w:t>
      </w:r>
      <w:r>
        <w:rPr>
          <w:rFonts w:hint="eastAsia"/>
        </w:rPr>
        <w:t>资金来源和落实情况</w:t>
      </w:r>
      <w:bookmarkEnd w:id="9"/>
      <w:bookmarkEnd w:id="10"/>
      <w:bookmarkEnd w:id="11"/>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1.2.1</w:t>
      </w:r>
      <w:r>
        <w:rPr>
          <w:rFonts w:hint="eastAsia" w:ascii="宋体" w:hAnsi="宋体" w:cs="TimesNewRomanPSMT"/>
          <w:szCs w:val="21"/>
        </w:rPr>
        <w:t>本招标项目的资金来源及比例：见投标人须知前附表。</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1.2.2</w:t>
      </w:r>
      <w:r>
        <w:rPr>
          <w:rFonts w:hint="eastAsia" w:ascii="宋体" w:hAnsi="宋体" w:cs="TimesNewRomanPSMT"/>
          <w:szCs w:val="21"/>
        </w:rPr>
        <w:t>本招标项目的资金落实情况：见投标人须知前附表。</w:t>
      </w:r>
    </w:p>
    <w:p>
      <w:pPr>
        <w:pStyle w:val="5"/>
        <w:spacing w:line="500" w:lineRule="exact"/>
        <w:rPr>
          <w:rFonts w:cs="TimesNewRomanPSMT"/>
        </w:rPr>
      </w:pPr>
      <w:bookmarkStart w:id="12" w:name="_Toc56075406"/>
      <w:bookmarkStart w:id="13" w:name="_Toc15058"/>
      <w:bookmarkStart w:id="14" w:name="_Toc1572"/>
      <w:r>
        <w:rPr>
          <w:rFonts w:cs="TimesNewRomanPSMT"/>
        </w:rPr>
        <w:t xml:space="preserve">1.3 </w:t>
      </w:r>
      <w:r>
        <w:rPr>
          <w:rFonts w:hint="eastAsia" w:cs="TimesNewRomanPSMT"/>
        </w:rPr>
        <w:t>招标范围、计划工期和质量要求</w:t>
      </w:r>
      <w:bookmarkEnd w:id="12"/>
      <w:bookmarkEnd w:id="13"/>
      <w:bookmarkEnd w:id="14"/>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1.3.1 </w:t>
      </w:r>
      <w:r>
        <w:rPr>
          <w:rFonts w:hint="eastAsia" w:ascii="宋体" w:hAnsi="宋体" w:cs="TimesNewRomanPSMT"/>
          <w:szCs w:val="21"/>
        </w:rPr>
        <w:t>本次招标范围：见投标人须知前附表。</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1.3.</w:t>
      </w:r>
      <w:r>
        <w:rPr>
          <w:rFonts w:hint="eastAsia" w:ascii="宋体" w:hAnsi="宋体" w:cs="TimesNewRomanPSMT"/>
          <w:szCs w:val="21"/>
        </w:rPr>
        <w:t>2本招标项目的交货安装期：见投标人须知前附表。</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1.3.</w:t>
      </w:r>
      <w:r>
        <w:rPr>
          <w:rFonts w:hint="eastAsia" w:ascii="宋体" w:hAnsi="宋体" w:cs="TimesNewRomanPSMT"/>
          <w:szCs w:val="21"/>
        </w:rPr>
        <w:t>3本招标项目的质量目标：见投标人须知前附表。</w:t>
      </w:r>
    </w:p>
    <w:p>
      <w:pPr>
        <w:pStyle w:val="5"/>
        <w:spacing w:line="500" w:lineRule="exact"/>
        <w:rPr>
          <w:rFonts w:cs="TimesNewRomanPSMT"/>
        </w:rPr>
      </w:pPr>
      <w:bookmarkStart w:id="15" w:name="_Toc56075407"/>
      <w:bookmarkStart w:id="16" w:name="_Toc2714"/>
      <w:bookmarkStart w:id="17" w:name="_Toc4488"/>
      <w:r>
        <w:rPr>
          <w:rFonts w:cs="TimesNewRomanPSMT"/>
        </w:rPr>
        <w:t xml:space="preserve">1.4 </w:t>
      </w:r>
      <w:r>
        <w:rPr>
          <w:rFonts w:hint="eastAsia" w:cs="TimesNewRomanPSMT"/>
          <w:lang w:eastAsia="zh-CN"/>
        </w:rPr>
        <w:t>投标人</w:t>
      </w:r>
      <w:r>
        <w:rPr>
          <w:rFonts w:hint="eastAsia" w:cs="TimesNewRomanPSMT"/>
        </w:rPr>
        <w:t>资格要求</w:t>
      </w:r>
      <w:bookmarkEnd w:id="15"/>
      <w:bookmarkEnd w:id="16"/>
      <w:bookmarkEnd w:id="17"/>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1.4.1 投标人具备承担本招标项目的资质条件、能力和信誉。</w:t>
      </w:r>
    </w:p>
    <w:p>
      <w:pPr>
        <w:autoSpaceDE w:val="0"/>
        <w:autoSpaceDN w:val="0"/>
        <w:adjustRightInd w:val="0"/>
        <w:spacing w:line="500" w:lineRule="exact"/>
        <w:ind w:firstLine="420" w:firstLineChars="200"/>
        <w:rPr>
          <w:rFonts w:ascii="宋体" w:hAnsi="宋体" w:cs="TimesNewRomanPSMT"/>
          <w:szCs w:val="21"/>
        </w:rPr>
      </w:pPr>
      <w:r>
        <w:rPr>
          <w:rFonts w:hint="eastAsia" w:ascii="宋体" w:hAnsi="宋体" w:cs="宋体"/>
          <w:szCs w:val="21"/>
        </w:rPr>
        <w:t>（1）营业执照：</w:t>
      </w:r>
      <w:r>
        <w:rPr>
          <w:rFonts w:hint="eastAsia" w:ascii="宋体" w:hAnsi="宋体" w:cs="TimesNewRomanPSMT"/>
          <w:szCs w:val="21"/>
        </w:rPr>
        <w:t>见投标人须知前附表；</w:t>
      </w:r>
    </w:p>
    <w:p>
      <w:pPr>
        <w:autoSpaceDE w:val="0"/>
        <w:autoSpaceDN w:val="0"/>
        <w:adjustRightInd w:val="0"/>
        <w:spacing w:line="500" w:lineRule="exact"/>
        <w:ind w:firstLine="420" w:firstLineChars="200"/>
        <w:rPr>
          <w:rFonts w:ascii="宋体" w:hAnsi="宋体" w:cs="宋体"/>
          <w:szCs w:val="21"/>
        </w:rPr>
      </w:pPr>
      <w:r>
        <w:rPr>
          <w:rFonts w:hint="eastAsia" w:ascii="宋体" w:hAnsi="宋体" w:cs="TimesNewRomanPSMT"/>
          <w:szCs w:val="21"/>
        </w:rPr>
        <w:t>（2）财务要求：见投标人须知前附表；</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（3）信誉要求：</w:t>
      </w:r>
      <w:r>
        <w:rPr>
          <w:rFonts w:hint="eastAsia" w:ascii="宋体" w:hAnsi="宋体" w:cs="TimesNewRomanPSMT"/>
          <w:szCs w:val="21"/>
        </w:rPr>
        <w:t>见投标人须知前附表；</w:t>
      </w:r>
    </w:p>
    <w:p>
      <w:pPr>
        <w:autoSpaceDE w:val="0"/>
        <w:autoSpaceDN w:val="0"/>
        <w:adjustRightInd w:val="0"/>
        <w:spacing w:line="500" w:lineRule="exact"/>
        <w:ind w:firstLine="420" w:firstLineChars="200"/>
        <w:rPr>
          <w:rFonts w:ascii="宋体" w:hAnsi="宋体" w:cs="宋体"/>
          <w:szCs w:val="21"/>
        </w:rPr>
      </w:pPr>
      <w:r>
        <w:rPr>
          <w:rFonts w:hint="eastAsia" w:ascii="宋体" w:hAnsi="宋体" w:cs="TimesNewRomanPSMT"/>
          <w:szCs w:val="21"/>
        </w:rPr>
        <w:t>（4）</w:t>
      </w:r>
      <w:r>
        <w:rPr>
          <w:rFonts w:hint="eastAsia" w:ascii="宋体" w:hAnsi="宋体" w:cs="宋体"/>
          <w:szCs w:val="21"/>
        </w:rPr>
        <w:t>其他要求：</w:t>
      </w:r>
      <w:r>
        <w:rPr>
          <w:rFonts w:hint="eastAsia" w:ascii="宋体" w:hAnsi="宋体" w:cs="TimesNewRomanPSMT"/>
          <w:szCs w:val="21"/>
        </w:rPr>
        <w:t>见投标人须知前附表；</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1.4.2 本次招标不</w:t>
      </w:r>
      <w:r>
        <w:rPr>
          <w:rFonts w:hint="eastAsia" w:ascii="宋体" w:hAnsi="宋体" w:cs="TimesNewRomanPSMT"/>
          <w:szCs w:val="21"/>
        </w:rPr>
        <w:t>接受联合体投标。</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1.4.3 投标人不得存在下列情形之一：</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）为招标人不具有独立法人资格的附属机构（单位）；</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）与招标人存在利害关系且可能影响招标公正性；</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）与本招标项目的其他投标人为同一个单位负责人；</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）与本招标项目的其他投标人存在控股、管理关系；</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）为本招标项目的代建人；</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）为本招标项目的招标代理机构；</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7</w:t>
      </w:r>
      <w:r>
        <w:rPr>
          <w:rFonts w:hint="eastAsia" w:ascii="宋体" w:hAnsi="宋体" w:cs="宋体"/>
          <w:szCs w:val="21"/>
        </w:rPr>
        <w:t>）与本招标项目的代建人或招标代理机构同为一个法定代表人；</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）与本招标项目的代建人或招标代理机构存在控股或参股关系；</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）与本招标项目的施工承包人以及建筑材料、建筑构配件和设备投标人有隶属关系或者其他利害关系；</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10</w:t>
      </w:r>
      <w:r>
        <w:rPr>
          <w:rFonts w:hint="eastAsia" w:ascii="宋体" w:hAnsi="宋体" w:cs="宋体"/>
          <w:szCs w:val="21"/>
        </w:rPr>
        <w:t>）被依法暂停或者取消投标资格；</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11</w:t>
      </w:r>
      <w:r>
        <w:rPr>
          <w:rFonts w:hint="eastAsia" w:ascii="宋体" w:hAnsi="宋体" w:cs="宋体"/>
          <w:szCs w:val="21"/>
        </w:rPr>
        <w:t>）被责令停产停业、暂扣或者吊销许可证、暂扣或者吊销执照；</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12</w:t>
      </w:r>
      <w:r>
        <w:rPr>
          <w:rFonts w:hint="eastAsia" w:ascii="宋体" w:hAnsi="宋体" w:cs="宋体"/>
          <w:szCs w:val="21"/>
        </w:rPr>
        <w:t>）进入清算程序，或被宣告破产，或其他丧失履约能力的情形；</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13</w:t>
      </w:r>
      <w:r>
        <w:rPr>
          <w:rFonts w:hint="eastAsia" w:ascii="宋体" w:hAnsi="宋体" w:cs="宋体"/>
          <w:szCs w:val="21"/>
        </w:rPr>
        <w:t>）在最近三年内发生重大质量问题（以相关行业主管部门的行政处罚决定或司法机关出具的有关法律文书为准）；</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14</w:t>
      </w:r>
      <w:r>
        <w:rPr>
          <w:rFonts w:hint="eastAsia" w:ascii="宋体" w:hAnsi="宋体" w:cs="宋体"/>
          <w:szCs w:val="21"/>
        </w:rPr>
        <w:t>）被工商行政管理机关在全国企业信用信息公示系统中列入严重违法失信企业名单；</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15</w:t>
      </w:r>
      <w:r>
        <w:rPr>
          <w:rFonts w:hint="eastAsia" w:ascii="宋体" w:hAnsi="宋体" w:cs="宋体"/>
          <w:szCs w:val="21"/>
        </w:rPr>
        <w:t>）被最高人民法院在</w:t>
      </w:r>
      <w:r>
        <w:rPr>
          <w:rFonts w:ascii="宋体" w:hAnsi="宋体" w:cs="宋体"/>
          <w:szCs w:val="21"/>
        </w:rPr>
        <w:t>“</w:t>
      </w:r>
      <w:r>
        <w:rPr>
          <w:rFonts w:hint="eastAsia" w:ascii="宋体" w:hAnsi="宋体" w:cs="宋体"/>
          <w:szCs w:val="21"/>
        </w:rPr>
        <w:t>信用中国</w:t>
      </w:r>
      <w:r>
        <w:rPr>
          <w:rFonts w:ascii="宋体" w:hAnsi="宋体" w:cs="宋体"/>
          <w:szCs w:val="21"/>
        </w:rPr>
        <w:t>”</w:t>
      </w:r>
      <w:r>
        <w:rPr>
          <w:rFonts w:hint="eastAsia" w:ascii="宋体" w:hAnsi="宋体" w:cs="宋体"/>
          <w:szCs w:val="21"/>
        </w:rPr>
        <w:t>网站（</w:t>
      </w:r>
      <w:r>
        <w:rPr>
          <w:rFonts w:ascii="宋体" w:hAnsi="宋体" w:cs="宋体"/>
          <w:szCs w:val="21"/>
        </w:rPr>
        <w:t>www.creditchina.gov.cn</w:t>
      </w:r>
      <w:r>
        <w:rPr>
          <w:rFonts w:hint="eastAsia" w:ascii="宋体" w:hAnsi="宋体" w:cs="宋体"/>
          <w:szCs w:val="21"/>
        </w:rPr>
        <w:t>）或各级信用信息共享平台中列入失信被执行人名单；</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16</w:t>
      </w:r>
      <w:r>
        <w:rPr>
          <w:rFonts w:hint="eastAsia" w:ascii="宋体" w:hAnsi="宋体" w:cs="宋体"/>
          <w:szCs w:val="21"/>
        </w:rPr>
        <w:t>）法律法规或投标人须知前附表规定的其他情形。</w:t>
      </w:r>
    </w:p>
    <w:p>
      <w:pPr>
        <w:pStyle w:val="5"/>
        <w:spacing w:line="500" w:lineRule="exact"/>
      </w:pPr>
      <w:bookmarkStart w:id="18" w:name="_Toc56075408"/>
      <w:bookmarkStart w:id="19" w:name="_Toc20901"/>
      <w:bookmarkStart w:id="20" w:name="_Toc28721"/>
      <w:r>
        <w:rPr>
          <w:rFonts w:cs="TimesNewRomanPSMT"/>
        </w:rPr>
        <w:t xml:space="preserve">1.5 </w:t>
      </w:r>
      <w:r>
        <w:rPr>
          <w:rFonts w:hint="eastAsia"/>
        </w:rPr>
        <w:t>费用承担</w:t>
      </w:r>
      <w:bookmarkEnd w:id="18"/>
      <w:bookmarkEnd w:id="19"/>
      <w:bookmarkEnd w:id="20"/>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投标人准备和参加投标活动发生的费用自理。</w:t>
      </w:r>
    </w:p>
    <w:p>
      <w:pPr>
        <w:pStyle w:val="5"/>
        <w:spacing w:line="500" w:lineRule="exact"/>
        <w:rPr>
          <w:rFonts w:cs="黑体"/>
        </w:rPr>
      </w:pPr>
      <w:bookmarkStart w:id="21" w:name="_Toc56075409"/>
      <w:bookmarkStart w:id="22" w:name="_Toc30054"/>
      <w:bookmarkStart w:id="23" w:name="_Toc13579"/>
      <w:r>
        <w:t xml:space="preserve">1.6 </w:t>
      </w:r>
      <w:r>
        <w:rPr>
          <w:rFonts w:hint="eastAsia" w:cs="黑体"/>
        </w:rPr>
        <w:t>保密</w:t>
      </w:r>
      <w:bookmarkEnd w:id="21"/>
      <w:bookmarkEnd w:id="22"/>
      <w:bookmarkEnd w:id="23"/>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参与招标投标活动的各方应对招标文件和投标文件中的商业和技术等秘密保密，违者应对由此造成的后果承担法律责任。</w:t>
      </w:r>
    </w:p>
    <w:p>
      <w:pPr>
        <w:pStyle w:val="5"/>
        <w:spacing w:line="500" w:lineRule="exact"/>
      </w:pPr>
      <w:bookmarkStart w:id="24" w:name="_Toc56075410"/>
      <w:bookmarkStart w:id="25" w:name="_Toc3639"/>
      <w:bookmarkStart w:id="26" w:name="_Toc22310"/>
      <w:r>
        <w:rPr>
          <w:rFonts w:cs="TimesNewRomanPSMT"/>
        </w:rPr>
        <w:t xml:space="preserve">1.7 </w:t>
      </w:r>
      <w:r>
        <w:rPr>
          <w:rFonts w:hint="eastAsia"/>
        </w:rPr>
        <w:t>语言文字</w:t>
      </w:r>
      <w:bookmarkEnd w:id="24"/>
      <w:bookmarkEnd w:id="25"/>
      <w:bookmarkEnd w:id="26"/>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除专用术语外，与招标投标有关的语言均使用中文。必要时专用术语应附有中文注释。</w:t>
      </w:r>
    </w:p>
    <w:p>
      <w:pPr>
        <w:pStyle w:val="5"/>
        <w:spacing w:line="500" w:lineRule="exact"/>
      </w:pPr>
      <w:bookmarkStart w:id="27" w:name="_Toc7930"/>
      <w:bookmarkStart w:id="28" w:name="_Toc12747"/>
      <w:bookmarkStart w:id="29" w:name="_Toc56075411"/>
      <w:r>
        <w:rPr>
          <w:rFonts w:cs="TimesNewRomanPSMT"/>
        </w:rPr>
        <w:t xml:space="preserve">1.8 </w:t>
      </w:r>
      <w:r>
        <w:rPr>
          <w:rFonts w:hint="eastAsia"/>
        </w:rPr>
        <w:t>计量单位</w:t>
      </w:r>
      <w:bookmarkEnd w:id="27"/>
      <w:bookmarkEnd w:id="28"/>
      <w:bookmarkEnd w:id="29"/>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所有计量均采用中华人民共和国法定计量单位。</w:t>
      </w:r>
    </w:p>
    <w:p>
      <w:pPr>
        <w:pStyle w:val="5"/>
        <w:spacing w:line="500" w:lineRule="exact"/>
      </w:pPr>
      <w:bookmarkStart w:id="30" w:name="_Toc20017"/>
      <w:bookmarkStart w:id="31" w:name="_Toc31921"/>
      <w:bookmarkStart w:id="32" w:name="_Toc56075412"/>
      <w:r>
        <w:rPr>
          <w:rFonts w:cs="TimesNewRomanPSMT"/>
        </w:rPr>
        <w:t xml:space="preserve">1.9 </w:t>
      </w:r>
      <w:r>
        <w:rPr>
          <w:rFonts w:hint="eastAsia"/>
        </w:rPr>
        <w:t>踏勘现场</w:t>
      </w:r>
      <w:bookmarkEnd w:id="30"/>
      <w:bookmarkEnd w:id="31"/>
      <w:bookmarkEnd w:id="32"/>
    </w:p>
    <w:p>
      <w:pPr>
        <w:autoSpaceDE w:val="0"/>
        <w:autoSpaceDN w:val="0"/>
        <w:adjustRightInd w:val="0"/>
        <w:spacing w:line="500" w:lineRule="exact"/>
        <w:ind w:firstLine="424" w:firstLineChars="202"/>
        <w:rPr>
          <w:rFonts w:ascii="宋体" w:hAnsi="宋体" w:cs="宋体"/>
          <w:szCs w:val="21"/>
        </w:rPr>
      </w:pPr>
      <w:r>
        <w:rPr>
          <w:rFonts w:ascii="宋体" w:hAnsi="宋体" w:cs="TimesNewRomanPSMT"/>
          <w:szCs w:val="21"/>
        </w:rPr>
        <w:t xml:space="preserve">1.9.1 </w:t>
      </w:r>
      <w:r>
        <w:rPr>
          <w:rFonts w:hint="eastAsia" w:ascii="宋体" w:hAnsi="宋体" w:cs="TimesNewRomanPSMT"/>
          <w:szCs w:val="21"/>
        </w:rPr>
        <w:t>招标人</w:t>
      </w:r>
      <w:r>
        <w:rPr>
          <w:rFonts w:hint="eastAsia" w:ascii="宋体" w:hAnsi="宋体" w:cs="宋体"/>
          <w:szCs w:val="21"/>
        </w:rPr>
        <w:t>不统一组织踏勘现场，投标人自行踏勘。</w:t>
      </w:r>
    </w:p>
    <w:p>
      <w:pPr>
        <w:autoSpaceDE w:val="0"/>
        <w:autoSpaceDN w:val="0"/>
        <w:adjustRightInd w:val="0"/>
        <w:spacing w:line="500" w:lineRule="exact"/>
        <w:ind w:firstLine="424" w:firstLineChars="202"/>
        <w:rPr>
          <w:rFonts w:ascii="宋体" w:hAnsi="宋体" w:cs="宋体"/>
          <w:szCs w:val="21"/>
        </w:rPr>
      </w:pPr>
      <w:r>
        <w:rPr>
          <w:rFonts w:ascii="宋体" w:hAnsi="宋体" w:cs="TimesNewRomanPSMT"/>
          <w:szCs w:val="21"/>
        </w:rPr>
        <w:t xml:space="preserve">1.9.2 </w:t>
      </w:r>
      <w:r>
        <w:rPr>
          <w:rFonts w:hint="eastAsia" w:ascii="宋体" w:hAnsi="宋体" w:cs="宋体"/>
          <w:szCs w:val="21"/>
        </w:rPr>
        <w:t>投标人踏勘现场发生的费用自理。</w:t>
      </w:r>
    </w:p>
    <w:p>
      <w:pPr>
        <w:autoSpaceDE w:val="0"/>
        <w:autoSpaceDN w:val="0"/>
        <w:adjustRightInd w:val="0"/>
        <w:spacing w:line="500" w:lineRule="exact"/>
        <w:ind w:firstLine="424" w:firstLineChars="202"/>
        <w:rPr>
          <w:rFonts w:ascii="宋体" w:hAnsi="宋体" w:cs="宋体"/>
          <w:szCs w:val="21"/>
        </w:rPr>
      </w:pPr>
      <w:r>
        <w:rPr>
          <w:rFonts w:ascii="宋体" w:hAnsi="宋体" w:cs="TimesNewRomanPSMT"/>
          <w:szCs w:val="21"/>
        </w:rPr>
        <w:t xml:space="preserve">1.9.3 </w:t>
      </w:r>
      <w:r>
        <w:rPr>
          <w:rFonts w:hint="eastAsia" w:ascii="宋体" w:hAnsi="宋体" w:cs="宋体"/>
          <w:szCs w:val="21"/>
        </w:rPr>
        <w:t>除招标人的原因外，投标人自行负责在踏勘现场中所发生的人员伤亡和财产损失。</w:t>
      </w:r>
    </w:p>
    <w:p>
      <w:pPr>
        <w:autoSpaceDE w:val="0"/>
        <w:autoSpaceDN w:val="0"/>
        <w:adjustRightInd w:val="0"/>
        <w:spacing w:line="500" w:lineRule="exact"/>
        <w:ind w:firstLine="424" w:firstLineChars="202"/>
        <w:rPr>
          <w:rFonts w:ascii="宋体" w:hAnsi="宋体" w:cs="宋体"/>
          <w:szCs w:val="21"/>
        </w:rPr>
      </w:pPr>
      <w:r>
        <w:rPr>
          <w:rFonts w:ascii="宋体" w:hAnsi="宋体" w:cs="TimesNewRomanPSMT"/>
          <w:szCs w:val="21"/>
        </w:rPr>
        <w:t xml:space="preserve">1.9.4 </w:t>
      </w:r>
      <w:r>
        <w:rPr>
          <w:rFonts w:hint="eastAsia" w:ascii="宋体" w:hAnsi="宋体" w:cs="宋体"/>
          <w:szCs w:val="21"/>
        </w:rPr>
        <w:t>招标人在踏勘现场中介绍的工程场地和相关的周边环境情况，供投标人在编制投标文件时参考，招标人不对投标人据此作出的判断和决策负责。</w:t>
      </w:r>
    </w:p>
    <w:p>
      <w:pPr>
        <w:pStyle w:val="5"/>
        <w:spacing w:line="500" w:lineRule="exact"/>
      </w:pPr>
      <w:bookmarkStart w:id="33" w:name="_Toc3747"/>
      <w:bookmarkStart w:id="34" w:name="_Toc56075413"/>
      <w:bookmarkStart w:id="35" w:name="_Toc26188"/>
      <w:r>
        <w:rPr>
          <w:rFonts w:cs="TimesNewRomanPSMT"/>
        </w:rPr>
        <w:t xml:space="preserve">1.10 </w:t>
      </w:r>
      <w:r>
        <w:rPr>
          <w:rFonts w:hint="eastAsia"/>
        </w:rPr>
        <w:t>投标预备会</w:t>
      </w:r>
      <w:bookmarkEnd w:id="33"/>
      <w:bookmarkEnd w:id="34"/>
      <w:bookmarkEnd w:id="35"/>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1.10.1  </w:t>
      </w:r>
      <w:r>
        <w:rPr>
          <w:rFonts w:hint="eastAsia" w:ascii="宋体" w:hAnsi="宋体" w:cs="TimesNewRomanPSMT"/>
          <w:szCs w:val="21"/>
        </w:rPr>
        <w:t>投标人须知前附表规定召开投标预备会的，招标人按投标人须知前附表规定的时间和地点召开投标预备会，澄清投标人提出的问题。</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1.10.2  </w:t>
      </w:r>
      <w:r>
        <w:rPr>
          <w:rFonts w:hint="eastAsia" w:ascii="宋体" w:hAnsi="宋体" w:cs="TimesNewRomanPSMT"/>
          <w:szCs w:val="21"/>
        </w:rPr>
        <w:t>投标人应按投标人须知前附表规定的时间和形式将提出的问题送达招标人，以便招标人在会议期间澄清。</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1.10.3  </w:t>
      </w:r>
      <w:r>
        <w:rPr>
          <w:rFonts w:hint="eastAsia" w:ascii="宋体" w:hAnsi="宋体" w:cs="TimesNewRomanPSMT"/>
          <w:szCs w:val="21"/>
        </w:rPr>
        <w:t>投标预备会后，招标人将对投标人所提问题的澄清，以投标人须知前附表规定的形式通知所有购买招标文件的投标人。该澄清内容为招标文件的组成部分。</w:t>
      </w:r>
    </w:p>
    <w:p>
      <w:pPr>
        <w:pStyle w:val="5"/>
        <w:spacing w:line="500" w:lineRule="exact"/>
        <w:rPr>
          <w:rFonts w:cs="TimesNewRomanPSMT"/>
        </w:rPr>
      </w:pPr>
      <w:bookmarkStart w:id="36" w:name="_Toc3588"/>
      <w:bookmarkStart w:id="37" w:name="_Toc14199"/>
      <w:bookmarkStart w:id="38" w:name="_Toc56075414"/>
      <w:r>
        <w:rPr>
          <w:rFonts w:hint="eastAsia" w:cs="TimesNewRomanPSMT"/>
        </w:rPr>
        <w:t>1.11分包</w:t>
      </w:r>
      <w:bookmarkEnd w:id="36"/>
      <w:bookmarkEnd w:id="37"/>
      <w:bookmarkEnd w:id="38"/>
    </w:p>
    <w:p>
      <w:pPr>
        <w:autoSpaceDE w:val="0"/>
        <w:autoSpaceDN w:val="0"/>
        <w:adjustRightInd w:val="0"/>
        <w:spacing w:line="460" w:lineRule="exact"/>
        <w:ind w:firstLine="420" w:firstLineChars="200"/>
        <w:rPr>
          <w:rFonts w:ascii="宋体" w:hAnsi="宋体" w:cs="宋体"/>
          <w:szCs w:val="21"/>
        </w:rPr>
      </w:pPr>
      <w:r>
        <w:rPr>
          <w:rFonts w:hint="eastAsia" w:ascii="宋体" w:hAnsi="宋体" w:cs="宋体"/>
          <w:szCs w:val="21"/>
        </w:rPr>
        <w:t>本项目严禁分包。</w:t>
      </w:r>
    </w:p>
    <w:p>
      <w:pPr>
        <w:pStyle w:val="5"/>
        <w:spacing w:line="500" w:lineRule="exact"/>
        <w:rPr>
          <w:rFonts w:cs="TimesNewRomanPSMT"/>
        </w:rPr>
      </w:pPr>
      <w:bookmarkStart w:id="39" w:name="_Toc16685"/>
      <w:bookmarkStart w:id="40" w:name="_Toc24308"/>
      <w:bookmarkStart w:id="41" w:name="_Toc56075415"/>
      <w:r>
        <w:rPr>
          <w:rFonts w:cs="TimesNewRomanPSMT"/>
        </w:rPr>
        <w:t xml:space="preserve">1.12 </w:t>
      </w:r>
      <w:r>
        <w:rPr>
          <w:rFonts w:hint="eastAsia" w:cs="TimesNewRomanPSMT"/>
        </w:rPr>
        <w:t>响应和偏差</w:t>
      </w:r>
      <w:bookmarkEnd w:id="39"/>
      <w:bookmarkEnd w:id="40"/>
      <w:bookmarkEnd w:id="41"/>
    </w:p>
    <w:p>
      <w:pPr>
        <w:autoSpaceDE w:val="0"/>
        <w:autoSpaceDN w:val="0"/>
        <w:adjustRightInd w:val="0"/>
        <w:spacing w:line="460" w:lineRule="exact"/>
        <w:ind w:firstLine="420" w:firstLineChars="200"/>
        <w:rPr>
          <w:rFonts w:hint="eastAsia" w:ascii="宋体" w:hAnsi="宋体" w:cs="宋体"/>
          <w:szCs w:val="21"/>
        </w:rPr>
      </w:pPr>
      <w:r>
        <w:rPr>
          <w:rFonts w:hint="eastAsia" w:ascii="宋体" w:hAnsi="宋体" w:cs="宋体"/>
          <w:szCs w:val="21"/>
        </w:rPr>
        <w:t>1.12.1  投标文件应当对招标文件的实质性要求和条件作出满足性或更有利于招标人的响应，否则，投标人的投标将被否决。实质性要求和条件见投标人须知前附表。</w:t>
      </w:r>
    </w:p>
    <w:p>
      <w:pPr>
        <w:autoSpaceDE w:val="0"/>
        <w:autoSpaceDN w:val="0"/>
        <w:adjustRightInd w:val="0"/>
        <w:spacing w:line="460" w:lineRule="exact"/>
        <w:ind w:firstLine="420" w:firstLineChars="200"/>
        <w:rPr>
          <w:rFonts w:hint="eastAsia" w:ascii="宋体" w:hAnsi="宋体" w:cs="宋体"/>
          <w:szCs w:val="21"/>
        </w:rPr>
      </w:pPr>
      <w:r>
        <w:rPr>
          <w:rFonts w:hint="eastAsia" w:ascii="宋体" w:hAnsi="宋体" w:cs="宋体"/>
          <w:szCs w:val="21"/>
        </w:rPr>
        <w:t>1.12.2 投标人应根据招标文件的要求提供投标设备技术性能指标的详细描述、技术支持资 料及技术服务和质保期服务计划等内容以对招标文件作出响应。</w:t>
      </w:r>
    </w:p>
    <w:p>
      <w:pPr>
        <w:autoSpaceDE w:val="0"/>
        <w:autoSpaceDN w:val="0"/>
        <w:adjustRightInd w:val="0"/>
        <w:spacing w:line="460" w:lineRule="exact"/>
        <w:ind w:firstLine="420" w:firstLineChars="200"/>
        <w:rPr>
          <w:rFonts w:hint="eastAsia" w:ascii="宋体" w:hAnsi="宋体" w:cs="宋体"/>
          <w:szCs w:val="21"/>
        </w:rPr>
      </w:pPr>
      <w:r>
        <w:rPr>
          <w:rFonts w:hint="eastAsia" w:ascii="宋体" w:hAnsi="宋体" w:cs="宋体"/>
          <w:szCs w:val="21"/>
        </w:rPr>
        <w:t>1.12.3 投标文件中应针对实质性要求和条件中列明的技术要求提供技术支持资料。技术支 持资料以制造商公开发布的印刷资料，或检测机构出具的检测报告或投标人须知前附表允许的 其他形式为准，不符合前述要求的，视为无技术支持资料。</w:t>
      </w:r>
    </w:p>
    <w:p>
      <w:pPr>
        <w:autoSpaceDE w:val="0"/>
        <w:autoSpaceDN w:val="0"/>
        <w:adjustRightInd w:val="0"/>
        <w:spacing w:line="460" w:lineRule="exact"/>
        <w:ind w:firstLine="420" w:firstLineChars="200"/>
        <w:rPr>
          <w:rFonts w:hint="eastAsia" w:ascii="宋体" w:hAnsi="宋体" w:cs="宋体"/>
          <w:szCs w:val="21"/>
        </w:rPr>
      </w:pPr>
      <w:r>
        <w:rPr>
          <w:rFonts w:hint="eastAsia" w:ascii="宋体" w:hAnsi="宋体" w:cs="宋体"/>
          <w:szCs w:val="21"/>
        </w:rPr>
        <w:t>1.12.4 投标人须知前附表规定了可以偏差的范围和最高偏差项数的，偏差应当符合投标人 须知前附表规定的偏差范围和最高项数。</w:t>
      </w:r>
    </w:p>
    <w:p>
      <w:pPr>
        <w:autoSpaceDE w:val="0"/>
        <w:autoSpaceDN w:val="0"/>
        <w:adjustRightInd w:val="0"/>
        <w:spacing w:line="460" w:lineRule="exact"/>
        <w:ind w:firstLine="420" w:firstLineChars="200"/>
        <w:rPr>
          <w:rFonts w:ascii="宋体" w:hAnsi="宋体" w:cs="宋体"/>
          <w:szCs w:val="21"/>
        </w:rPr>
      </w:pPr>
      <w:r>
        <w:rPr>
          <w:rFonts w:hint="eastAsia" w:ascii="宋体" w:hAnsi="宋体" w:cs="宋体"/>
          <w:szCs w:val="21"/>
        </w:rPr>
        <w:t>1.12.5 投标文件对招标文件的全部偏差，均应在投标文件的商务和技术偏差表中列明，除列明的内容外，视为投标人响应招标文件的全部要求。</w:t>
      </w:r>
    </w:p>
    <w:p>
      <w:pPr>
        <w:pStyle w:val="4"/>
        <w:spacing w:line="500" w:lineRule="exact"/>
        <w:rPr>
          <w:sz w:val="21"/>
          <w:szCs w:val="21"/>
        </w:rPr>
      </w:pPr>
      <w:bookmarkStart w:id="42" w:name="_Toc2893"/>
      <w:bookmarkStart w:id="43" w:name="_Toc30440"/>
      <w:bookmarkStart w:id="44" w:name="_Toc56075416"/>
      <w:r>
        <w:rPr>
          <w:rFonts w:cs="TimesNewRomanPSMT"/>
          <w:sz w:val="21"/>
          <w:szCs w:val="21"/>
        </w:rPr>
        <w:t xml:space="preserve">2. </w:t>
      </w:r>
      <w:bookmarkEnd w:id="42"/>
      <w:r>
        <w:rPr>
          <w:rFonts w:hint="eastAsia"/>
          <w:sz w:val="21"/>
          <w:szCs w:val="21"/>
          <w:lang w:eastAsia="zh-CN"/>
        </w:rPr>
        <w:t>招标文件</w:t>
      </w:r>
      <w:bookmarkEnd w:id="43"/>
      <w:bookmarkEnd w:id="44"/>
    </w:p>
    <w:p>
      <w:pPr>
        <w:pStyle w:val="5"/>
        <w:spacing w:line="500" w:lineRule="exact"/>
      </w:pPr>
      <w:bookmarkStart w:id="45" w:name="_Toc32465"/>
      <w:bookmarkStart w:id="46" w:name="_Toc56075417"/>
      <w:bookmarkStart w:id="47" w:name="_Toc626"/>
      <w:r>
        <w:rPr>
          <w:rFonts w:cs="TimesNewRomanPSMT"/>
        </w:rPr>
        <w:t xml:space="preserve">2.1 </w:t>
      </w:r>
      <w:r>
        <w:rPr>
          <w:rFonts w:hint="eastAsia"/>
          <w:lang w:eastAsia="zh-CN"/>
        </w:rPr>
        <w:t>招标文件</w:t>
      </w:r>
      <w:r>
        <w:rPr>
          <w:rFonts w:hint="eastAsia"/>
        </w:rPr>
        <w:t>的组成</w:t>
      </w:r>
      <w:bookmarkEnd w:id="45"/>
      <w:bookmarkEnd w:id="46"/>
      <w:bookmarkEnd w:id="47"/>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本招标文件包括：</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w:t>
      </w:r>
      <w:r>
        <w:rPr>
          <w:rFonts w:ascii="宋体" w:hAnsi="宋体" w:cs="TimesNewRomanPSMT"/>
          <w:szCs w:val="21"/>
        </w:rPr>
        <w:t>1</w:t>
      </w:r>
      <w:r>
        <w:rPr>
          <w:rFonts w:hint="eastAsia" w:ascii="宋体" w:hAnsi="宋体" w:cs="宋体"/>
          <w:szCs w:val="21"/>
        </w:rPr>
        <w:t>）</w:t>
      </w:r>
      <w:r>
        <w:rPr>
          <w:rFonts w:hint="eastAsia" w:ascii="宋体" w:hAnsi="宋体"/>
          <w:bCs/>
          <w:szCs w:val="21"/>
        </w:rPr>
        <w:t>招标公告；</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w:t>
      </w:r>
      <w:r>
        <w:rPr>
          <w:rFonts w:ascii="宋体" w:hAnsi="宋体" w:cs="TimesNewRomanPSMT"/>
          <w:szCs w:val="21"/>
        </w:rPr>
        <w:t>2</w:t>
      </w:r>
      <w:r>
        <w:rPr>
          <w:rFonts w:hint="eastAsia" w:ascii="宋体" w:hAnsi="宋体" w:cs="宋体"/>
          <w:szCs w:val="21"/>
        </w:rPr>
        <w:t>）投标人须知；</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w:t>
      </w:r>
      <w:r>
        <w:rPr>
          <w:rFonts w:ascii="宋体" w:hAnsi="宋体" w:cs="TimesNewRomanPSMT"/>
          <w:szCs w:val="21"/>
        </w:rPr>
        <w:t>3</w:t>
      </w:r>
      <w:r>
        <w:rPr>
          <w:rFonts w:hint="eastAsia" w:ascii="宋体" w:hAnsi="宋体" w:cs="宋体"/>
          <w:szCs w:val="21"/>
        </w:rPr>
        <w:t>）评标办法；</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w:t>
      </w:r>
      <w:r>
        <w:rPr>
          <w:rFonts w:ascii="宋体" w:hAnsi="宋体" w:cs="TimesNewRomanPSMT"/>
          <w:szCs w:val="21"/>
        </w:rPr>
        <w:t>4</w:t>
      </w:r>
      <w:r>
        <w:rPr>
          <w:rFonts w:hint="eastAsia" w:ascii="宋体" w:hAnsi="宋体" w:cs="宋体"/>
          <w:szCs w:val="21"/>
        </w:rPr>
        <w:t>）合同条款及格式；</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w:t>
      </w:r>
      <w:r>
        <w:rPr>
          <w:rFonts w:hint="eastAsia" w:ascii="宋体" w:hAnsi="宋体" w:cs="TimesNewRomanPSMT"/>
          <w:szCs w:val="21"/>
        </w:rPr>
        <w:t>委托人要求（</w:t>
      </w:r>
      <w:r>
        <w:rPr>
          <w:rFonts w:hint="eastAsia" w:ascii="宋体" w:hAnsi="宋体" w:cs="宋体"/>
          <w:szCs w:val="21"/>
        </w:rPr>
        <w:t>技术参数</w:t>
      </w:r>
      <w:r>
        <w:rPr>
          <w:rFonts w:hint="eastAsia" w:ascii="宋体" w:hAnsi="宋体" w:cs="TimesNewRomanPSMT"/>
          <w:szCs w:val="21"/>
        </w:rPr>
        <w:t>）</w:t>
      </w:r>
      <w:r>
        <w:rPr>
          <w:rFonts w:hint="eastAsia" w:ascii="宋体" w:hAnsi="宋体" w:cs="宋体"/>
          <w:szCs w:val="21"/>
        </w:rPr>
        <w:t>；</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w:t>
      </w:r>
      <w:r>
        <w:rPr>
          <w:rFonts w:hint="eastAsia" w:ascii="宋体" w:hAnsi="宋体" w:cs="TimesNewRomanPSMT"/>
          <w:szCs w:val="21"/>
        </w:rPr>
        <w:t>6</w:t>
      </w:r>
      <w:r>
        <w:rPr>
          <w:rFonts w:hint="eastAsia" w:ascii="宋体" w:hAnsi="宋体" w:cs="宋体"/>
          <w:szCs w:val="21"/>
        </w:rPr>
        <w:t>）投标文件格式；</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根据本章第</w:t>
      </w:r>
      <w:r>
        <w:rPr>
          <w:rFonts w:ascii="宋体" w:hAnsi="宋体" w:cs="TimesNewRomanPSMT"/>
          <w:szCs w:val="21"/>
        </w:rPr>
        <w:t xml:space="preserve">1.10 </w:t>
      </w:r>
      <w:r>
        <w:rPr>
          <w:rFonts w:hint="eastAsia" w:ascii="宋体" w:hAnsi="宋体" w:cs="宋体"/>
          <w:szCs w:val="21"/>
        </w:rPr>
        <w:t>款、第</w:t>
      </w:r>
      <w:r>
        <w:rPr>
          <w:rFonts w:ascii="宋体" w:hAnsi="宋体" w:cs="TimesNewRomanPSMT"/>
          <w:szCs w:val="21"/>
        </w:rPr>
        <w:t xml:space="preserve">2.2 </w:t>
      </w:r>
      <w:r>
        <w:rPr>
          <w:rFonts w:hint="eastAsia" w:ascii="宋体" w:hAnsi="宋体" w:cs="宋体"/>
          <w:szCs w:val="21"/>
        </w:rPr>
        <w:t>款和第</w:t>
      </w:r>
      <w:r>
        <w:rPr>
          <w:rFonts w:ascii="宋体" w:hAnsi="宋体" w:cs="TimesNewRomanPSMT"/>
          <w:szCs w:val="21"/>
        </w:rPr>
        <w:t xml:space="preserve">2.3 </w:t>
      </w:r>
      <w:r>
        <w:rPr>
          <w:rFonts w:hint="eastAsia" w:ascii="宋体" w:hAnsi="宋体" w:cs="宋体"/>
          <w:szCs w:val="21"/>
        </w:rPr>
        <w:t>款对招标文件所作的澄清、修改，构成招标文件的组成部分。</w:t>
      </w:r>
    </w:p>
    <w:p>
      <w:pPr>
        <w:pStyle w:val="5"/>
        <w:spacing w:line="500" w:lineRule="exact"/>
      </w:pPr>
      <w:bookmarkStart w:id="48" w:name="_Toc18105"/>
      <w:bookmarkStart w:id="49" w:name="_Toc56075418"/>
      <w:bookmarkStart w:id="50" w:name="_Toc23395"/>
      <w:r>
        <w:rPr>
          <w:rFonts w:cs="TimesNewRomanPSMT"/>
        </w:rPr>
        <w:t xml:space="preserve">2.2 </w:t>
      </w:r>
      <w:r>
        <w:rPr>
          <w:rFonts w:hint="eastAsia"/>
          <w:lang w:eastAsia="zh-CN"/>
        </w:rPr>
        <w:t>招标文件</w:t>
      </w:r>
      <w:r>
        <w:rPr>
          <w:rFonts w:hint="eastAsia"/>
        </w:rPr>
        <w:t>的澄清</w:t>
      </w:r>
      <w:bookmarkEnd w:id="48"/>
      <w:bookmarkEnd w:id="49"/>
      <w:bookmarkEnd w:id="50"/>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2.2.1 </w:t>
      </w:r>
      <w:r>
        <w:rPr>
          <w:rFonts w:hint="eastAsia" w:ascii="宋体" w:hAnsi="宋体" w:cs="TimesNewRomanPSMT"/>
          <w:szCs w:val="21"/>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2.2.2 </w:t>
      </w:r>
      <w:r>
        <w:rPr>
          <w:rFonts w:hint="eastAsia" w:ascii="宋体" w:hAnsi="宋体" w:cs="TimesNewRomanPSMT"/>
          <w:szCs w:val="21"/>
        </w:rPr>
        <w:t>招标文件的澄清以投标人须知前附表规定的形式发给所有购买招标文件的投标人，但不指明澄清问题的来源。澄清发出的时间距本章第</w:t>
      </w:r>
      <w:r>
        <w:rPr>
          <w:rFonts w:ascii="宋体" w:hAnsi="宋体" w:cs="TimesNewRomanPSMT"/>
          <w:szCs w:val="21"/>
        </w:rPr>
        <w:t xml:space="preserve"> 4.2.1 </w:t>
      </w:r>
      <w:r>
        <w:rPr>
          <w:rFonts w:hint="eastAsia" w:ascii="宋体" w:hAnsi="宋体" w:cs="TimesNewRomanPSMT"/>
          <w:szCs w:val="21"/>
        </w:rPr>
        <w:t>项规定的投标截止时间不足15日的，并且澄清内容可能影响投标文件编制的，将相应延长投标截止时间。</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2.2.3 </w:t>
      </w:r>
      <w:r>
        <w:rPr>
          <w:rFonts w:hint="eastAsia" w:ascii="宋体" w:hAnsi="宋体" w:cs="TimesNewRomanPSMT"/>
          <w:szCs w:val="21"/>
        </w:rPr>
        <w:t>投标人在收到澄清后，应按投标人须知前附表规定的时间和形式通知招标人，确认已收到该澄清。</w:t>
      </w:r>
    </w:p>
    <w:p>
      <w:pPr>
        <w:autoSpaceDE w:val="0"/>
        <w:autoSpaceDN w:val="0"/>
        <w:adjustRightInd w:val="0"/>
        <w:spacing w:line="500" w:lineRule="exact"/>
        <w:ind w:firstLine="424" w:firstLineChars="202"/>
        <w:rPr>
          <w:rFonts w:ascii="宋体" w:hAnsi="宋体" w:cs="TimesNewRomanPSMT"/>
          <w:szCs w:val="21"/>
        </w:rPr>
      </w:pPr>
      <w:r>
        <w:rPr>
          <w:rFonts w:ascii="宋体" w:hAnsi="宋体" w:cs="TimesNewRomanPSMT"/>
          <w:szCs w:val="21"/>
        </w:rPr>
        <w:t xml:space="preserve">2.2.4 </w:t>
      </w:r>
      <w:r>
        <w:rPr>
          <w:rFonts w:hint="eastAsia" w:ascii="宋体" w:hAnsi="宋体" w:cs="TimesNewRomanPSMT"/>
          <w:szCs w:val="21"/>
        </w:rPr>
        <w:t>除非招标人认为确有必要答复，否则，招标人有权拒绝回复投标人在本章第</w:t>
      </w:r>
    </w:p>
    <w:p>
      <w:pPr>
        <w:autoSpaceDE w:val="0"/>
        <w:autoSpaceDN w:val="0"/>
        <w:adjustRightInd w:val="0"/>
        <w:spacing w:line="500" w:lineRule="exact"/>
        <w:rPr>
          <w:rFonts w:ascii="宋体" w:hAnsi="宋体" w:cs="TimesNewRomanPSMT"/>
          <w:szCs w:val="21"/>
        </w:rPr>
      </w:pPr>
      <w:r>
        <w:rPr>
          <w:rFonts w:ascii="宋体" w:hAnsi="宋体" w:cs="TimesNewRomanPSMT"/>
          <w:szCs w:val="21"/>
        </w:rPr>
        <w:t xml:space="preserve">2.2.1 </w:t>
      </w:r>
      <w:r>
        <w:rPr>
          <w:rFonts w:hint="eastAsia" w:ascii="宋体" w:hAnsi="宋体" w:cs="TimesNewRomanPSMT"/>
          <w:szCs w:val="21"/>
        </w:rPr>
        <w:t>项规定的时间后的任何澄清要求。</w:t>
      </w:r>
    </w:p>
    <w:p>
      <w:pPr>
        <w:pStyle w:val="5"/>
        <w:spacing w:line="500" w:lineRule="exact"/>
        <w:rPr>
          <w:rFonts w:cs="TimesNewRomanPSMT"/>
        </w:rPr>
      </w:pPr>
      <w:bookmarkStart w:id="51" w:name="_Toc15521"/>
      <w:bookmarkStart w:id="52" w:name="_Toc56075419"/>
      <w:bookmarkStart w:id="53" w:name="_Toc32586"/>
      <w:r>
        <w:rPr>
          <w:rFonts w:hint="eastAsia" w:cs="TimesNewRomanPSMT"/>
        </w:rPr>
        <w:t xml:space="preserve">2.3 </w:t>
      </w:r>
      <w:r>
        <w:rPr>
          <w:rFonts w:hint="eastAsia" w:cs="TimesNewRomanPSMT"/>
          <w:lang w:eastAsia="zh-CN"/>
        </w:rPr>
        <w:t>招标文件</w:t>
      </w:r>
      <w:r>
        <w:rPr>
          <w:rFonts w:hint="eastAsia" w:cs="TimesNewRomanPSMT"/>
        </w:rPr>
        <w:t>的修改</w:t>
      </w:r>
      <w:bookmarkEnd w:id="51"/>
      <w:bookmarkEnd w:id="52"/>
      <w:bookmarkEnd w:id="53"/>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2.3.1 招标人以投标人须知前附表规定的形式修改招标文件，并通知所有已购买招标文件的投标人。修改招标文件的时间距本章第4.2.1 项规定的投标截止时间不足5日的，并且修改内容可能影响投标文件编制的，将相应延长投标截止时间。</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2.3.2 投标人收到修改内容后，应按投标人须知前附表规定的时间和形式通知招标人，确认已收到该修改。</w:t>
      </w:r>
    </w:p>
    <w:p>
      <w:pPr>
        <w:pStyle w:val="5"/>
        <w:spacing w:line="500" w:lineRule="exact"/>
        <w:rPr>
          <w:rFonts w:cs="TimesNewRomanPSMT"/>
        </w:rPr>
      </w:pPr>
      <w:bookmarkStart w:id="54" w:name="_Toc22315"/>
      <w:bookmarkStart w:id="55" w:name="_Toc7976"/>
      <w:bookmarkStart w:id="56" w:name="_Toc56075420"/>
      <w:r>
        <w:rPr>
          <w:rFonts w:hint="eastAsia" w:cs="TimesNewRomanPSMT"/>
        </w:rPr>
        <w:t xml:space="preserve">2.4 </w:t>
      </w:r>
      <w:r>
        <w:rPr>
          <w:rFonts w:hint="eastAsia" w:cs="TimesNewRomanPSMT"/>
          <w:lang w:eastAsia="zh-CN"/>
        </w:rPr>
        <w:t>招标文件</w:t>
      </w:r>
      <w:r>
        <w:rPr>
          <w:rFonts w:hint="eastAsia" w:cs="TimesNewRomanPSMT"/>
        </w:rPr>
        <w:t>的异议</w:t>
      </w:r>
      <w:bookmarkEnd w:id="54"/>
      <w:bookmarkEnd w:id="55"/>
      <w:bookmarkEnd w:id="56"/>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投标人或者其他利害关系人对招标文件有异议的，应当在首次递交投标文件投标截止时间 5日前上传至电子招标投标平台。招标人将在收到异议之日起3日内作出答复；作出答复前，将暂停招标投标活动。</w:t>
      </w:r>
    </w:p>
    <w:p>
      <w:pPr>
        <w:pStyle w:val="4"/>
        <w:spacing w:line="500" w:lineRule="exact"/>
        <w:rPr>
          <w:sz w:val="21"/>
          <w:szCs w:val="21"/>
          <w:lang w:eastAsia="zh-CN"/>
        </w:rPr>
      </w:pPr>
      <w:bookmarkStart w:id="57" w:name="_Toc17794"/>
      <w:bookmarkStart w:id="58" w:name="_Toc56075421"/>
      <w:bookmarkStart w:id="59" w:name="_Toc29569"/>
      <w:r>
        <w:rPr>
          <w:rFonts w:cs="TimesNewRomanPSMT"/>
          <w:sz w:val="21"/>
          <w:szCs w:val="21"/>
        </w:rPr>
        <w:t xml:space="preserve">3. </w:t>
      </w:r>
      <w:bookmarkEnd w:id="57"/>
      <w:r>
        <w:rPr>
          <w:rFonts w:hint="eastAsia"/>
          <w:sz w:val="21"/>
          <w:szCs w:val="21"/>
          <w:lang w:eastAsia="zh-CN"/>
        </w:rPr>
        <w:t>投标文件</w:t>
      </w:r>
      <w:bookmarkEnd w:id="58"/>
      <w:bookmarkEnd w:id="59"/>
    </w:p>
    <w:p>
      <w:pPr>
        <w:pStyle w:val="5"/>
        <w:spacing w:line="500" w:lineRule="exact"/>
      </w:pPr>
      <w:bookmarkStart w:id="60" w:name="_Toc1687"/>
      <w:bookmarkStart w:id="61" w:name="_Toc56075422"/>
      <w:bookmarkStart w:id="62" w:name="_Toc30852"/>
      <w:r>
        <w:rPr>
          <w:rFonts w:cs="TimesNewRomanPSMT"/>
        </w:rPr>
        <w:t xml:space="preserve">3.1 </w:t>
      </w:r>
      <w:r>
        <w:rPr>
          <w:rFonts w:hint="eastAsia"/>
          <w:lang w:eastAsia="zh-CN"/>
        </w:rPr>
        <w:t>投标文件</w:t>
      </w:r>
      <w:r>
        <w:rPr>
          <w:rFonts w:hint="eastAsia"/>
        </w:rPr>
        <w:t>的组成</w:t>
      </w:r>
      <w:bookmarkEnd w:id="60"/>
      <w:bookmarkEnd w:id="61"/>
      <w:bookmarkEnd w:id="62"/>
    </w:p>
    <w:p>
      <w:pPr>
        <w:autoSpaceDE w:val="0"/>
        <w:autoSpaceDN w:val="0"/>
        <w:adjustRightInd w:val="0"/>
        <w:spacing w:line="500" w:lineRule="exact"/>
        <w:ind w:firstLine="577" w:firstLineChars="275"/>
        <w:rPr>
          <w:rFonts w:ascii="宋体" w:hAnsi="宋体" w:cs="宋体"/>
          <w:szCs w:val="21"/>
        </w:rPr>
      </w:pPr>
      <w:r>
        <w:rPr>
          <w:rFonts w:hint="eastAsia" w:ascii="宋体" w:hAnsi="宋体" w:cs="宋体"/>
          <w:szCs w:val="21"/>
        </w:rPr>
        <w:t>投标文件应包括下列内容：</w:t>
      </w:r>
    </w:p>
    <w:p>
      <w:pPr>
        <w:autoSpaceDE w:val="0"/>
        <w:autoSpaceDN w:val="0"/>
        <w:adjustRightInd w:val="0"/>
        <w:spacing w:line="500" w:lineRule="exact"/>
        <w:ind w:firstLine="577" w:firstLineChars="275"/>
        <w:rPr>
          <w:rFonts w:hint="eastAsia" w:ascii="宋体" w:hAnsi="宋体" w:cs="宋体"/>
          <w:szCs w:val="21"/>
        </w:rPr>
      </w:pPr>
      <w:bookmarkStart w:id="63" w:name="_Toc18842"/>
      <w:bookmarkStart w:id="64" w:name="_Toc3356"/>
      <w:bookmarkStart w:id="65" w:name="_Toc211766578"/>
      <w:r>
        <w:rPr>
          <w:rFonts w:hint="eastAsia" w:ascii="宋体" w:hAnsi="宋体" w:cs="宋体"/>
          <w:szCs w:val="21"/>
        </w:rPr>
        <w:t>投标函及投标函附录</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法定代表人身份证明及法定代表人授权委托书</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投标人资格证明文件</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商务和技术偏差表</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设备安装实施方案</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服务承诺</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类似业绩统计表</w:t>
      </w:r>
    </w:p>
    <w:p>
      <w:pPr>
        <w:autoSpaceDE w:val="0"/>
        <w:autoSpaceDN w:val="0"/>
        <w:adjustRightInd w:val="0"/>
        <w:spacing w:line="500" w:lineRule="exact"/>
        <w:ind w:firstLine="577" w:firstLineChars="275"/>
        <w:rPr>
          <w:rFonts w:hint="eastAsia" w:ascii="宋体" w:hAnsi="宋体" w:cs="宋体"/>
          <w:szCs w:val="21"/>
        </w:rPr>
      </w:pPr>
      <w:r>
        <w:rPr>
          <w:rFonts w:hint="eastAsia" w:ascii="宋体" w:hAnsi="宋体" w:cs="宋体"/>
          <w:szCs w:val="21"/>
        </w:rPr>
        <w:t>投标人综合实力证明材料</w:t>
      </w:r>
    </w:p>
    <w:p>
      <w:pPr>
        <w:autoSpaceDE w:val="0"/>
        <w:autoSpaceDN w:val="0"/>
        <w:adjustRightInd w:val="0"/>
        <w:spacing w:line="500" w:lineRule="exact"/>
        <w:ind w:firstLine="577" w:firstLineChars="275"/>
        <w:rPr>
          <w:rFonts w:ascii="宋体" w:hAnsi="宋体" w:cs="宋体"/>
          <w:szCs w:val="21"/>
        </w:rPr>
      </w:pPr>
      <w:r>
        <w:rPr>
          <w:rFonts w:hint="eastAsia" w:ascii="宋体" w:hAnsi="宋体" w:cs="宋体"/>
          <w:szCs w:val="21"/>
        </w:rPr>
        <w:t>其他材料招标文件要求的及投标人认为必要的内容：如投标人实力情况简介、反映投标人自身信誉及能力的资料、按评分办法要求提供的其他资料等。</w:t>
      </w:r>
    </w:p>
    <w:p>
      <w:pPr>
        <w:pStyle w:val="5"/>
        <w:spacing w:line="500" w:lineRule="exact"/>
      </w:pPr>
      <w:bookmarkStart w:id="66" w:name="_Toc56075423"/>
      <w:r>
        <w:rPr>
          <w:rFonts w:cs="TimesNewRomanPSMT"/>
        </w:rPr>
        <w:t xml:space="preserve">3.2 </w:t>
      </w:r>
      <w:r>
        <w:rPr>
          <w:rFonts w:hint="eastAsia"/>
        </w:rPr>
        <w:t>投标报价</w:t>
      </w:r>
      <w:bookmarkEnd w:id="63"/>
      <w:bookmarkEnd w:id="64"/>
      <w:bookmarkEnd w:id="65"/>
      <w:bookmarkEnd w:id="66"/>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3.2.1 投标报价应包括国家规定的增值税税金，除投标人须知前附表另有规定外，增值税税金按一般计税方法计算。</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3.2.2 投标人应充分了解该项目的总体情况以及影响投标报价的其他要素。</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3.2.3 本项目的报价方式见投标人须知前附表。投标人在投标截止时间前修改投标函中的投标报价总额。此修改须符合本章第 4.3 款的有关要求。</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3.2.4 招标人设有最高投标限价的，投标人的投标报价不得超过最高投标限价，最高投标限价在投标人须知前附表中载明。</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3.2.5 投标报价的其他要求见投标人须知前附表。</w:t>
      </w:r>
    </w:p>
    <w:p>
      <w:pPr>
        <w:pStyle w:val="5"/>
        <w:spacing w:line="500" w:lineRule="exact"/>
      </w:pPr>
      <w:bookmarkStart w:id="67" w:name="_Toc11116"/>
      <w:bookmarkStart w:id="68" w:name="_Toc56075424"/>
      <w:bookmarkStart w:id="69" w:name="_Toc10670"/>
      <w:r>
        <w:rPr>
          <w:rFonts w:cs="TimesNewRomanPSMT"/>
        </w:rPr>
        <w:t xml:space="preserve">3.3 </w:t>
      </w:r>
      <w:r>
        <w:rPr>
          <w:rFonts w:hint="eastAsia"/>
        </w:rPr>
        <w:t>投标有效期</w:t>
      </w:r>
      <w:bookmarkEnd w:id="67"/>
      <w:bookmarkEnd w:id="68"/>
      <w:bookmarkEnd w:id="69"/>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3.3.1 除投标人须知前附表另有规定外，投标有效期为60日历天（自投标截止之日起）。</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3.3.2 在投标有效期内，投标人撤销投标文件的，应承担招标文件和法律规定的责任。</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w:t>
      </w:r>
    </w:p>
    <w:p>
      <w:pPr>
        <w:pStyle w:val="5"/>
        <w:tabs>
          <w:tab w:val="right" w:pos="9630"/>
        </w:tabs>
        <w:spacing w:line="500" w:lineRule="exact"/>
      </w:pPr>
      <w:bookmarkStart w:id="70" w:name="_Toc56075425"/>
      <w:bookmarkStart w:id="71" w:name="_Toc26217"/>
      <w:bookmarkStart w:id="72" w:name="_Toc23362"/>
      <w:r>
        <w:rPr>
          <w:rFonts w:cs="TimesNewRomanPSMT"/>
        </w:rPr>
        <w:t xml:space="preserve">3.4 </w:t>
      </w:r>
      <w:r>
        <w:rPr>
          <w:rFonts w:hint="eastAsia"/>
        </w:rPr>
        <w:t>投标保证金</w:t>
      </w:r>
      <w:bookmarkEnd w:id="70"/>
      <w:bookmarkEnd w:id="71"/>
      <w:bookmarkEnd w:id="72"/>
      <w:r>
        <w:tab/>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3.4.1 投标人在递交投标文件的同时，应按投标人须知前附表规定的金额、形式和第六章“投标文件格式”规定的投标保证金格式递交投标保证金，并作为其投标文件的组成部分。应当从其基本账户转出并在投标文件中附上基本账户开户证明或基本账户开户信息。</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3.4.2 投标人不按本章第 3.4.1 项要求提交投标保证金的，评标委员会将否决其投标。</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3.4.3 招标人最迟将在与中标人签订合同后 5 日内，向未中标的投标人和中标人无息退还投标保证金。</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3.4.4 有下列情形之一的，投标保证金将不予退还：</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（1）投标人在投标有效期内撤销投标文件；</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（2）中标人在收到中标通知书后，无正当理由不与招标人订立合同，在签订合同时向招标人提出附加条件，或者不按照招标文件要求提交履约保证金；</w:t>
      </w:r>
    </w:p>
    <w:p>
      <w:pPr>
        <w:autoSpaceDE w:val="0"/>
        <w:autoSpaceDN w:val="0"/>
        <w:adjustRightInd w:val="0"/>
        <w:spacing w:line="500" w:lineRule="exact"/>
        <w:ind w:firstLine="424" w:firstLineChars="202"/>
        <w:rPr>
          <w:rFonts w:ascii="宋体" w:hAnsi="宋体" w:cs="宋体"/>
          <w:szCs w:val="21"/>
        </w:rPr>
      </w:pPr>
      <w:r>
        <w:rPr>
          <w:rFonts w:hint="eastAsia" w:ascii="宋体" w:hAnsi="宋体" w:cs="TimesNewRomanPSMT"/>
          <w:szCs w:val="21"/>
        </w:rPr>
        <w:t>（3）发生投标人须知前附表规定的其他可以不予退还投标保证金的情形。</w:t>
      </w:r>
    </w:p>
    <w:p>
      <w:pPr>
        <w:pStyle w:val="5"/>
        <w:spacing w:line="500" w:lineRule="exact"/>
      </w:pPr>
      <w:bookmarkStart w:id="73" w:name="_Toc10650"/>
      <w:bookmarkStart w:id="74" w:name="_Toc56075426"/>
      <w:bookmarkStart w:id="75" w:name="_Toc13576"/>
      <w:r>
        <w:rPr>
          <w:rFonts w:cs="TimesNewRomanPSMT"/>
        </w:rPr>
        <w:t xml:space="preserve">3.5 </w:t>
      </w:r>
      <w:r>
        <w:rPr>
          <w:rFonts w:hint="eastAsia"/>
        </w:rPr>
        <w:t>资格审查资料</w:t>
      </w:r>
      <w:bookmarkEnd w:id="73"/>
      <w:bookmarkEnd w:id="74"/>
      <w:bookmarkEnd w:id="75"/>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除投标人须知前附表另有规定外，投标人应按下列规定提供资格审查资料，以证明其满足本章第 1.4 款规定的要求。</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3.5.1 “投标人基本情况表”应附投标人营业执照和组织机构代码证的扫描件（按照“三证合一”或“五证合一”登记制度进行登记的，可仅提供营业执照扫描件）。</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3.5.2 “近年财务状况表”应附经会计师事务所或审计机构审计的财务会计报告，具体要求见投标人须知前附表。</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3.5.3  投标人须知前附表规定接受联合体投标的，本章第 3.5.1 项至第 3.5.3 项规定的表格和资料应包括联合体各方相关情况。</w:t>
      </w:r>
    </w:p>
    <w:p>
      <w:pPr>
        <w:pStyle w:val="5"/>
        <w:spacing w:line="500" w:lineRule="exact"/>
      </w:pPr>
      <w:bookmarkStart w:id="76" w:name="_Toc27271"/>
      <w:bookmarkStart w:id="77" w:name="_Toc56075427"/>
      <w:bookmarkStart w:id="78" w:name="_Toc10139"/>
      <w:r>
        <w:rPr>
          <w:rFonts w:cs="TimesNewRomanPSMT"/>
        </w:rPr>
        <w:t xml:space="preserve">3.6 </w:t>
      </w:r>
      <w:r>
        <w:rPr>
          <w:rFonts w:hint="eastAsia"/>
        </w:rPr>
        <w:t>备选投标方案</w:t>
      </w:r>
      <w:bookmarkEnd w:id="76"/>
      <w:bookmarkEnd w:id="77"/>
      <w:bookmarkEnd w:id="78"/>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5"/>
        <w:spacing w:line="500" w:lineRule="exact"/>
      </w:pPr>
      <w:bookmarkStart w:id="79" w:name="_Toc56075428"/>
      <w:bookmarkStart w:id="80" w:name="_Toc25682"/>
      <w:bookmarkStart w:id="81" w:name="_Toc23811"/>
      <w:r>
        <w:rPr>
          <w:rFonts w:cs="TimesNewRomanPSMT"/>
        </w:rPr>
        <w:t xml:space="preserve">3.7 </w:t>
      </w:r>
      <w:r>
        <w:rPr>
          <w:rFonts w:hint="eastAsia"/>
          <w:lang w:eastAsia="zh-CN"/>
        </w:rPr>
        <w:t>投标文件</w:t>
      </w:r>
      <w:r>
        <w:rPr>
          <w:rFonts w:hint="eastAsia"/>
        </w:rPr>
        <w:t>的编制</w:t>
      </w:r>
      <w:bookmarkEnd w:id="79"/>
      <w:bookmarkEnd w:id="80"/>
      <w:bookmarkEnd w:id="81"/>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3.7.2 投标文件应当对招标文件有关供货安装期、投标有效期、委托人要求、招标范围等实质性内容作出响应。</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3.7.3（1）投标文件应用不褪色的材料书写或打印，投标函、投标函附录及对投标文件的澄清、说明和补正应由投标人的法定代表人或其授权的代理人签字或盖单位章。由投标人的法定代表人签字的，应附法定代表人身份证明，由代理人签字的，应附授权委托书，身份证明或授权委托书应符合第六章“投标文件格式”的要求。投标文件应尽量避免涂改、行间插字或删除。如果出现上述情况，改动之处应由投标人的法定代表人或其授权的代理人签字或盖单位章。</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2）投标文件正本一份，副本份数见投标人须知前附表。正本和副本的封面右上角上应清楚地标记“正本”或“电子版”的字样。投标人应根据投标人须知前附表要求提供电子版文件。当副本和正本不一致或电子版文件和纸质正本文件不一致时，以纸质正本文件为准。</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（3）投标文件的正本与副本应分别装订，并编制目录，投标文件需分册装订的，具体分册装订要求见投标人须知前附表规定。</w:t>
      </w:r>
    </w:p>
    <w:p>
      <w:pPr>
        <w:pStyle w:val="4"/>
        <w:spacing w:line="500" w:lineRule="exact"/>
        <w:rPr>
          <w:rFonts w:cs="黑体"/>
          <w:sz w:val="21"/>
          <w:szCs w:val="21"/>
        </w:rPr>
      </w:pPr>
      <w:bookmarkStart w:id="82" w:name="_Toc56075429"/>
      <w:bookmarkStart w:id="83" w:name="_Toc23572"/>
      <w:bookmarkStart w:id="84" w:name="_Toc16368"/>
      <w:r>
        <w:rPr>
          <w:sz w:val="21"/>
          <w:szCs w:val="21"/>
        </w:rPr>
        <w:t xml:space="preserve">4. </w:t>
      </w:r>
      <w:r>
        <w:rPr>
          <w:rFonts w:hint="eastAsia" w:cs="黑体"/>
          <w:sz w:val="21"/>
          <w:szCs w:val="21"/>
        </w:rPr>
        <w:t>投标</w:t>
      </w:r>
      <w:bookmarkEnd w:id="82"/>
      <w:bookmarkEnd w:id="83"/>
      <w:bookmarkEnd w:id="84"/>
    </w:p>
    <w:p>
      <w:pPr>
        <w:pStyle w:val="5"/>
        <w:spacing w:line="500" w:lineRule="exact"/>
      </w:pPr>
      <w:bookmarkStart w:id="85" w:name="_Toc5637"/>
      <w:bookmarkStart w:id="86" w:name="_Toc27891"/>
      <w:bookmarkStart w:id="87" w:name="_Toc56075430"/>
      <w:r>
        <w:rPr>
          <w:rFonts w:cs="TimesNewRomanPSMT"/>
        </w:rPr>
        <w:t xml:space="preserve">4.1 </w:t>
      </w:r>
      <w:r>
        <w:rPr>
          <w:rFonts w:hint="eastAsia"/>
          <w:lang w:eastAsia="zh-CN"/>
        </w:rPr>
        <w:t>投标文件</w:t>
      </w:r>
      <w:r>
        <w:rPr>
          <w:rFonts w:hint="eastAsia"/>
        </w:rPr>
        <w:t>的密封和标识</w:t>
      </w:r>
      <w:bookmarkEnd w:id="85"/>
      <w:bookmarkEnd w:id="86"/>
      <w:bookmarkEnd w:id="87"/>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4.1.1投标文件应密封包装，并在封套的封口处加盖投标人单位章。</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4.1.2 投标文件封套上应写明的内容见投标人须知前附表。</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4.1.3 未按本章第 4.1.1 项要求密封的投标文件，招标人将予以拒收。</w:t>
      </w:r>
    </w:p>
    <w:p>
      <w:pPr>
        <w:pStyle w:val="5"/>
        <w:spacing w:line="500" w:lineRule="exact"/>
      </w:pPr>
      <w:bookmarkStart w:id="88" w:name="_Toc3155"/>
      <w:bookmarkStart w:id="89" w:name="_Toc19751"/>
      <w:bookmarkStart w:id="90" w:name="_Toc56075431"/>
      <w:r>
        <w:rPr>
          <w:rFonts w:cs="TimesNewRomanPSMT"/>
        </w:rPr>
        <w:t xml:space="preserve">4.2 </w:t>
      </w:r>
      <w:r>
        <w:rPr>
          <w:rFonts w:hint="eastAsia"/>
          <w:lang w:eastAsia="zh-CN"/>
        </w:rPr>
        <w:t>投标文件</w:t>
      </w:r>
      <w:r>
        <w:rPr>
          <w:rFonts w:hint="eastAsia"/>
        </w:rPr>
        <w:t>的递交</w:t>
      </w:r>
      <w:bookmarkEnd w:id="88"/>
      <w:bookmarkEnd w:id="89"/>
      <w:bookmarkEnd w:id="90"/>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4.2.1 投标人应在投标人须知前附表规定的投标截止时间前递交投标文件。</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4.2.2投标人递交投标文件的地点：见投标人须知前附表。</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4.2.3 除投标人须知前附表另有规定外，投标人所递交的投标文件不予退还。</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4.2.4招标人收到投标文件后，向投标人出具签收凭证。</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4.2.5 逾期送达的投标文件，招标人将予以拒收。</w:t>
      </w:r>
    </w:p>
    <w:p>
      <w:pPr>
        <w:pStyle w:val="5"/>
        <w:spacing w:line="500" w:lineRule="exact"/>
      </w:pPr>
      <w:bookmarkStart w:id="91" w:name="_Toc943"/>
      <w:bookmarkStart w:id="92" w:name="_Toc56075432"/>
      <w:bookmarkStart w:id="93" w:name="_Toc24331"/>
      <w:r>
        <w:rPr>
          <w:rFonts w:cs="TimesNewRomanPSMT"/>
        </w:rPr>
        <w:t xml:space="preserve">4.3 </w:t>
      </w:r>
      <w:r>
        <w:rPr>
          <w:rFonts w:hint="eastAsia"/>
          <w:lang w:eastAsia="zh-CN"/>
        </w:rPr>
        <w:t>投标文件</w:t>
      </w:r>
      <w:r>
        <w:rPr>
          <w:rFonts w:hint="eastAsia"/>
        </w:rPr>
        <w:t>的修改与撤回</w:t>
      </w:r>
      <w:bookmarkEnd w:id="91"/>
      <w:bookmarkEnd w:id="92"/>
      <w:bookmarkEnd w:id="93"/>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4.3.1 在本章第 4.2.1 项规定的投标截止时间前，投标人可以修改或撤回已递交的投标文件，但应以书面形式通知招标人。</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4.3.2投标人修改或撤回已递交投标文件的书面通知应按照本章第 3.7.3项的要求签字或盖章。招标人收到书面通知后，向投标人出具签收凭证。</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4.3.3 投标人撤回投标文件的，招标人自收到投标人书面撤回通知之日起 5 日内退还已收取的投标保证金。</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4.3.4 修改的内容为投标文件的组成部分。修改的投标文件应按照本章第 3 条、第 4 条的规定进行编制、密封、标记和递交，并标明“修改”字样。</w:t>
      </w:r>
    </w:p>
    <w:p>
      <w:pPr>
        <w:pStyle w:val="4"/>
        <w:spacing w:line="500" w:lineRule="exact"/>
        <w:rPr>
          <w:rFonts w:cs="黑体"/>
          <w:sz w:val="21"/>
          <w:szCs w:val="21"/>
          <w:lang w:eastAsia="zh-CN"/>
        </w:rPr>
      </w:pPr>
      <w:bookmarkStart w:id="94" w:name="_Toc6451"/>
      <w:bookmarkStart w:id="95" w:name="_Toc31448"/>
      <w:bookmarkStart w:id="96" w:name="_Toc56075433"/>
      <w:r>
        <w:rPr>
          <w:sz w:val="21"/>
          <w:szCs w:val="21"/>
        </w:rPr>
        <w:t xml:space="preserve">5. </w:t>
      </w:r>
      <w:bookmarkEnd w:id="94"/>
      <w:r>
        <w:rPr>
          <w:rFonts w:hint="eastAsia" w:cs="黑体"/>
          <w:sz w:val="21"/>
          <w:szCs w:val="21"/>
          <w:lang w:eastAsia="zh-CN"/>
        </w:rPr>
        <w:t>开标</w:t>
      </w:r>
      <w:bookmarkEnd w:id="95"/>
      <w:bookmarkEnd w:id="96"/>
    </w:p>
    <w:p>
      <w:pPr>
        <w:pStyle w:val="5"/>
        <w:spacing w:line="500" w:lineRule="exact"/>
        <w:rPr>
          <w:rFonts w:cs="TimesNewRomanPSMT"/>
        </w:rPr>
      </w:pPr>
      <w:bookmarkStart w:id="97" w:name="_Toc9365"/>
      <w:bookmarkStart w:id="98" w:name="_Toc6705"/>
      <w:bookmarkStart w:id="99" w:name="_Toc56075434"/>
      <w:r>
        <w:rPr>
          <w:rFonts w:hint="eastAsia" w:cs="TimesNewRomanPSMT"/>
        </w:rPr>
        <w:t>5.1</w:t>
      </w:r>
      <w:r>
        <w:rPr>
          <w:rFonts w:hint="eastAsia" w:cs="TimesNewRomanPSMT"/>
          <w:lang w:eastAsia="zh-CN"/>
        </w:rPr>
        <w:t>投标</w:t>
      </w:r>
      <w:r>
        <w:rPr>
          <w:rFonts w:hint="eastAsia" w:cs="TimesNewRomanPSMT"/>
        </w:rPr>
        <w:t>时间和地点</w:t>
      </w:r>
      <w:bookmarkEnd w:id="97"/>
      <w:bookmarkEnd w:id="98"/>
      <w:bookmarkEnd w:id="99"/>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招标人在本章第 4.2.1 项规定的投标截止时间（开标时间）和投标人须知前附表规定的地点公开开标，并邀请所有投标人的法定代表人或其委托代理人准时参加。</w:t>
      </w:r>
    </w:p>
    <w:p>
      <w:pPr>
        <w:pStyle w:val="5"/>
        <w:spacing w:line="500" w:lineRule="exact"/>
      </w:pPr>
      <w:bookmarkStart w:id="100" w:name="_Toc3740"/>
      <w:bookmarkStart w:id="101" w:name="_Toc17636"/>
      <w:bookmarkStart w:id="102" w:name="_Toc56075435"/>
      <w:r>
        <w:rPr>
          <w:rFonts w:cs="TimesNewRomanPSMT"/>
        </w:rPr>
        <w:t xml:space="preserve">5.2 </w:t>
      </w:r>
      <w:r>
        <w:rPr>
          <w:rFonts w:hint="eastAsia" w:cs="TimesNewRomanPSMT"/>
          <w:lang w:eastAsia="zh-CN"/>
        </w:rPr>
        <w:t>开标</w:t>
      </w:r>
      <w:r>
        <w:rPr>
          <w:rFonts w:hint="eastAsia"/>
        </w:rPr>
        <w:t>程序</w:t>
      </w:r>
      <w:bookmarkEnd w:id="100"/>
      <w:bookmarkEnd w:id="101"/>
      <w:bookmarkEnd w:id="102"/>
    </w:p>
    <w:p>
      <w:pPr>
        <w:pStyle w:val="4"/>
        <w:spacing w:line="500" w:lineRule="exact"/>
        <w:rPr>
          <w:rFonts w:cs="宋体"/>
          <w:b w:val="0"/>
          <w:bCs w:val="0"/>
          <w:sz w:val="21"/>
          <w:szCs w:val="21"/>
        </w:rPr>
      </w:pPr>
      <w:bookmarkStart w:id="103" w:name="_Toc27095"/>
      <w:bookmarkStart w:id="104" w:name="_Toc6994"/>
      <w:bookmarkStart w:id="105" w:name="_Toc56075436"/>
      <w:r>
        <w:rPr>
          <w:rFonts w:hint="eastAsia" w:cs="宋体"/>
          <w:b w:val="0"/>
          <w:bCs w:val="0"/>
          <w:sz w:val="21"/>
          <w:szCs w:val="21"/>
        </w:rPr>
        <w:t>主持人按下列程序进行开标：</w:t>
      </w:r>
    </w:p>
    <w:p>
      <w:pPr>
        <w:pStyle w:val="4"/>
        <w:spacing w:line="500" w:lineRule="exact"/>
        <w:rPr>
          <w:rFonts w:cs="宋体"/>
          <w:b w:val="0"/>
          <w:bCs w:val="0"/>
          <w:sz w:val="21"/>
          <w:szCs w:val="21"/>
        </w:rPr>
      </w:pPr>
      <w:r>
        <w:rPr>
          <w:rFonts w:hint="eastAsia" w:cs="宋体"/>
          <w:b w:val="0"/>
          <w:bCs w:val="0"/>
          <w:sz w:val="21"/>
          <w:szCs w:val="21"/>
        </w:rPr>
        <w:t>(l）宣布开标纪律；</w:t>
      </w:r>
    </w:p>
    <w:p>
      <w:pPr>
        <w:pStyle w:val="4"/>
        <w:spacing w:line="500" w:lineRule="exact"/>
        <w:rPr>
          <w:rFonts w:cs="宋体"/>
          <w:b w:val="0"/>
          <w:bCs w:val="0"/>
          <w:sz w:val="21"/>
          <w:szCs w:val="21"/>
        </w:rPr>
      </w:pPr>
      <w:r>
        <w:rPr>
          <w:rFonts w:hint="eastAsia" w:cs="宋体"/>
          <w:b w:val="0"/>
          <w:bCs w:val="0"/>
          <w:sz w:val="21"/>
          <w:szCs w:val="21"/>
        </w:rPr>
        <w:t>(2）公布在投标截止时间前递交投标文件的投标人名称，并点名确认投标人是否派人到场；</w:t>
      </w:r>
    </w:p>
    <w:p>
      <w:pPr>
        <w:pStyle w:val="4"/>
        <w:spacing w:line="500" w:lineRule="exact"/>
        <w:rPr>
          <w:rFonts w:cs="宋体"/>
          <w:b w:val="0"/>
          <w:bCs w:val="0"/>
          <w:sz w:val="21"/>
          <w:szCs w:val="21"/>
        </w:rPr>
      </w:pPr>
      <w:r>
        <w:rPr>
          <w:rFonts w:hint="eastAsia" w:cs="宋体"/>
          <w:b w:val="0"/>
          <w:bCs w:val="0"/>
          <w:sz w:val="21"/>
          <w:szCs w:val="21"/>
        </w:rPr>
        <w:t>(3）宣布开标人、唱标人、记录人、监标人等有关人员姓名；</w:t>
      </w:r>
    </w:p>
    <w:p>
      <w:pPr>
        <w:pStyle w:val="4"/>
        <w:spacing w:line="500" w:lineRule="exact"/>
        <w:rPr>
          <w:rFonts w:cs="宋体"/>
          <w:b w:val="0"/>
          <w:bCs w:val="0"/>
          <w:sz w:val="21"/>
          <w:szCs w:val="21"/>
        </w:rPr>
      </w:pPr>
      <w:r>
        <w:rPr>
          <w:rFonts w:hint="eastAsia" w:cs="宋体"/>
          <w:b w:val="0"/>
          <w:bCs w:val="0"/>
          <w:sz w:val="21"/>
          <w:szCs w:val="21"/>
        </w:rPr>
        <w:t>(4）按照投标人须知前附表规定检查投标文件的密封情况；</w:t>
      </w:r>
    </w:p>
    <w:p>
      <w:pPr>
        <w:pStyle w:val="4"/>
        <w:spacing w:line="500" w:lineRule="exact"/>
        <w:rPr>
          <w:rFonts w:cs="宋体"/>
          <w:b w:val="0"/>
          <w:bCs w:val="0"/>
          <w:sz w:val="21"/>
          <w:szCs w:val="21"/>
        </w:rPr>
      </w:pPr>
      <w:r>
        <w:rPr>
          <w:rFonts w:hint="eastAsia" w:cs="宋体"/>
          <w:b w:val="0"/>
          <w:bCs w:val="0"/>
          <w:sz w:val="21"/>
          <w:szCs w:val="21"/>
        </w:rPr>
        <w:t>(5）按照投标人须知前附表的规定确定并宣布投标文件开标顺序；</w:t>
      </w:r>
    </w:p>
    <w:p>
      <w:pPr>
        <w:pStyle w:val="4"/>
        <w:spacing w:line="500" w:lineRule="exact"/>
        <w:rPr>
          <w:rFonts w:cs="宋体"/>
          <w:b w:val="0"/>
          <w:bCs w:val="0"/>
          <w:sz w:val="21"/>
          <w:szCs w:val="21"/>
        </w:rPr>
      </w:pPr>
      <w:r>
        <w:rPr>
          <w:rFonts w:hint="eastAsia" w:cs="宋体"/>
          <w:b w:val="0"/>
          <w:bCs w:val="0"/>
          <w:sz w:val="21"/>
          <w:szCs w:val="21"/>
        </w:rPr>
        <w:t>(6）宣读招标控制价；</w:t>
      </w:r>
    </w:p>
    <w:p>
      <w:pPr>
        <w:pStyle w:val="4"/>
        <w:spacing w:line="500" w:lineRule="exact"/>
        <w:rPr>
          <w:rFonts w:cs="宋体"/>
          <w:b w:val="0"/>
          <w:bCs w:val="0"/>
          <w:sz w:val="21"/>
          <w:szCs w:val="21"/>
        </w:rPr>
      </w:pPr>
      <w:r>
        <w:rPr>
          <w:rFonts w:hint="eastAsia" w:cs="宋体"/>
          <w:b w:val="0"/>
          <w:bCs w:val="0"/>
          <w:sz w:val="21"/>
          <w:szCs w:val="21"/>
        </w:rPr>
        <w:t>(7）按照宣布的开标顺序当众开标，公布投标人名称、</w:t>
      </w:r>
      <w:r>
        <w:rPr>
          <w:rFonts w:hint="eastAsia" w:cs="宋体"/>
          <w:b w:val="0"/>
          <w:bCs w:val="0"/>
          <w:sz w:val="21"/>
          <w:szCs w:val="21"/>
          <w:lang w:eastAsia="zh-CN"/>
        </w:rPr>
        <w:t>项目</w:t>
      </w:r>
      <w:r>
        <w:rPr>
          <w:rFonts w:hint="eastAsia" w:cs="宋体"/>
          <w:b w:val="0"/>
          <w:bCs w:val="0"/>
          <w:sz w:val="21"/>
          <w:szCs w:val="21"/>
        </w:rPr>
        <w:t>名称、投标保证金的递交情况、投标报价、质量目标、</w:t>
      </w:r>
      <w:r>
        <w:rPr>
          <w:rFonts w:hint="eastAsia" w:cs="宋体"/>
          <w:b w:val="0"/>
          <w:bCs w:val="0"/>
          <w:sz w:val="21"/>
          <w:szCs w:val="21"/>
          <w:lang w:eastAsia="zh-CN"/>
        </w:rPr>
        <w:t>设计周期</w:t>
      </w:r>
      <w:r>
        <w:rPr>
          <w:rFonts w:hint="eastAsia" w:cs="宋体"/>
          <w:b w:val="0"/>
          <w:bCs w:val="0"/>
          <w:sz w:val="21"/>
          <w:szCs w:val="21"/>
        </w:rPr>
        <w:t>期及其他内容，并记录在案；</w:t>
      </w:r>
    </w:p>
    <w:p>
      <w:pPr>
        <w:pStyle w:val="4"/>
        <w:spacing w:line="500" w:lineRule="exact"/>
        <w:rPr>
          <w:rFonts w:cs="宋体"/>
          <w:b w:val="0"/>
          <w:bCs w:val="0"/>
          <w:sz w:val="21"/>
          <w:szCs w:val="21"/>
        </w:rPr>
      </w:pPr>
      <w:r>
        <w:rPr>
          <w:rFonts w:hint="eastAsia" w:cs="宋体"/>
          <w:b w:val="0"/>
          <w:bCs w:val="0"/>
          <w:sz w:val="21"/>
          <w:szCs w:val="21"/>
        </w:rPr>
        <w:t>(8）投标人代表、招标人代表、监标人、记录人等有关人员在开标记录上签字确认；</w:t>
      </w:r>
    </w:p>
    <w:p>
      <w:pPr>
        <w:pStyle w:val="4"/>
        <w:spacing w:line="500" w:lineRule="exact"/>
        <w:rPr>
          <w:rFonts w:cs="宋体"/>
          <w:b w:val="0"/>
          <w:bCs w:val="0"/>
          <w:sz w:val="21"/>
          <w:szCs w:val="21"/>
          <w:lang w:eastAsia="zh-CN"/>
        </w:rPr>
      </w:pPr>
      <w:r>
        <w:rPr>
          <w:rFonts w:hint="eastAsia" w:cs="宋体"/>
          <w:b w:val="0"/>
          <w:bCs w:val="0"/>
          <w:sz w:val="21"/>
          <w:szCs w:val="21"/>
        </w:rPr>
        <w:t>(9）开标结束。</w:t>
      </w:r>
    </w:p>
    <w:p>
      <w:pPr>
        <w:pStyle w:val="4"/>
        <w:spacing w:line="500" w:lineRule="exact"/>
        <w:rPr>
          <w:rFonts w:cs="黑体"/>
          <w:sz w:val="21"/>
          <w:szCs w:val="21"/>
        </w:rPr>
      </w:pPr>
      <w:r>
        <w:rPr>
          <w:sz w:val="21"/>
          <w:szCs w:val="21"/>
        </w:rPr>
        <w:t xml:space="preserve">6. </w:t>
      </w:r>
      <w:r>
        <w:rPr>
          <w:rFonts w:hint="eastAsia" w:cs="黑体"/>
          <w:sz w:val="21"/>
          <w:szCs w:val="21"/>
        </w:rPr>
        <w:t>评标</w:t>
      </w:r>
      <w:bookmarkEnd w:id="103"/>
      <w:bookmarkEnd w:id="104"/>
      <w:bookmarkEnd w:id="105"/>
    </w:p>
    <w:p>
      <w:pPr>
        <w:pStyle w:val="5"/>
        <w:spacing w:line="500" w:lineRule="exact"/>
      </w:pPr>
      <w:bookmarkStart w:id="106" w:name="_Toc8604"/>
      <w:bookmarkStart w:id="107" w:name="_Toc56075437"/>
      <w:bookmarkStart w:id="108" w:name="_Toc3593"/>
      <w:r>
        <w:rPr>
          <w:rFonts w:cs="TimesNewRomanPSMT"/>
        </w:rPr>
        <w:t xml:space="preserve">6.1 </w:t>
      </w:r>
      <w:r>
        <w:rPr>
          <w:rFonts w:hint="eastAsia"/>
        </w:rPr>
        <w:t>评标委员会</w:t>
      </w:r>
      <w:bookmarkEnd w:id="106"/>
      <w:bookmarkEnd w:id="107"/>
      <w:bookmarkEnd w:id="108"/>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6.1.2 评标委员会成员有下列情形之一的，应当回避：</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（1）投标人或投标人主要负责人的近亲属；</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（2）项目主管部门或者行政监督部门的人员；</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（3）与投标人有经济利益关系，可能影响对投标公正评审的；</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（4）曾因在招标、评标以及其他与招标投标有关活动中从事违法行为而受过行政处罚或刑事处罚的；</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（5）与投标人有其他利害关系。</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5"/>
        <w:spacing w:line="500" w:lineRule="exact"/>
      </w:pPr>
      <w:bookmarkStart w:id="109" w:name="_Toc14913"/>
      <w:bookmarkStart w:id="110" w:name="_Toc56075438"/>
      <w:bookmarkStart w:id="111" w:name="_Toc19374"/>
      <w:r>
        <w:rPr>
          <w:rFonts w:cs="TimesNewRomanPSMT"/>
        </w:rPr>
        <w:t xml:space="preserve">6.2 </w:t>
      </w:r>
      <w:r>
        <w:rPr>
          <w:rFonts w:hint="eastAsia"/>
        </w:rPr>
        <w:t>评标原则</w:t>
      </w:r>
      <w:bookmarkEnd w:id="109"/>
      <w:bookmarkEnd w:id="110"/>
      <w:bookmarkEnd w:id="111"/>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评标活动遵循公平、公正、科学和择优的原则。</w:t>
      </w:r>
    </w:p>
    <w:p>
      <w:pPr>
        <w:pStyle w:val="5"/>
        <w:spacing w:line="500" w:lineRule="exact"/>
        <w:rPr>
          <w:rFonts w:cs="黑体"/>
        </w:rPr>
      </w:pPr>
      <w:bookmarkStart w:id="112" w:name="_Toc56075439"/>
      <w:bookmarkStart w:id="113" w:name="_Toc4121"/>
      <w:bookmarkStart w:id="114" w:name="_Toc13665"/>
      <w:r>
        <w:t xml:space="preserve">6.3 </w:t>
      </w:r>
      <w:r>
        <w:rPr>
          <w:rFonts w:hint="eastAsia" w:cs="黑体"/>
        </w:rPr>
        <w:t>评标</w:t>
      </w:r>
      <w:bookmarkEnd w:id="112"/>
      <w:bookmarkEnd w:id="113"/>
      <w:bookmarkEnd w:id="114"/>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6.3.1 评标委员会按照第三章“评标办法”规定的方法、评审因素、标准和程序对投标文件进行评审。第三章“评标办法”没有规定的方法、评审因素和标准，不作为评标依据。</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6.3.2 评标完成后，评标委员会应当向招标人提交书面评标报告和中标候选人名单。评标委员会推荐中标候选人的人数见投标人须知前附表。</w:t>
      </w:r>
    </w:p>
    <w:p>
      <w:pPr>
        <w:pStyle w:val="4"/>
        <w:spacing w:line="500" w:lineRule="exact"/>
        <w:rPr>
          <w:sz w:val="21"/>
          <w:szCs w:val="21"/>
        </w:rPr>
      </w:pPr>
      <w:bookmarkStart w:id="115" w:name="_Toc9750"/>
      <w:bookmarkStart w:id="116" w:name="_Toc20132"/>
      <w:bookmarkStart w:id="117" w:name="_Toc56075440"/>
      <w:r>
        <w:rPr>
          <w:rFonts w:cs="TimesNewRomanPSMT"/>
          <w:sz w:val="21"/>
          <w:szCs w:val="21"/>
        </w:rPr>
        <w:t xml:space="preserve">7. </w:t>
      </w:r>
      <w:r>
        <w:rPr>
          <w:rFonts w:hint="eastAsia"/>
          <w:sz w:val="21"/>
          <w:szCs w:val="21"/>
        </w:rPr>
        <w:t>合同授予</w:t>
      </w:r>
      <w:bookmarkEnd w:id="115"/>
      <w:bookmarkEnd w:id="116"/>
      <w:bookmarkEnd w:id="117"/>
    </w:p>
    <w:p>
      <w:pPr>
        <w:pStyle w:val="5"/>
        <w:spacing w:line="500" w:lineRule="exact"/>
        <w:rPr>
          <w:rFonts w:cs="TimesNewRomanPSMT"/>
        </w:rPr>
      </w:pPr>
      <w:bookmarkStart w:id="118" w:name="_Toc56075441"/>
      <w:bookmarkStart w:id="119" w:name="_Toc18796"/>
      <w:bookmarkStart w:id="120" w:name="_Toc13454"/>
      <w:r>
        <w:rPr>
          <w:rFonts w:hint="eastAsia" w:cs="TimesNewRomanPSMT"/>
        </w:rPr>
        <w:t>7.1 中标候选人公示</w:t>
      </w:r>
      <w:bookmarkEnd w:id="118"/>
      <w:bookmarkEnd w:id="119"/>
      <w:bookmarkEnd w:id="120"/>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招标人在收到评标报告之日起3日内，按照投标人须知前附表规定的公示媒介和期限公示中标候选人，公示期不得少于1天。</w:t>
      </w:r>
    </w:p>
    <w:p>
      <w:pPr>
        <w:pStyle w:val="5"/>
        <w:spacing w:line="500" w:lineRule="exact"/>
        <w:rPr>
          <w:rFonts w:cs="TimesNewRomanPSMT"/>
        </w:rPr>
      </w:pPr>
      <w:bookmarkStart w:id="121" w:name="_Toc3937"/>
      <w:bookmarkStart w:id="122" w:name="_Toc56075442"/>
      <w:bookmarkStart w:id="123" w:name="_Toc27639"/>
      <w:r>
        <w:rPr>
          <w:rFonts w:hint="eastAsia" w:cs="TimesNewRomanPSMT"/>
        </w:rPr>
        <w:t>7.2 评标结果异议</w:t>
      </w:r>
      <w:bookmarkEnd w:id="121"/>
      <w:bookmarkEnd w:id="122"/>
      <w:bookmarkEnd w:id="123"/>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投标人或者其他利害关系人对评标结果有异议的，应当在中标候选人公示期间提出。招标人将在收到异议之日起 日内作出答复；作出答复前，将暂停招标投标活动。</w:t>
      </w:r>
    </w:p>
    <w:p>
      <w:pPr>
        <w:pStyle w:val="5"/>
        <w:spacing w:line="500" w:lineRule="exact"/>
        <w:rPr>
          <w:rFonts w:cs="TimesNewRomanPSMT"/>
        </w:rPr>
      </w:pPr>
      <w:bookmarkStart w:id="124" w:name="_Toc56075443"/>
      <w:bookmarkStart w:id="125" w:name="_Toc22496"/>
      <w:bookmarkStart w:id="126" w:name="_Toc17831"/>
      <w:r>
        <w:rPr>
          <w:rFonts w:hint="eastAsia" w:cs="TimesNewRomanPSMT"/>
        </w:rPr>
        <w:t>7.3 中标候选人履约能力审查</w:t>
      </w:r>
      <w:bookmarkEnd w:id="124"/>
      <w:bookmarkEnd w:id="125"/>
      <w:bookmarkEnd w:id="126"/>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line="500" w:lineRule="exact"/>
        <w:rPr>
          <w:rFonts w:cs="TimesNewRomanPSMT"/>
        </w:rPr>
      </w:pPr>
      <w:bookmarkStart w:id="127" w:name="_Toc56075444"/>
      <w:bookmarkStart w:id="128" w:name="_Toc18760"/>
      <w:bookmarkStart w:id="129" w:name="_Toc28151"/>
      <w:r>
        <w:rPr>
          <w:rFonts w:hint="eastAsia" w:cs="TimesNewRomanPSMT"/>
        </w:rPr>
        <w:t>7.4 定标</w:t>
      </w:r>
      <w:bookmarkEnd w:id="127"/>
      <w:bookmarkEnd w:id="128"/>
      <w:bookmarkEnd w:id="129"/>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按照投标人须知前附表的规定，招标人或招标人授权的评标委员会依法确定中标人。</w:t>
      </w:r>
    </w:p>
    <w:p>
      <w:pPr>
        <w:pStyle w:val="5"/>
        <w:spacing w:line="500" w:lineRule="exact"/>
        <w:rPr>
          <w:rFonts w:cs="TimesNewRomanPSMT"/>
        </w:rPr>
      </w:pPr>
      <w:bookmarkStart w:id="130" w:name="_Toc56075445"/>
      <w:bookmarkStart w:id="131" w:name="_Toc24814"/>
      <w:bookmarkStart w:id="132" w:name="_Toc6908"/>
      <w:r>
        <w:rPr>
          <w:rFonts w:hint="eastAsia" w:cs="TimesNewRomanPSMT"/>
        </w:rPr>
        <w:t>7.5 中标通知</w:t>
      </w:r>
      <w:bookmarkEnd w:id="130"/>
      <w:bookmarkEnd w:id="131"/>
      <w:bookmarkEnd w:id="132"/>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在本章第 3.3 款规定的投标有效期内，招标人以书面形式向中标人发出中标通知书，同时将中标结果通知未中标的投标人。</w:t>
      </w:r>
    </w:p>
    <w:p>
      <w:pPr>
        <w:pStyle w:val="5"/>
        <w:spacing w:line="500" w:lineRule="exact"/>
        <w:rPr>
          <w:rFonts w:cs="TimesNewRomanPSMT"/>
          <w:lang w:eastAsia="zh-CN"/>
        </w:rPr>
      </w:pPr>
      <w:bookmarkStart w:id="133" w:name="_Toc24652"/>
      <w:bookmarkStart w:id="134" w:name="_Toc56075446"/>
      <w:bookmarkStart w:id="135" w:name="_Toc24641"/>
      <w:r>
        <w:rPr>
          <w:rFonts w:hint="eastAsia" w:cs="TimesNewRomanPSMT"/>
        </w:rPr>
        <w:t>7.6 履约保证金</w:t>
      </w:r>
      <w:bookmarkEnd w:id="133"/>
      <w:r>
        <w:rPr>
          <w:rFonts w:hint="eastAsia" w:cs="TimesNewRomanPSMT"/>
          <w:lang w:eastAsia="zh-CN"/>
        </w:rPr>
        <w:t>：无</w:t>
      </w:r>
      <w:bookmarkEnd w:id="134"/>
      <w:bookmarkEnd w:id="135"/>
    </w:p>
    <w:p>
      <w:pPr>
        <w:pStyle w:val="5"/>
        <w:spacing w:line="500" w:lineRule="exact"/>
        <w:rPr>
          <w:rFonts w:cs="TimesNewRomanPSMT"/>
        </w:rPr>
      </w:pPr>
      <w:bookmarkStart w:id="136" w:name="_Toc12419"/>
      <w:bookmarkStart w:id="137" w:name="_Toc56075447"/>
      <w:bookmarkStart w:id="138" w:name="_Toc12752"/>
      <w:r>
        <w:rPr>
          <w:rFonts w:hint="eastAsia" w:cs="TimesNewRomanPSMT"/>
        </w:rPr>
        <w:t>7.7 签订合同</w:t>
      </w:r>
      <w:bookmarkEnd w:id="136"/>
      <w:bookmarkEnd w:id="137"/>
      <w:bookmarkEnd w:id="138"/>
    </w:p>
    <w:p>
      <w:pPr>
        <w:autoSpaceDE w:val="0"/>
        <w:autoSpaceDN w:val="0"/>
        <w:adjustRightInd w:val="0"/>
        <w:spacing w:line="500" w:lineRule="exact"/>
        <w:ind w:firstLine="420" w:firstLineChars="200"/>
        <w:rPr>
          <w:rFonts w:ascii="宋体" w:hAnsi="宋体" w:cs="宋体"/>
          <w:szCs w:val="21"/>
        </w:rPr>
      </w:pPr>
      <w:bookmarkStart w:id="139" w:name="_Toc12565"/>
      <w:r>
        <w:rPr>
          <w:rFonts w:hint="eastAsia" w:ascii="宋体" w:hAnsi="宋体" w:cs="宋体"/>
          <w:szCs w:val="21"/>
        </w:rPr>
        <w:t>7.7.1 招标人和中标人应当在中标通知书发出之日起 30 日内，根据招标文件和中标人的投标文件订立书面合同。中标人无正当理由拒签合同，在签订合同时向招标人提出附加条件，或者不按照招标文件要求提交的，招标人有权取消其中标资格，其投标保证金不予退还；给招标人造成的损失超过投标保证金数额的，中标人还应当对超过部分予以赔偿。</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7.7.2 发出中标通知书后，招标人无正当理由拒签合同，或者在签订合同时向中标人提出附加条件的，招标人向中标人退还投标保证金；给中标人造成损失的，还应当赔偿损失。</w:t>
      </w:r>
    </w:p>
    <w:p>
      <w:pPr>
        <w:autoSpaceDE w:val="0"/>
        <w:autoSpaceDN w:val="0"/>
        <w:adjustRightInd w:val="0"/>
        <w:spacing w:line="500" w:lineRule="exact"/>
        <w:ind w:firstLine="420" w:firstLineChars="200"/>
        <w:rPr>
          <w:rFonts w:ascii="宋体" w:hAnsi="宋体" w:cs="宋体"/>
          <w:szCs w:val="21"/>
        </w:rPr>
      </w:pPr>
      <w:r>
        <w:rPr>
          <w:rFonts w:hint="eastAsia" w:ascii="宋体" w:hAnsi="宋体" w:cs="宋体"/>
          <w:szCs w:val="21"/>
        </w:rPr>
        <w:t>7.7.3 联合体中标的，联合体各方应当共同与招标人签订合同，就中标项目向招标人承担连带责任。</w:t>
      </w:r>
    </w:p>
    <w:p>
      <w:pPr>
        <w:pStyle w:val="4"/>
        <w:spacing w:line="500" w:lineRule="exact"/>
        <w:rPr>
          <w:rFonts w:cs="TimesNewRomanPSMT"/>
          <w:sz w:val="21"/>
          <w:szCs w:val="21"/>
        </w:rPr>
      </w:pPr>
      <w:bookmarkStart w:id="140" w:name="_Toc56075448"/>
      <w:bookmarkStart w:id="141" w:name="_Toc1533"/>
      <w:r>
        <w:rPr>
          <w:rFonts w:cs="TimesNewRomanPSMT"/>
          <w:sz w:val="21"/>
          <w:szCs w:val="21"/>
        </w:rPr>
        <w:t xml:space="preserve">8. </w:t>
      </w:r>
      <w:r>
        <w:rPr>
          <w:rFonts w:hint="eastAsia" w:cs="TimesNewRomanPSMT"/>
          <w:sz w:val="21"/>
          <w:szCs w:val="21"/>
        </w:rPr>
        <w:t>重新招标和不再招标</w:t>
      </w:r>
      <w:bookmarkEnd w:id="139"/>
      <w:bookmarkEnd w:id="140"/>
      <w:bookmarkEnd w:id="141"/>
    </w:p>
    <w:p>
      <w:pPr>
        <w:pStyle w:val="5"/>
        <w:spacing w:line="500" w:lineRule="exact"/>
      </w:pPr>
      <w:bookmarkStart w:id="142" w:name="_Toc18582"/>
      <w:bookmarkStart w:id="143" w:name="_Toc56075449"/>
      <w:bookmarkStart w:id="144" w:name="_Toc9900"/>
      <w:r>
        <w:t xml:space="preserve">8.1 </w:t>
      </w:r>
      <w:r>
        <w:rPr>
          <w:rFonts w:hint="eastAsia"/>
        </w:rPr>
        <w:t>重新招标</w:t>
      </w:r>
      <w:bookmarkEnd w:id="142"/>
      <w:bookmarkEnd w:id="143"/>
      <w:bookmarkEnd w:id="144"/>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有下列情形之一的，招标人将重新招标：</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w:t>
      </w:r>
      <w:r>
        <w:rPr>
          <w:rFonts w:ascii="宋体" w:hAnsi="宋体" w:cs="TimesNewRomanPSMT"/>
          <w:szCs w:val="21"/>
        </w:rPr>
        <w:t>1</w:t>
      </w:r>
      <w:r>
        <w:rPr>
          <w:rFonts w:hint="eastAsia" w:ascii="宋体" w:hAnsi="宋体" w:cs="TimesNewRomanPSMT"/>
          <w:szCs w:val="21"/>
        </w:rPr>
        <w:t>）投标截止时间止，投标人少于法定人数的；</w:t>
      </w:r>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w:t>
      </w:r>
      <w:r>
        <w:rPr>
          <w:rFonts w:ascii="宋体" w:hAnsi="宋体" w:cs="TimesNewRomanPSMT"/>
          <w:szCs w:val="21"/>
        </w:rPr>
        <w:t>2</w:t>
      </w:r>
      <w:r>
        <w:rPr>
          <w:rFonts w:hint="eastAsia" w:ascii="宋体" w:hAnsi="宋体" w:cs="TimesNewRomanPSMT"/>
          <w:szCs w:val="21"/>
        </w:rPr>
        <w:t>）经评标委员会评审后否决所有投标的。</w:t>
      </w:r>
    </w:p>
    <w:p>
      <w:pPr>
        <w:pStyle w:val="5"/>
        <w:spacing w:line="500" w:lineRule="exact"/>
      </w:pPr>
      <w:bookmarkStart w:id="145" w:name="_Toc16174"/>
      <w:bookmarkStart w:id="146" w:name="_Toc56075450"/>
      <w:bookmarkStart w:id="147" w:name="_Toc13915"/>
      <w:r>
        <w:rPr>
          <w:rFonts w:cs="Arial"/>
        </w:rPr>
        <w:t>8.2</w:t>
      </w:r>
      <w:r>
        <w:rPr>
          <w:rFonts w:hint="eastAsia"/>
        </w:rPr>
        <w:t>不再招标</w:t>
      </w:r>
      <w:bookmarkEnd w:id="145"/>
      <w:bookmarkEnd w:id="146"/>
      <w:bookmarkEnd w:id="147"/>
    </w:p>
    <w:p>
      <w:pPr>
        <w:autoSpaceDE w:val="0"/>
        <w:autoSpaceDN w:val="0"/>
        <w:adjustRightInd w:val="0"/>
        <w:spacing w:line="500" w:lineRule="exact"/>
        <w:ind w:firstLine="424" w:firstLineChars="202"/>
        <w:rPr>
          <w:rFonts w:ascii="宋体" w:hAnsi="宋体" w:cs="TimesNewRomanPSMT"/>
          <w:szCs w:val="21"/>
        </w:rPr>
      </w:pPr>
      <w:r>
        <w:rPr>
          <w:rFonts w:hint="eastAsia" w:ascii="宋体" w:hAnsi="宋体" w:cs="TimesNewRomanPSMT"/>
          <w:szCs w:val="21"/>
        </w:rPr>
        <w:t>重新招标后投标人仍少于法定人数或者所有投标被否决的，属于必须审批或核准的工程建设项目，经原审批或核准部门批准后不再进行招标。</w:t>
      </w:r>
    </w:p>
    <w:p>
      <w:pPr>
        <w:pStyle w:val="4"/>
        <w:spacing w:line="500" w:lineRule="exact"/>
        <w:rPr>
          <w:rFonts w:cs="TimesNewRomanPSMT"/>
          <w:sz w:val="21"/>
          <w:szCs w:val="21"/>
        </w:rPr>
      </w:pPr>
      <w:bookmarkStart w:id="148" w:name="_Toc11334"/>
      <w:bookmarkStart w:id="149" w:name="_Toc13197"/>
      <w:bookmarkStart w:id="150" w:name="_Toc56075451"/>
      <w:r>
        <w:rPr>
          <w:rFonts w:cs="TimesNewRomanPSMT"/>
          <w:sz w:val="21"/>
          <w:szCs w:val="21"/>
        </w:rPr>
        <w:t xml:space="preserve">9. </w:t>
      </w:r>
      <w:r>
        <w:rPr>
          <w:rFonts w:hint="eastAsia" w:cs="TimesNewRomanPSMT"/>
          <w:sz w:val="21"/>
          <w:szCs w:val="21"/>
        </w:rPr>
        <w:t>纪律和监督</w:t>
      </w:r>
      <w:bookmarkEnd w:id="148"/>
      <w:bookmarkEnd w:id="149"/>
      <w:bookmarkEnd w:id="150"/>
    </w:p>
    <w:p>
      <w:pPr>
        <w:pStyle w:val="5"/>
        <w:spacing w:line="500" w:lineRule="exact"/>
        <w:rPr>
          <w:rFonts w:cs="TimesNewRomanPSMT"/>
        </w:rPr>
      </w:pPr>
      <w:bookmarkStart w:id="151" w:name="_Toc56075452"/>
      <w:bookmarkStart w:id="152" w:name="_Toc6612"/>
      <w:bookmarkStart w:id="153" w:name="_Toc29415"/>
      <w:r>
        <w:rPr>
          <w:rFonts w:cs="TimesNewRomanPSMT"/>
        </w:rPr>
        <w:t xml:space="preserve">9.1 </w:t>
      </w:r>
      <w:r>
        <w:rPr>
          <w:rFonts w:hint="eastAsia" w:cs="TimesNewRomanPSMT"/>
        </w:rPr>
        <w:t>对招标人的纪律要求</w:t>
      </w:r>
      <w:bookmarkEnd w:id="151"/>
      <w:bookmarkEnd w:id="152"/>
      <w:bookmarkEnd w:id="153"/>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招标人不得泄漏招标投标活动中应当保密的情况和资料，不得与投标人串通损害国家利益、社会公共利益或者他人合法权益。</w:t>
      </w:r>
    </w:p>
    <w:p>
      <w:pPr>
        <w:pStyle w:val="5"/>
        <w:spacing w:line="500" w:lineRule="exact"/>
        <w:rPr>
          <w:rFonts w:cs="TimesNewRomanPSMT"/>
        </w:rPr>
      </w:pPr>
      <w:bookmarkStart w:id="154" w:name="_Toc26778"/>
      <w:bookmarkStart w:id="155" w:name="_Toc12473"/>
      <w:bookmarkStart w:id="156" w:name="_Toc56075453"/>
      <w:r>
        <w:rPr>
          <w:rFonts w:cs="TimesNewRomanPSMT"/>
        </w:rPr>
        <w:t xml:space="preserve">9.2 </w:t>
      </w:r>
      <w:r>
        <w:rPr>
          <w:rFonts w:hint="eastAsia" w:cs="TimesNewRomanPSMT"/>
        </w:rPr>
        <w:t>对</w:t>
      </w:r>
      <w:r>
        <w:rPr>
          <w:rFonts w:hint="eastAsia" w:cs="TimesNewRomanPSMT"/>
          <w:lang w:eastAsia="zh-CN"/>
        </w:rPr>
        <w:t>投标人</w:t>
      </w:r>
      <w:r>
        <w:rPr>
          <w:rFonts w:hint="eastAsia" w:cs="TimesNewRomanPSMT"/>
        </w:rPr>
        <w:t>的纪律要求</w:t>
      </w:r>
      <w:bookmarkEnd w:id="154"/>
      <w:bookmarkEnd w:id="155"/>
      <w:bookmarkEnd w:id="156"/>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5"/>
        <w:spacing w:line="500" w:lineRule="exact"/>
        <w:rPr>
          <w:rFonts w:cs="TimesNewRomanPSMT"/>
        </w:rPr>
      </w:pPr>
      <w:bookmarkStart w:id="157" w:name="_Toc21540"/>
      <w:bookmarkStart w:id="158" w:name="_Toc56075454"/>
      <w:bookmarkStart w:id="159" w:name="_Toc24982"/>
      <w:r>
        <w:rPr>
          <w:rFonts w:cs="TimesNewRomanPSMT"/>
        </w:rPr>
        <w:t xml:space="preserve">9.3 </w:t>
      </w:r>
      <w:r>
        <w:rPr>
          <w:rFonts w:hint="eastAsia" w:cs="TimesNewRomanPSMT"/>
        </w:rPr>
        <w:t>对评标委员会成员的纪律要求</w:t>
      </w:r>
      <w:bookmarkEnd w:id="157"/>
      <w:bookmarkEnd w:id="158"/>
      <w:bookmarkEnd w:id="159"/>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Style w:val="5"/>
        <w:spacing w:line="500" w:lineRule="exact"/>
        <w:rPr>
          <w:rFonts w:cs="TimesNewRomanPSMT"/>
        </w:rPr>
      </w:pPr>
      <w:bookmarkStart w:id="160" w:name="_Toc56075455"/>
      <w:bookmarkStart w:id="161" w:name="_Toc28519"/>
      <w:bookmarkStart w:id="162" w:name="_Toc13874"/>
      <w:r>
        <w:rPr>
          <w:rFonts w:cs="TimesNewRomanPSMT"/>
        </w:rPr>
        <w:t xml:space="preserve">9.4 </w:t>
      </w:r>
      <w:r>
        <w:rPr>
          <w:rFonts w:hint="eastAsia" w:cs="TimesNewRomanPSMT"/>
        </w:rPr>
        <w:t>对与评标活动有关的工作人员的纪律要求</w:t>
      </w:r>
      <w:bookmarkEnd w:id="160"/>
      <w:bookmarkEnd w:id="161"/>
      <w:bookmarkEnd w:id="162"/>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与评标活动有关的工作人员不得收受他人的财物或者其他好处，不得向他人透漏对投标文件的</w:t>
      </w:r>
      <w:r>
        <w:rPr>
          <w:rFonts w:hint="eastAsia" w:ascii="宋体" w:hAnsi="宋体"/>
          <w:szCs w:val="21"/>
        </w:rPr>
        <w:t>评审和比较、中标候选人的推荐情况以及评标有关的其他情况。在评标活动中，与评标活动有关的工作人员不得</w:t>
      </w:r>
      <w:r>
        <w:rPr>
          <w:rFonts w:hint="eastAsia" w:ascii="宋体" w:hAnsi="宋体" w:cs="宋体"/>
          <w:szCs w:val="21"/>
        </w:rPr>
        <w:t>擅离职守，影响评标程序正常进行。</w:t>
      </w:r>
    </w:p>
    <w:p>
      <w:pPr>
        <w:pStyle w:val="5"/>
        <w:spacing w:line="500" w:lineRule="exact"/>
        <w:rPr>
          <w:rFonts w:cs="TimesNewRomanPSMT"/>
        </w:rPr>
      </w:pPr>
      <w:bookmarkStart w:id="163" w:name="_Toc5037"/>
      <w:bookmarkStart w:id="164" w:name="_Toc56075456"/>
      <w:bookmarkStart w:id="165" w:name="_Toc20529"/>
      <w:r>
        <w:rPr>
          <w:rFonts w:cs="TimesNewRomanPSMT"/>
        </w:rPr>
        <w:t xml:space="preserve">9.5 </w:t>
      </w:r>
      <w:r>
        <w:rPr>
          <w:rFonts w:hint="eastAsia" w:cs="TimesNewRomanPSMT"/>
        </w:rPr>
        <w:t>投诉</w:t>
      </w:r>
      <w:bookmarkEnd w:id="163"/>
      <w:bookmarkEnd w:id="164"/>
      <w:bookmarkEnd w:id="165"/>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9.5.1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9.5.2 投标人或者其他利害关系人对招标文件、开标和评标结果提出投诉的，应当按照投标人须知第2.4款、第5.3款和第7.2款的规定先向招标人提出异议。异议答复期间不计算在第9.5.1项规定的期限内。</w:t>
      </w:r>
    </w:p>
    <w:p>
      <w:pPr>
        <w:pStyle w:val="4"/>
        <w:spacing w:before="0" w:line="500" w:lineRule="exact"/>
        <w:rPr>
          <w:rFonts w:cs="TimesNewRomanPSMT"/>
          <w:sz w:val="21"/>
          <w:szCs w:val="21"/>
        </w:rPr>
      </w:pPr>
      <w:bookmarkStart w:id="166" w:name="_Toc4717"/>
      <w:bookmarkStart w:id="167" w:name="_Toc56075457"/>
      <w:bookmarkStart w:id="168" w:name="_Toc21915"/>
      <w:r>
        <w:rPr>
          <w:rFonts w:hint="eastAsia" w:cs="TimesNewRomanPSMT"/>
          <w:sz w:val="21"/>
          <w:szCs w:val="21"/>
        </w:rPr>
        <w:t>10.  是否采用电子招标投标</w:t>
      </w:r>
      <w:bookmarkEnd w:id="166"/>
      <w:bookmarkEnd w:id="167"/>
      <w:bookmarkEnd w:id="168"/>
    </w:p>
    <w:p>
      <w:pPr>
        <w:autoSpaceDE w:val="0"/>
        <w:autoSpaceDN w:val="0"/>
        <w:adjustRightInd w:val="0"/>
        <w:spacing w:line="500" w:lineRule="exact"/>
        <w:ind w:firstLine="424" w:firstLineChars="202"/>
        <w:rPr>
          <w:rFonts w:ascii="宋体" w:hAnsi="宋体" w:cs="宋体"/>
          <w:szCs w:val="21"/>
        </w:rPr>
      </w:pPr>
      <w:r>
        <w:rPr>
          <w:rFonts w:hint="eastAsia" w:ascii="宋体" w:hAnsi="宋体" w:cs="宋体"/>
          <w:szCs w:val="21"/>
        </w:rPr>
        <w:t>本招标项目是否采用电子招标投标方式，见投标人须知前附表。</w:t>
      </w:r>
    </w:p>
    <w:p>
      <w:pPr>
        <w:pStyle w:val="4"/>
        <w:spacing w:line="500" w:lineRule="exact"/>
        <w:rPr>
          <w:rFonts w:cs="TimesNewRomanPSMT"/>
          <w:sz w:val="21"/>
          <w:szCs w:val="21"/>
        </w:rPr>
      </w:pPr>
      <w:bookmarkStart w:id="169" w:name="_Toc21502"/>
      <w:bookmarkStart w:id="170" w:name="_Toc4286"/>
      <w:bookmarkStart w:id="171" w:name="_Toc210125143"/>
      <w:bookmarkStart w:id="172" w:name="_Toc56075458"/>
      <w:r>
        <w:rPr>
          <w:rFonts w:hint="eastAsia" w:cs="TimesNewRomanPSMT"/>
          <w:sz w:val="21"/>
          <w:szCs w:val="21"/>
        </w:rPr>
        <w:t>11</w:t>
      </w:r>
      <w:r>
        <w:rPr>
          <w:rFonts w:cs="TimesNewRomanPSMT"/>
          <w:sz w:val="21"/>
          <w:szCs w:val="21"/>
        </w:rPr>
        <w:t xml:space="preserve">. </w:t>
      </w:r>
      <w:r>
        <w:rPr>
          <w:rFonts w:hint="eastAsia" w:cs="TimesNewRomanPSMT"/>
          <w:sz w:val="21"/>
          <w:szCs w:val="21"/>
        </w:rPr>
        <w:t>需要补充的其他内容</w:t>
      </w:r>
      <w:bookmarkEnd w:id="169"/>
      <w:bookmarkEnd w:id="170"/>
      <w:bookmarkEnd w:id="171"/>
      <w:bookmarkEnd w:id="172"/>
    </w:p>
    <w:p>
      <w:pPr>
        <w:spacing w:line="500" w:lineRule="exact"/>
        <w:rPr>
          <w:rFonts w:ascii="宋体" w:hAnsi="宋体" w:cs="宋体"/>
          <w:szCs w:val="21"/>
        </w:rPr>
      </w:pPr>
      <w:r>
        <w:rPr>
          <w:rFonts w:hint="eastAsia" w:ascii="宋体" w:hAnsi="宋体" w:cs="宋体"/>
          <w:szCs w:val="21"/>
        </w:rPr>
        <w:t>详见投标人须知前附表</w:t>
      </w:r>
    </w:p>
    <w:p>
      <w:pPr>
        <w:rPr>
          <w:rFonts w:ascii="宋体" w:hAnsi="宋体"/>
        </w:rPr>
      </w:pPr>
      <w:r>
        <w:rPr>
          <w:rFonts w:ascii="宋体" w:hAnsi="宋体" w:cs="宋体"/>
          <w:szCs w:val="21"/>
        </w:rPr>
        <w:br w:type="page"/>
      </w:r>
    </w:p>
    <w:p>
      <w:pPr>
        <w:pStyle w:val="2"/>
        <w:ind w:left="3592" w:right="3633"/>
        <w:jc w:val="center"/>
        <w:rPr>
          <w:rFonts w:ascii="宋体" w:hAnsi="宋体" w:eastAsia="宋体" w:cs="宋体"/>
          <w:bCs w:val="0"/>
          <w:kern w:val="2"/>
          <w:sz w:val="30"/>
          <w:szCs w:val="30"/>
          <w:lang w:eastAsia="zh-CN"/>
        </w:rPr>
      </w:pPr>
      <w:bookmarkStart w:id="173" w:name="_Toc56075459"/>
      <w:r>
        <w:rPr>
          <w:rFonts w:ascii="宋体" w:hAnsi="宋体" w:eastAsia="宋体" w:cs="宋体"/>
          <w:bCs w:val="0"/>
          <w:kern w:val="2"/>
          <w:sz w:val="30"/>
          <w:szCs w:val="30"/>
          <w:lang w:eastAsia="zh-CN"/>
        </w:rPr>
        <w:t>第三章</w:t>
      </w:r>
      <w:bookmarkStart w:id="174" w:name="第三章评审办法"/>
      <w:bookmarkEnd w:id="174"/>
      <w:r>
        <w:rPr>
          <w:rFonts w:hint="eastAsia" w:ascii="宋体" w:hAnsi="宋体" w:eastAsia="宋体" w:cs="宋体"/>
          <w:bCs w:val="0"/>
          <w:kern w:val="2"/>
          <w:sz w:val="30"/>
          <w:szCs w:val="30"/>
          <w:lang w:eastAsia="zh-CN"/>
        </w:rPr>
        <w:t xml:space="preserve"> </w:t>
      </w:r>
      <w:r>
        <w:rPr>
          <w:rFonts w:ascii="宋体" w:hAnsi="宋体" w:eastAsia="宋体" w:cs="宋体"/>
          <w:bCs w:val="0"/>
          <w:kern w:val="2"/>
          <w:sz w:val="30"/>
          <w:szCs w:val="30"/>
          <w:lang w:eastAsia="zh-CN"/>
        </w:rPr>
        <w:t>评</w:t>
      </w:r>
      <w:r>
        <w:rPr>
          <w:rFonts w:hint="eastAsia" w:ascii="宋体" w:hAnsi="宋体" w:eastAsia="宋体" w:cs="宋体"/>
          <w:bCs w:val="0"/>
          <w:kern w:val="2"/>
          <w:sz w:val="30"/>
          <w:szCs w:val="30"/>
          <w:lang w:eastAsia="zh-CN"/>
        </w:rPr>
        <w:t>标</w:t>
      </w:r>
      <w:r>
        <w:rPr>
          <w:rFonts w:ascii="宋体" w:hAnsi="宋体" w:eastAsia="宋体" w:cs="宋体"/>
          <w:bCs w:val="0"/>
          <w:kern w:val="2"/>
          <w:sz w:val="30"/>
          <w:szCs w:val="30"/>
          <w:lang w:eastAsia="zh-CN"/>
        </w:rPr>
        <w:t>办法</w:t>
      </w:r>
      <w:bookmarkEnd w:id="173"/>
      <w:r>
        <w:rPr>
          <w:rFonts w:hint="eastAsia" w:ascii="宋体" w:hAnsi="宋体" w:eastAsia="宋体" w:cs="宋体"/>
          <w:bCs w:val="0"/>
          <w:kern w:val="2"/>
          <w:sz w:val="30"/>
          <w:szCs w:val="30"/>
          <w:lang w:eastAsia="zh-CN"/>
        </w:rPr>
        <w:t>（综合评估法）</w:t>
      </w:r>
    </w:p>
    <w:p>
      <w:pPr>
        <w:ind w:right="3148"/>
        <w:outlineLvl w:val="1"/>
        <w:rPr>
          <w:rFonts w:ascii="宋体" w:hAnsi="宋体" w:cs="宋体"/>
          <w:sz w:val="24"/>
          <w:szCs w:val="24"/>
        </w:rPr>
      </w:pPr>
      <w:bookmarkStart w:id="175" w:name="评审办法前附表"/>
      <w:bookmarkEnd w:id="175"/>
      <w:bookmarkStart w:id="176" w:name="_Toc56075460"/>
      <w:bookmarkStart w:id="177" w:name="_Toc28638"/>
      <w:r>
        <w:rPr>
          <w:rFonts w:ascii="宋体" w:hAnsi="宋体" w:cs="宋体"/>
          <w:b/>
          <w:bCs/>
          <w:sz w:val="24"/>
          <w:szCs w:val="24"/>
        </w:rPr>
        <w:t>评审办法前附表</w:t>
      </w:r>
      <w:bookmarkEnd w:id="176"/>
      <w:bookmarkEnd w:id="177"/>
    </w:p>
    <w:p>
      <w:pPr>
        <w:spacing w:before="9"/>
        <w:rPr>
          <w:rFonts w:ascii="宋体" w:hAnsi="宋体" w:cs="宋体"/>
          <w:b/>
          <w:bCs/>
          <w:sz w:val="8"/>
          <w:szCs w:val="8"/>
        </w:rPr>
      </w:pPr>
    </w:p>
    <w:tbl>
      <w:tblPr>
        <w:tblStyle w:val="15"/>
        <w:tblW w:w="0" w:type="auto"/>
        <w:tblInd w:w="103" w:type="dxa"/>
        <w:tblLayout w:type="autofit"/>
        <w:tblCellMar>
          <w:top w:w="0" w:type="dxa"/>
          <w:left w:w="0" w:type="dxa"/>
          <w:bottom w:w="0" w:type="dxa"/>
          <w:right w:w="0" w:type="dxa"/>
        </w:tblCellMar>
      </w:tblPr>
      <w:tblGrid>
        <w:gridCol w:w="762"/>
        <w:gridCol w:w="1656"/>
        <w:gridCol w:w="2012"/>
        <w:gridCol w:w="4630"/>
      </w:tblGrid>
      <w:tr>
        <w:tblPrEx>
          <w:tblCellMar>
            <w:top w:w="0" w:type="dxa"/>
            <w:left w:w="0" w:type="dxa"/>
            <w:bottom w:w="0" w:type="dxa"/>
            <w:right w:w="0" w:type="dxa"/>
          </w:tblCellMar>
        </w:tblPrEx>
        <w:trPr>
          <w:trHeight w:val="763" w:hRule="exact"/>
        </w:trPr>
        <w:tc>
          <w:tcPr>
            <w:tcW w:w="0" w:type="auto"/>
            <w:gridSpan w:val="2"/>
            <w:tcBorders>
              <w:top w:val="single" w:color="000000" w:sz="4" w:space="0"/>
              <w:left w:val="single" w:color="000000" w:sz="4" w:space="0"/>
              <w:bottom w:val="single" w:color="auto" w:sz="4" w:space="0"/>
              <w:right w:val="single" w:color="000000" w:sz="4" w:space="0"/>
            </w:tcBorders>
            <w:noWrap w:val="0"/>
            <w:vAlign w:val="center"/>
          </w:tcPr>
          <w:p>
            <w:pPr>
              <w:pStyle w:val="17"/>
              <w:spacing w:before="51"/>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条款</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pStyle w:val="17"/>
              <w:spacing w:before="51"/>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评审因素</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pStyle w:val="17"/>
              <w:spacing w:before="51"/>
              <w:ind w:right="1"/>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评审标准</w:t>
            </w:r>
          </w:p>
        </w:tc>
      </w:tr>
      <w:tr>
        <w:tblPrEx>
          <w:tblCellMar>
            <w:top w:w="0" w:type="dxa"/>
            <w:left w:w="0" w:type="dxa"/>
            <w:bottom w:w="0" w:type="dxa"/>
            <w:right w:w="0" w:type="dxa"/>
          </w:tblCellMar>
        </w:tblPrEx>
        <w:trPr>
          <w:trHeight w:val="945" w:hRule="exac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pStyle w:val="17"/>
              <w:rPr>
                <w:rFonts w:ascii="宋体" w:hAnsi="宋体" w:eastAsia="宋体" w:cs="仿宋"/>
                <w:kern w:val="2"/>
                <w:sz w:val="21"/>
                <w:szCs w:val="21"/>
                <w:lang w:eastAsia="zh-CN"/>
              </w:rPr>
            </w:pPr>
          </w:p>
          <w:p>
            <w:pPr>
              <w:pStyle w:val="17"/>
              <w:spacing w:before="9"/>
              <w:rPr>
                <w:rFonts w:ascii="宋体" w:hAnsi="宋体" w:eastAsia="宋体" w:cs="仿宋"/>
                <w:kern w:val="2"/>
                <w:sz w:val="21"/>
                <w:szCs w:val="21"/>
                <w:lang w:eastAsia="zh-CN"/>
              </w:rPr>
            </w:pPr>
          </w:p>
          <w:p>
            <w:pPr>
              <w:pStyle w:val="17"/>
              <w:ind w:left="227"/>
              <w:rPr>
                <w:rFonts w:ascii="宋体" w:hAnsi="宋体" w:eastAsia="宋体" w:cs="仿宋"/>
                <w:kern w:val="2"/>
                <w:sz w:val="21"/>
                <w:szCs w:val="21"/>
                <w:lang w:eastAsia="zh-CN"/>
              </w:rPr>
            </w:pPr>
            <w:r>
              <w:rPr>
                <w:rFonts w:hint="eastAsia" w:ascii="宋体" w:hAnsi="宋体" w:eastAsia="宋体" w:cs="仿宋"/>
                <w:kern w:val="2"/>
                <w:sz w:val="21"/>
                <w:szCs w:val="21"/>
                <w:lang w:eastAsia="zh-CN"/>
              </w:rPr>
              <w:t>2.1.1</w:t>
            </w:r>
          </w:p>
        </w:tc>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pStyle w:val="17"/>
              <w:spacing w:before="10"/>
              <w:rPr>
                <w:rFonts w:ascii="宋体" w:hAnsi="宋体" w:eastAsia="宋体" w:cs="仿宋"/>
                <w:kern w:val="2"/>
                <w:sz w:val="21"/>
                <w:szCs w:val="21"/>
                <w:lang w:eastAsia="zh-CN"/>
              </w:rPr>
            </w:pPr>
          </w:p>
          <w:p>
            <w:pPr>
              <w:pStyle w:val="17"/>
              <w:spacing w:line="273" w:lineRule="auto"/>
              <w:ind w:left="279" w:right="173" w:hanging="104"/>
              <w:rPr>
                <w:rFonts w:ascii="宋体" w:hAnsi="宋体" w:eastAsia="宋体" w:cs="仿宋"/>
                <w:kern w:val="2"/>
                <w:sz w:val="21"/>
                <w:szCs w:val="21"/>
                <w:lang w:eastAsia="zh-CN"/>
              </w:rPr>
            </w:pPr>
            <w:r>
              <w:rPr>
                <w:rFonts w:hint="eastAsia" w:ascii="宋体" w:hAnsi="宋体" w:eastAsia="宋体" w:cs="仿宋"/>
                <w:kern w:val="2"/>
                <w:sz w:val="21"/>
                <w:szCs w:val="21"/>
                <w:lang w:eastAsia="zh-CN"/>
              </w:rPr>
              <w:t>形式性评审</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52"/>
              <w:ind w:left="112"/>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投标文件签字、盖章</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52"/>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投标文件按公开招标文件要求签字、盖章</w:t>
            </w:r>
          </w:p>
        </w:tc>
      </w:tr>
      <w:tr>
        <w:tblPrEx>
          <w:tblCellMar>
            <w:top w:w="0" w:type="dxa"/>
            <w:left w:w="0" w:type="dxa"/>
            <w:bottom w:w="0" w:type="dxa"/>
            <w:right w:w="0" w:type="dxa"/>
          </w:tblCellMar>
        </w:tblPrEx>
        <w:trPr>
          <w:trHeight w:val="763"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51"/>
              <w:ind w:left="532"/>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投标人名称</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51"/>
              <w:rPr>
                <w:rFonts w:ascii="宋体" w:hAnsi="宋体" w:eastAsia="宋体" w:cs="仿宋"/>
                <w:kern w:val="2"/>
                <w:sz w:val="21"/>
                <w:szCs w:val="21"/>
                <w:lang w:eastAsia="zh-CN"/>
              </w:rPr>
            </w:pPr>
            <w:r>
              <w:rPr>
                <w:rFonts w:hint="eastAsia" w:ascii="宋体" w:hAnsi="宋体" w:eastAsia="宋体" w:cs="仿宋"/>
                <w:kern w:val="2"/>
                <w:sz w:val="21"/>
                <w:szCs w:val="21"/>
                <w:lang w:eastAsia="zh-CN"/>
              </w:rPr>
              <w:t>与营业执照一致</w:t>
            </w:r>
          </w:p>
        </w:tc>
      </w:tr>
      <w:tr>
        <w:tblPrEx>
          <w:tblCellMar>
            <w:top w:w="0" w:type="dxa"/>
            <w:left w:w="0" w:type="dxa"/>
            <w:bottom w:w="0" w:type="dxa"/>
            <w:right w:w="0" w:type="dxa"/>
          </w:tblCellMar>
        </w:tblPrEx>
        <w:trPr>
          <w:trHeight w:val="763"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52"/>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报价唯一</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52"/>
              <w:rPr>
                <w:rFonts w:ascii="宋体" w:hAnsi="宋体" w:eastAsia="宋体" w:cs="仿宋"/>
                <w:kern w:val="2"/>
                <w:sz w:val="21"/>
                <w:szCs w:val="21"/>
                <w:lang w:eastAsia="zh-CN"/>
              </w:rPr>
            </w:pPr>
            <w:r>
              <w:rPr>
                <w:rFonts w:hint="eastAsia" w:ascii="宋体" w:hAnsi="宋体" w:eastAsia="宋体" w:cs="仿宋"/>
                <w:kern w:val="2"/>
                <w:sz w:val="21"/>
                <w:szCs w:val="21"/>
                <w:lang w:eastAsia="zh-CN"/>
              </w:rPr>
              <w:t>只能有一个有效报价</w:t>
            </w:r>
          </w:p>
        </w:tc>
      </w:tr>
      <w:tr>
        <w:tblPrEx>
          <w:tblCellMar>
            <w:top w:w="0" w:type="dxa"/>
            <w:left w:w="0" w:type="dxa"/>
            <w:bottom w:w="0" w:type="dxa"/>
            <w:right w:w="0" w:type="dxa"/>
          </w:tblCellMar>
        </w:tblPrEx>
        <w:trPr>
          <w:trHeight w:val="633" w:hRule="atLeas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pStyle w:val="17"/>
              <w:ind w:firstLine="210" w:firstLineChars="100"/>
              <w:rPr>
                <w:rFonts w:ascii="宋体" w:hAnsi="宋体" w:eastAsia="宋体" w:cs="仿宋"/>
                <w:kern w:val="2"/>
                <w:sz w:val="21"/>
                <w:szCs w:val="21"/>
                <w:lang w:eastAsia="zh-CN"/>
              </w:rPr>
            </w:pPr>
            <w:r>
              <w:rPr>
                <w:rFonts w:hint="eastAsia" w:ascii="宋体" w:hAnsi="宋体" w:eastAsia="宋体" w:cs="仿宋"/>
                <w:kern w:val="2"/>
                <w:sz w:val="21"/>
                <w:szCs w:val="21"/>
                <w:lang w:eastAsia="zh-CN"/>
              </w:rPr>
              <w:t>2.1.2</w:t>
            </w:r>
          </w:p>
        </w:tc>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资格审查</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44"/>
              <w:ind w:left="218" w:firstLine="420" w:firstLineChars="200"/>
              <w:rPr>
                <w:rFonts w:ascii="宋体" w:hAnsi="宋体" w:eastAsia="宋体" w:cs="仿宋"/>
                <w:kern w:val="2"/>
                <w:sz w:val="21"/>
                <w:szCs w:val="21"/>
                <w:lang w:eastAsia="zh-CN"/>
              </w:rPr>
            </w:pPr>
            <w:r>
              <w:rPr>
                <w:rFonts w:hint="eastAsia" w:ascii="宋体" w:hAnsi="宋体" w:eastAsia="宋体" w:cs="仿宋"/>
                <w:kern w:val="2"/>
                <w:sz w:val="21"/>
                <w:szCs w:val="21"/>
                <w:lang w:eastAsia="zh-CN"/>
              </w:rPr>
              <w:t>营业执照</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44"/>
              <w:rPr>
                <w:rFonts w:ascii="宋体" w:hAnsi="宋体" w:eastAsia="宋体" w:cs="仿宋"/>
                <w:kern w:val="2"/>
                <w:sz w:val="21"/>
                <w:szCs w:val="21"/>
                <w:lang w:eastAsia="zh-CN"/>
              </w:rPr>
            </w:pPr>
            <w:r>
              <w:rPr>
                <w:rFonts w:hint="eastAsia" w:ascii="宋体" w:hAnsi="宋体" w:eastAsia="宋体" w:cs="仿宋"/>
                <w:kern w:val="2"/>
                <w:sz w:val="21"/>
                <w:szCs w:val="21"/>
                <w:lang w:eastAsia="zh-CN"/>
              </w:rPr>
              <w:t>具备有效的营业执照</w:t>
            </w:r>
          </w:p>
        </w:tc>
      </w:tr>
      <w:tr>
        <w:tblPrEx>
          <w:tblCellMar>
            <w:top w:w="0" w:type="dxa"/>
            <w:left w:w="0" w:type="dxa"/>
            <w:bottom w:w="0" w:type="dxa"/>
            <w:right w:w="0" w:type="dxa"/>
          </w:tblCellMar>
        </w:tblPrEx>
        <w:trPr>
          <w:trHeight w:val="783"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4"/>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财务要求</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13"/>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符合第二章“投标人须知前附表”第1.4.1项规定</w:t>
            </w:r>
          </w:p>
        </w:tc>
      </w:tr>
      <w:tr>
        <w:tblPrEx>
          <w:tblCellMar>
            <w:top w:w="0" w:type="dxa"/>
            <w:left w:w="0" w:type="dxa"/>
            <w:bottom w:w="0" w:type="dxa"/>
            <w:right w:w="0" w:type="dxa"/>
          </w:tblCellMar>
        </w:tblPrEx>
        <w:trPr>
          <w:trHeight w:val="943"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6"/>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信誉要求</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6"/>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符合第二章“投标人须知前附表”第1.4.1项规定</w:t>
            </w:r>
          </w:p>
        </w:tc>
      </w:tr>
      <w:tr>
        <w:tblPrEx>
          <w:tblCellMar>
            <w:top w:w="0" w:type="dxa"/>
            <w:left w:w="0" w:type="dxa"/>
            <w:bottom w:w="0" w:type="dxa"/>
            <w:right w:w="0" w:type="dxa"/>
          </w:tblCellMar>
        </w:tblPrEx>
        <w:trPr>
          <w:trHeight w:val="943"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6"/>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其他要求</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6"/>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符合第二章“投标人须知前附表”第1.4.1项规定</w:t>
            </w:r>
          </w:p>
        </w:tc>
      </w:tr>
      <w:tr>
        <w:tblPrEx>
          <w:tblCellMar>
            <w:top w:w="0" w:type="dxa"/>
            <w:left w:w="0" w:type="dxa"/>
            <w:bottom w:w="0" w:type="dxa"/>
            <w:right w:w="0" w:type="dxa"/>
          </w:tblCellMar>
        </w:tblPrEx>
        <w:trPr>
          <w:trHeight w:val="918" w:hRule="exac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spacing w:before="2"/>
              <w:rPr>
                <w:rFonts w:ascii="宋体" w:hAnsi="宋体" w:eastAsia="宋体" w:cs="仿宋"/>
                <w:kern w:val="2"/>
                <w:sz w:val="21"/>
                <w:szCs w:val="21"/>
                <w:lang w:eastAsia="zh-CN"/>
              </w:rPr>
            </w:pPr>
          </w:p>
          <w:p>
            <w:pPr>
              <w:pStyle w:val="17"/>
              <w:ind w:left="227"/>
              <w:rPr>
                <w:rFonts w:ascii="宋体" w:hAnsi="宋体" w:eastAsia="宋体" w:cs="仿宋"/>
                <w:kern w:val="2"/>
                <w:sz w:val="21"/>
                <w:szCs w:val="21"/>
                <w:lang w:eastAsia="zh-CN"/>
              </w:rPr>
            </w:pPr>
            <w:r>
              <w:rPr>
                <w:rFonts w:hint="eastAsia" w:ascii="宋体" w:hAnsi="宋体" w:eastAsia="宋体" w:cs="仿宋"/>
                <w:kern w:val="2"/>
                <w:sz w:val="21"/>
                <w:szCs w:val="21"/>
                <w:lang w:eastAsia="zh-CN"/>
              </w:rPr>
              <w:t>2.1.3</w:t>
            </w:r>
          </w:p>
        </w:tc>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rPr>
                <w:rFonts w:ascii="宋体" w:hAnsi="宋体" w:eastAsia="宋体" w:cs="仿宋"/>
                <w:kern w:val="2"/>
                <w:sz w:val="21"/>
                <w:szCs w:val="21"/>
                <w:lang w:eastAsia="zh-CN"/>
              </w:rPr>
            </w:pPr>
          </w:p>
          <w:p>
            <w:pPr>
              <w:pStyle w:val="17"/>
              <w:spacing w:before="4"/>
              <w:rPr>
                <w:rFonts w:ascii="宋体" w:hAnsi="宋体" w:eastAsia="宋体" w:cs="仿宋"/>
                <w:kern w:val="2"/>
                <w:sz w:val="21"/>
                <w:szCs w:val="21"/>
                <w:lang w:eastAsia="zh-CN"/>
              </w:rPr>
            </w:pPr>
          </w:p>
          <w:p>
            <w:pPr>
              <w:pStyle w:val="17"/>
              <w:ind w:left="176"/>
              <w:rPr>
                <w:rFonts w:ascii="宋体" w:hAnsi="宋体" w:eastAsia="宋体" w:cs="仿宋"/>
                <w:kern w:val="2"/>
                <w:sz w:val="21"/>
                <w:szCs w:val="21"/>
                <w:lang w:eastAsia="zh-CN"/>
              </w:rPr>
            </w:pPr>
            <w:r>
              <w:rPr>
                <w:rFonts w:hint="eastAsia" w:ascii="宋体" w:hAnsi="宋体" w:eastAsia="宋体" w:cs="仿宋"/>
                <w:kern w:val="2"/>
                <w:sz w:val="21"/>
                <w:szCs w:val="21"/>
                <w:lang w:eastAsia="zh-CN"/>
              </w:rPr>
              <w:t>响应性审查标准</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98"/>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投标报价</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65"/>
              <w:rPr>
                <w:rFonts w:ascii="宋体" w:hAnsi="宋体" w:eastAsia="宋体" w:cs="仿宋"/>
                <w:kern w:val="2"/>
                <w:sz w:val="21"/>
                <w:szCs w:val="21"/>
                <w:lang w:eastAsia="zh-CN"/>
              </w:rPr>
            </w:pPr>
            <w:r>
              <w:rPr>
                <w:rFonts w:hint="eastAsia" w:ascii="宋体" w:hAnsi="宋体" w:eastAsia="宋体" w:cs="仿宋"/>
                <w:kern w:val="2"/>
                <w:sz w:val="21"/>
                <w:szCs w:val="21"/>
                <w:lang w:eastAsia="zh-CN"/>
              </w:rPr>
              <w:t>不得超过最高限价</w:t>
            </w:r>
          </w:p>
        </w:tc>
      </w:tr>
      <w:tr>
        <w:tblPrEx>
          <w:tblCellMar>
            <w:top w:w="0" w:type="dxa"/>
            <w:left w:w="0" w:type="dxa"/>
            <w:bottom w:w="0" w:type="dxa"/>
            <w:right w:w="0" w:type="dxa"/>
          </w:tblCellMar>
        </w:tblPrEx>
        <w:trPr>
          <w:trHeight w:val="958"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10"/>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投标内容</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10"/>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符合第二章“投标人须知前附表”第1.3.1项规定</w:t>
            </w:r>
          </w:p>
        </w:tc>
      </w:tr>
      <w:tr>
        <w:tblPrEx>
          <w:tblCellMar>
            <w:top w:w="0" w:type="dxa"/>
            <w:left w:w="0" w:type="dxa"/>
            <w:bottom w:w="0" w:type="dxa"/>
            <w:right w:w="0" w:type="dxa"/>
          </w:tblCellMar>
        </w:tblPrEx>
        <w:trPr>
          <w:trHeight w:val="749"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99"/>
              <w:ind w:right="2"/>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供货安装期</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99"/>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符合第二章“投标人须知前附表”第1.3.2项规定</w:t>
            </w:r>
          </w:p>
        </w:tc>
      </w:tr>
      <w:tr>
        <w:tblPrEx>
          <w:tblCellMar>
            <w:top w:w="0" w:type="dxa"/>
            <w:left w:w="0" w:type="dxa"/>
            <w:bottom w:w="0" w:type="dxa"/>
            <w:right w:w="0" w:type="dxa"/>
          </w:tblCellMar>
        </w:tblPrEx>
        <w:trPr>
          <w:trHeight w:val="892"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4"/>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质量要求</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4"/>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符合第二章“投标人须知前附表”第1.3.3项规定</w:t>
            </w:r>
          </w:p>
        </w:tc>
      </w:tr>
      <w:tr>
        <w:tblPrEx>
          <w:tblCellMar>
            <w:top w:w="0" w:type="dxa"/>
            <w:left w:w="0" w:type="dxa"/>
            <w:bottom w:w="0" w:type="dxa"/>
            <w:right w:w="0" w:type="dxa"/>
          </w:tblCellMar>
        </w:tblPrEx>
        <w:trPr>
          <w:trHeight w:val="892"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4"/>
              <w:ind w:left="638"/>
              <w:rPr>
                <w:rFonts w:hint="eastAsia" w:ascii="宋体" w:hAnsi="宋体" w:eastAsia="宋体" w:cs="仿宋"/>
                <w:kern w:val="2"/>
                <w:sz w:val="21"/>
                <w:szCs w:val="21"/>
                <w:lang w:eastAsia="zh-CN"/>
              </w:rPr>
            </w:pPr>
            <w:r>
              <w:rPr>
                <w:rFonts w:hint="eastAsia" w:ascii="宋体" w:hAnsi="宋体" w:eastAsia="宋体" w:cs="仿宋"/>
                <w:kern w:val="2"/>
                <w:sz w:val="21"/>
                <w:szCs w:val="21"/>
                <w:lang w:eastAsia="zh-CN"/>
              </w:rPr>
              <w:t>质保期</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4"/>
              <w:rPr>
                <w:rFonts w:hint="eastAsia"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符合第二章“投标人须知前附表”第1.3.4项规定</w:t>
            </w:r>
          </w:p>
        </w:tc>
      </w:tr>
      <w:tr>
        <w:tblPrEx>
          <w:tblCellMar>
            <w:top w:w="0" w:type="dxa"/>
            <w:left w:w="0" w:type="dxa"/>
            <w:bottom w:w="0" w:type="dxa"/>
            <w:right w:w="0" w:type="dxa"/>
          </w:tblCellMar>
        </w:tblPrEx>
        <w:trPr>
          <w:trHeight w:val="1106"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55"/>
              <w:ind w:left="532"/>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投标有效期</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55"/>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符合第二章“投标人须知前附表”第3.3.1项规定</w:t>
            </w:r>
          </w:p>
        </w:tc>
      </w:tr>
      <w:tr>
        <w:tblPrEx>
          <w:tblCellMar>
            <w:top w:w="0" w:type="dxa"/>
            <w:left w:w="0" w:type="dxa"/>
            <w:bottom w:w="0" w:type="dxa"/>
            <w:right w:w="0" w:type="dxa"/>
          </w:tblCellMar>
        </w:tblPrEx>
        <w:trPr>
          <w:trHeight w:val="985" w:hRule="exac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2"/>
              <w:ind w:left="638"/>
              <w:rPr>
                <w:rFonts w:ascii="宋体" w:hAnsi="宋体" w:eastAsia="宋体" w:cs="仿宋"/>
                <w:kern w:val="2"/>
                <w:sz w:val="21"/>
                <w:szCs w:val="21"/>
                <w:lang w:eastAsia="zh-CN"/>
              </w:rPr>
            </w:pPr>
            <w:r>
              <w:rPr>
                <w:rFonts w:hint="eastAsia" w:ascii="宋体" w:hAnsi="宋体" w:eastAsia="宋体" w:cs="仿宋"/>
                <w:kern w:val="2"/>
                <w:sz w:val="21"/>
                <w:szCs w:val="21"/>
                <w:lang w:eastAsia="zh-CN"/>
              </w:rPr>
              <w:t>权利义务</w:t>
            </w:r>
          </w:p>
        </w:tc>
        <w:tc>
          <w:tcPr>
            <w:tcW w:w="0" w:type="auto"/>
            <w:tcBorders>
              <w:top w:val="single" w:color="auto" w:sz="4" w:space="0"/>
              <w:left w:val="single" w:color="auto" w:sz="4" w:space="0"/>
              <w:bottom w:val="single" w:color="auto" w:sz="4" w:space="0"/>
              <w:right w:val="single" w:color="auto" w:sz="4" w:space="0"/>
            </w:tcBorders>
            <w:noWrap w:val="0"/>
            <w:vAlign w:val="center"/>
          </w:tcPr>
          <w:p>
            <w:pPr>
              <w:pStyle w:val="17"/>
              <w:spacing w:before="102"/>
              <w:rPr>
                <w:rFonts w:ascii="宋体" w:hAnsi="宋体" w:eastAsia="宋体" w:cs="仿宋"/>
                <w:kern w:val="2"/>
                <w:sz w:val="21"/>
                <w:szCs w:val="21"/>
                <w:lang w:eastAsia="zh-CN"/>
              </w:rPr>
            </w:pPr>
            <w:r>
              <w:rPr>
                <w:rFonts w:hint="eastAsia" w:ascii="宋体" w:hAnsi="宋体" w:eastAsia="宋体" w:cs="仿宋"/>
                <w:kern w:val="2"/>
                <w:sz w:val="21"/>
                <w:szCs w:val="21"/>
                <w:lang w:eastAsia="zh-CN"/>
              </w:rPr>
              <w:t>符合第四章“合同条款及格式”规定</w:t>
            </w:r>
          </w:p>
        </w:tc>
      </w:tr>
    </w:tbl>
    <w:p>
      <w:pPr>
        <w:rPr>
          <w:rFonts w:ascii="宋体" w:hAnsi="宋体" w:cs="仿宋"/>
          <w:szCs w:val="21"/>
        </w:rPr>
        <w:sectPr>
          <w:footerReference r:id="rId4" w:type="default"/>
          <w:pgSz w:w="11910" w:h="16840"/>
          <w:pgMar w:top="1040" w:right="1140" w:bottom="880" w:left="1140" w:header="804" w:footer="684" w:gutter="0"/>
          <w:pgNumType w:start="1"/>
          <w:cols w:space="720" w:num="1"/>
        </w:sectPr>
      </w:pPr>
    </w:p>
    <w:p>
      <w:pPr>
        <w:rPr>
          <w:rFonts w:ascii="宋体" w:hAnsi="宋体" w:cs="仿宋"/>
          <w:szCs w:val="21"/>
        </w:rPr>
      </w:pPr>
    </w:p>
    <w:p>
      <w:pPr>
        <w:spacing w:before="6"/>
        <w:rPr>
          <w:rFonts w:ascii="宋体" w:hAnsi="宋体" w:cs="仿宋"/>
          <w:szCs w:val="21"/>
        </w:rPr>
      </w:pPr>
    </w:p>
    <w:tbl>
      <w:tblPr>
        <w:tblStyle w:val="15"/>
        <w:tblW w:w="9739" w:type="dxa"/>
        <w:tblInd w:w="103" w:type="dxa"/>
        <w:tblLayout w:type="fixed"/>
        <w:tblCellMar>
          <w:top w:w="0" w:type="dxa"/>
          <w:left w:w="0" w:type="dxa"/>
          <w:bottom w:w="0" w:type="dxa"/>
          <w:right w:w="0" w:type="dxa"/>
        </w:tblCellMar>
      </w:tblPr>
      <w:tblGrid>
        <w:gridCol w:w="1037"/>
        <w:gridCol w:w="1016"/>
        <w:gridCol w:w="2078"/>
        <w:gridCol w:w="5593"/>
        <w:gridCol w:w="15"/>
      </w:tblGrid>
      <w:tr>
        <w:tblPrEx>
          <w:tblCellMar>
            <w:top w:w="0" w:type="dxa"/>
            <w:left w:w="0" w:type="dxa"/>
            <w:bottom w:w="0" w:type="dxa"/>
            <w:right w:w="0" w:type="dxa"/>
          </w:tblCellMar>
        </w:tblPrEx>
        <w:trPr>
          <w:gridAfter w:val="1"/>
          <w:wAfter w:w="15" w:type="dxa"/>
          <w:trHeight w:val="619" w:hRule="exact"/>
        </w:trPr>
        <w:tc>
          <w:tcPr>
            <w:tcW w:w="205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条款号</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条款内容</w:t>
            </w:r>
          </w:p>
        </w:tc>
        <w:tc>
          <w:tcPr>
            <w:tcW w:w="5593" w:type="dxa"/>
            <w:tcBorders>
              <w:top w:val="single" w:color="000000" w:sz="4" w:space="0"/>
              <w:left w:val="single" w:color="000000" w:sz="4" w:space="0"/>
              <w:bottom w:val="single" w:color="000000" w:sz="4" w:space="0"/>
              <w:right w:val="single" w:color="000000"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编列内容</w:t>
            </w:r>
          </w:p>
        </w:tc>
      </w:tr>
      <w:tr>
        <w:tblPrEx>
          <w:tblCellMar>
            <w:top w:w="0" w:type="dxa"/>
            <w:left w:w="0" w:type="dxa"/>
            <w:bottom w:w="0" w:type="dxa"/>
            <w:right w:w="0" w:type="dxa"/>
          </w:tblCellMar>
        </w:tblPrEx>
        <w:trPr>
          <w:gridAfter w:val="1"/>
          <w:wAfter w:w="15" w:type="dxa"/>
          <w:trHeight w:val="1604" w:hRule="exact"/>
        </w:trPr>
        <w:tc>
          <w:tcPr>
            <w:tcW w:w="205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2.2.1</w:t>
            </w:r>
          </w:p>
        </w:tc>
        <w:tc>
          <w:tcPr>
            <w:tcW w:w="2078" w:type="dxa"/>
            <w:tcBorders>
              <w:top w:val="single" w:color="000000" w:sz="4" w:space="0"/>
              <w:left w:val="single" w:color="000000" w:sz="4" w:space="0"/>
              <w:bottom w:val="single" w:color="000000" w:sz="4" w:space="0"/>
              <w:right w:val="single" w:color="000000" w:sz="4" w:space="0"/>
            </w:tcBorders>
            <w:noWrap w:val="0"/>
            <w:vAlign w:val="center"/>
          </w:tcPr>
          <w:p>
            <w:pPr>
              <w:pStyle w:val="17"/>
              <w:spacing w:line="350" w:lineRule="auto"/>
              <w:ind w:right="459"/>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分值构成(总分100分)</w:t>
            </w:r>
          </w:p>
        </w:tc>
        <w:tc>
          <w:tcPr>
            <w:tcW w:w="5593" w:type="dxa"/>
            <w:tcBorders>
              <w:top w:val="single" w:color="000000" w:sz="4" w:space="0"/>
              <w:left w:val="single" w:color="000000" w:sz="4" w:space="0"/>
              <w:bottom w:val="single" w:color="000000" w:sz="4" w:space="0"/>
              <w:right w:val="single" w:color="000000" w:sz="4" w:space="0"/>
            </w:tcBorders>
            <w:noWrap w:val="0"/>
            <w:vAlign w:val="center"/>
          </w:tcPr>
          <w:p>
            <w:pPr>
              <w:pStyle w:val="17"/>
              <w:ind w:right="459"/>
              <w:rPr>
                <w:rFonts w:ascii="宋体" w:hAnsi="宋体" w:eastAsia="宋体" w:cs="仿宋"/>
                <w:kern w:val="2"/>
                <w:sz w:val="21"/>
                <w:szCs w:val="21"/>
                <w:lang w:eastAsia="zh-CN"/>
              </w:rPr>
            </w:pPr>
            <w:r>
              <w:rPr>
                <w:rFonts w:hint="eastAsia" w:ascii="宋体" w:hAnsi="宋体" w:eastAsia="宋体" w:cs="仿宋"/>
                <w:kern w:val="2"/>
                <w:sz w:val="21"/>
                <w:szCs w:val="21"/>
                <w:lang w:eastAsia="zh-CN"/>
              </w:rPr>
              <w:t>报价得分：30分</w:t>
            </w:r>
          </w:p>
          <w:p>
            <w:pPr>
              <w:pStyle w:val="17"/>
              <w:ind w:right="459"/>
              <w:rPr>
                <w:rFonts w:ascii="宋体" w:hAnsi="宋体" w:eastAsia="宋体" w:cs="仿宋"/>
                <w:kern w:val="2"/>
                <w:sz w:val="21"/>
                <w:szCs w:val="21"/>
                <w:lang w:eastAsia="zh-CN"/>
              </w:rPr>
            </w:pPr>
            <w:r>
              <w:rPr>
                <w:rFonts w:hint="eastAsia" w:ascii="宋体" w:hAnsi="宋体" w:eastAsia="宋体" w:cs="仿宋"/>
                <w:kern w:val="2"/>
                <w:sz w:val="21"/>
                <w:szCs w:val="21"/>
                <w:lang w:eastAsia="zh-CN"/>
              </w:rPr>
              <w:t>技术部分：32分</w:t>
            </w:r>
          </w:p>
          <w:p>
            <w:pPr>
              <w:pStyle w:val="17"/>
              <w:ind w:right="459"/>
              <w:rPr>
                <w:rFonts w:ascii="宋体" w:hAnsi="宋体" w:eastAsia="宋体" w:cs="仿宋"/>
                <w:kern w:val="2"/>
                <w:sz w:val="21"/>
                <w:szCs w:val="21"/>
                <w:lang w:eastAsia="zh-CN"/>
              </w:rPr>
            </w:pPr>
            <w:r>
              <w:rPr>
                <w:rFonts w:hint="eastAsia" w:ascii="宋体" w:hAnsi="宋体" w:eastAsia="宋体" w:cs="仿宋"/>
                <w:kern w:val="2"/>
                <w:sz w:val="21"/>
                <w:szCs w:val="21"/>
                <w:lang w:eastAsia="zh-CN"/>
              </w:rPr>
              <w:t>综合实力：38分</w:t>
            </w:r>
          </w:p>
        </w:tc>
      </w:tr>
      <w:tr>
        <w:tblPrEx>
          <w:tblCellMar>
            <w:top w:w="0" w:type="dxa"/>
            <w:left w:w="0" w:type="dxa"/>
            <w:bottom w:w="0" w:type="dxa"/>
            <w:right w:w="0" w:type="dxa"/>
          </w:tblCellMar>
        </w:tblPrEx>
        <w:trPr>
          <w:gridAfter w:val="1"/>
          <w:wAfter w:w="15" w:type="dxa"/>
          <w:trHeight w:val="641" w:hRule="exact"/>
        </w:trPr>
        <w:tc>
          <w:tcPr>
            <w:tcW w:w="2053" w:type="dxa"/>
            <w:gridSpan w:val="2"/>
            <w:tcBorders>
              <w:top w:val="single" w:color="000000" w:sz="4" w:space="0"/>
              <w:left w:val="single" w:color="000000" w:sz="4" w:space="0"/>
              <w:bottom w:val="single" w:color="auto" w:sz="4" w:space="0"/>
              <w:right w:val="single" w:color="000000" w:sz="4" w:space="0"/>
            </w:tcBorders>
            <w:noWrap w:val="0"/>
            <w:vAlign w:val="top"/>
          </w:tcPr>
          <w:p>
            <w:pPr>
              <w:pStyle w:val="17"/>
              <w:spacing w:before="75"/>
              <w:ind w:left="688"/>
              <w:rPr>
                <w:rFonts w:ascii="宋体" w:hAnsi="宋体" w:eastAsia="宋体" w:cs="仿宋"/>
                <w:kern w:val="2"/>
                <w:sz w:val="21"/>
                <w:szCs w:val="21"/>
                <w:lang w:eastAsia="zh-CN"/>
              </w:rPr>
            </w:pPr>
            <w:r>
              <w:rPr>
                <w:rFonts w:hint="eastAsia" w:ascii="宋体" w:hAnsi="宋体" w:eastAsia="宋体" w:cs="仿宋"/>
                <w:kern w:val="2"/>
                <w:sz w:val="21"/>
                <w:szCs w:val="21"/>
                <w:lang w:eastAsia="zh-CN"/>
              </w:rPr>
              <w:t>条款号</w:t>
            </w:r>
          </w:p>
        </w:tc>
        <w:tc>
          <w:tcPr>
            <w:tcW w:w="2078" w:type="dxa"/>
            <w:tcBorders>
              <w:top w:val="single" w:color="000000" w:sz="4" w:space="0"/>
              <w:left w:val="single" w:color="000000" w:sz="4" w:space="0"/>
              <w:bottom w:val="single" w:color="auto" w:sz="4" w:space="0"/>
              <w:right w:val="single" w:color="000000" w:sz="4" w:space="0"/>
            </w:tcBorders>
            <w:noWrap w:val="0"/>
            <w:vAlign w:val="top"/>
          </w:tcPr>
          <w:p>
            <w:pPr>
              <w:pStyle w:val="17"/>
              <w:spacing w:before="75"/>
              <w:ind w:left="657"/>
              <w:rPr>
                <w:rFonts w:ascii="宋体" w:hAnsi="宋体" w:eastAsia="宋体" w:cs="仿宋"/>
                <w:kern w:val="2"/>
                <w:sz w:val="21"/>
                <w:szCs w:val="21"/>
                <w:lang w:eastAsia="zh-CN"/>
              </w:rPr>
            </w:pPr>
            <w:r>
              <w:rPr>
                <w:rFonts w:hint="eastAsia" w:ascii="宋体" w:hAnsi="宋体" w:eastAsia="宋体" w:cs="仿宋"/>
                <w:kern w:val="2"/>
                <w:sz w:val="21"/>
                <w:szCs w:val="21"/>
                <w:lang w:eastAsia="zh-CN"/>
              </w:rPr>
              <w:t>评分因素</w:t>
            </w:r>
          </w:p>
        </w:tc>
        <w:tc>
          <w:tcPr>
            <w:tcW w:w="5593" w:type="dxa"/>
            <w:tcBorders>
              <w:top w:val="single" w:color="000000" w:sz="4" w:space="0"/>
              <w:left w:val="single" w:color="000000" w:sz="4" w:space="0"/>
              <w:bottom w:val="single" w:color="auto" w:sz="4" w:space="0"/>
              <w:right w:val="single" w:color="000000" w:sz="4" w:space="0"/>
            </w:tcBorders>
            <w:noWrap w:val="0"/>
            <w:vAlign w:val="top"/>
          </w:tcPr>
          <w:p>
            <w:pPr>
              <w:pStyle w:val="17"/>
              <w:spacing w:before="75"/>
              <w:ind w:left="36"/>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评分标准</w:t>
            </w:r>
          </w:p>
        </w:tc>
      </w:tr>
      <w:tr>
        <w:tblPrEx>
          <w:tblCellMar>
            <w:top w:w="0" w:type="dxa"/>
            <w:left w:w="0" w:type="dxa"/>
            <w:bottom w:w="0" w:type="dxa"/>
            <w:right w:w="0" w:type="dxa"/>
          </w:tblCellMar>
        </w:tblPrEx>
        <w:trPr>
          <w:gridAfter w:val="1"/>
          <w:wAfter w:w="15" w:type="dxa"/>
          <w:trHeight w:val="1243" w:hRule="atLeast"/>
        </w:trPr>
        <w:tc>
          <w:tcPr>
            <w:tcW w:w="1037" w:type="dxa"/>
            <w:vMerge w:val="restart"/>
            <w:tcBorders>
              <w:top w:val="single" w:color="auto" w:sz="4" w:space="0"/>
              <w:left w:val="single" w:color="auto" w:sz="4" w:space="0"/>
              <w:right w:val="single" w:color="auto"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2.2.2</w:t>
            </w:r>
          </w:p>
          <w:p>
            <w:pPr>
              <w:pStyle w:val="17"/>
              <w:spacing w:before="37"/>
              <w:ind w:left="175"/>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（1）</w:t>
            </w:r>
          </w:p>
        </w:tc>
        <w:tc>
          <w:tcPr>
            <w:tcW w:w="3094"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40" w:lineRule="exact"/>
              <w:jc w:val="center"/>
              <w:rPr>
                <w:rFonts w:ascii="宋体" w:hAnsi="宋体" w:cs="仿宋"/>
                <w:szCs w:val="21"/>
              </w:rPr>
            </w:pPr>
            <w:r>
              <w:rPr>
                <w:rFonts w:hint="eastAsia" w:ascii="宋体" w:hAnsi="宋体" w:cs="仿宋"/>
                <w:szCs w:val="21"/>
              </w:rPr>
              <w:t>1.评标基准价计算方法</w:t>
            </w:r>
          </w:p>
        </w:tc>
        <w:tc>
          <w:tcPr>
            <w:tcW w:w="55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40" w:lineRule="exact"/>
              <w:rPr>
                <w:rFonts w:ascii="宋体" w:hAnsi="宋体" w:cs="仿宋"/>
                <w:szCs w:val="21"/>
              </w:rPr>
            </w:pPr>
            <w:r>
              <w:rPr>
                <w:rFonts w:hint="eastAsia" w:ascii="宋体" w:hAnsi="宋体" w:cs="仿宋"/>
                <w:szCs w:val="21"/>
              </w:rPr>
              <w:t>评标基准价=投标报价的算术平均值。</w:t>
            </w:r>
          </w:p>
          <w:p>
            <w:pPr>
              <w:autoSpaceDE w:val="0"/>
              <w:autoSpaceDN w:val="0"/>
              <w:adjustRightInd w:val="0"/>
              <w:snapToGrid w:val="0"/>
              <w:spacing w:line="440" w:lineRule="exact"/>
              <w:rPr>
                <w:rFonts w:ascii="宋体" w:hAnsi="宋体" w:cs="仿宋"/>
                <w:szCs w:val="21"/>
              </w:rPr>
            </w:pPr>
            <w:r>
              <w:rPr>
                <w:rFonts w:hint="eastAsia" w:ascii="宋体" w:hAnsi="宋体" w:cs="仿宋"/>
                <w:szCs w:val="21"/>
              </w:rPr>
              <w:t>（1）投标报价在招标控制价的95%（含95%）～100%（含100%）之间的，该投标报价参与评标基准价的计算，若未在上述区间内的投标报价，则不参与评标基准价的计算，但仍参与下一阶段评审；</w:t>
            </w:r>
          </w:p>
          <w:p>
            <w:pPr>
              <w:autoSpaceDE w:val="0"/>
              <w:autoSpaceDN w:val="0"/>
              <w:adjustRightInd w:val="0"/>
              <w:snapToGrid w:val="0"/>
              <w:spacing w:line="440" w:lineRule="exact"/>
              <w:rPr>
                <w:rFonts w:ascii="宋体" w:hAnsi="宋体" w:cs="仿宋"/>
                <w:szCs w:val="21"/>
              </w:rPr>
            </w:pPr>
            <w:r>
              <w:rPr>
                <w:rFonts w:hint="eastAsia" w:ascii="宋体" w:hAnsi="宋体" w:cs="仿宋"/>
                <w:szCs w:val="21"/>
              </w:rPr>
              <w:t>（2）若所有投标报价均不在招标控制价的95%（含95%）～100%（含100%）之间，则评标基准价=招标控制价×95%。</w:t>
            </w:r>
          </w:p>
          <w:p>
            <w:pPr>
              <w:autoSpaceDE w:val="0"/>
              <w:autoSpaceDN w:val="0"/>
              <w:adjustRightInd w:val="0"/>
              <w:snapToGrid w:val="0"/>
              <w:spacing w:line="440" w:lineRule="exact"/>
              <w:rPr>
                <w:rFonts w:ascii="宋体" w:hAnsi="宋体" w:cs="仿宋"/>
                <w:szCs w:val="21"/>
              </w:rPr>
            </w:pPr>
            <w:r>
              <w:rPr>
                <w:rFonts w:hint="eastAsia" w:ascii="宋体" w:hAnsi="宋体" w:cs="仿宋"/>
                <w:szCs w:val="21"/>
              </w:rPr>
              <w:t>（3）在招标控制价的95%（含95%）～100%（含100%）之间的投标报价多于五家时（不含五家），去掉一个最高和一个最低报价后，其余投标报价参与算术平均值计算；在招标控制价的95%（含95%）～100%（含100%）之间的投标报价少于五家时（含五家），则以所有在此范围内的投标报价参与算术平均值计算。</w:t>
            </w:r>
          </w:p>
        </w:tc>
      </w:tr>
      <w:tr>
        <w:tblPrEx>
          <w:tblCellMar>
            <w:top w:w="0" w:type="dxa"/>
            <w:left w:w="0" w:type="dxa"/>
            <w:bottom w:w="0" w:type="dxa"/>
            <w:right w:w="0" w:type="dxa"/>
          </w:tblCellMar>
        </w:tblPrEx>
        <w:trPr>
          <w:gridAfter w:val="1"/>
          <w:wAfter w:w="15" w:type="dxa"/>
          <w:trHeight w:val="772" w:hRule="atLeast"/>
        </w:trPr>
        <w:tc>
          <w:tcPr>
            <w:tcW w:w="1037" w:type="dxa"/>
            <w:vMerge w:val="continue"/>
            <w:tcBorders>
              <w:left w:val="single" w:color="auto" w:sz="4" w:space="0"/>
              <w:right w:val="single" w:color="auto" w:sz="4" w:space="0"/>
            </w:tcBorders>
            <w:noWrap w:val="0"/>
            <w:vAlign w:val="center"/>
          </w:tcPr>
          <w:p>
            <w:pPr>
              <w:pStyle w:val="17"/>
              <w:spacing w:before="37"/>
              <w:ind w:left="175"/>
              <w:jc w:val="center"/>
              <w:rPr>
                <w:rFonts w:ascii="宋体" w:hAnsi="宋体" w:eastAsia="宋体" w:cs="仿宋"/>
                <w:kern w:val="2"/>
                <w:sz w:val="21"/>
                <w:szCs w:val="21"/>
                <w:lang w:eastAsia="zh-CN"/>
              </w:rPr>
            </w:pPr>
          </w:p>
        </w:tc>
        <w:tc>
          <w:tcPr>
            <w:tcW w:w="3094"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40" w:lineRule="exact"/>
              <w:jc w:val="center"/>
              <w:rPr>
                <w:rFonts w:ascii="宋体" w:hAnsi="宋体" w:cs="仿宋"/>
                <w:szCs w:val="21"/>
              </w:rPr>
            </w:pPr>
            <w:r>
              <w:rPr>
                <w:rFonts w:hint="eastAsia" w:ascii="宋体" w:hAnsi="宋体" w:cs="仿宋"/>
                <w:szCs w:val="21"/>
              </w:rPr>
              <w:t>2.投标报价的偏差率计算公式</w:t>
            </w:r>
          </w:p>
        </w:tc>
        <w:tc>
          <w:tcPr>
            <w:tcW w:w="55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40" w:lineRule="exact"/>
              <w:rPr>
                <w:rFonts w:ascii="宋体" w:hAnsi="宋体" w:cs="仿宋"/>
                <w:szCs w:val="21"/>
              </w:rPr>
            </w:pPr>
            <w:r>
              <w:rPr>
                <w:rFonts w:hint="eastAsia" w:ascii="宋体" w:hAnsi="宋体" w:cs="仿宋"/>
                <w:szCs w:val="21"/>
              </w:rPr>
              <w:t>偏差率=100% ×（投标人报价- 评标基准价）/评标基准价</w:t>
            </w:r>
          </w:p>
        </w:tc>
      </w:tr>
      <w:tr>
        <w:tblPrEx>
          <w:tblCellMar>
            <w:top w:w="0" w:type="dxa"/>
            <w:left w:w="0" w:type="dxa"/>
            <w:bottom w:w="0" w:type="dxa"/>
            <w:right w:w="0" w:type="dxa"/>
          </w:tblCellMar>
        </w:tblPrEx>
        <w:trPr>
          <w:gridAfter w:val="1"/>
          <w:wAfter w:w="15" w:type="dxa"/>
          <w:trHeight w:val="1832" w:hRule="atLeast"/>
        </w:trPr>
        <w:tc>
          <w:tcPr>
            <w:tcW w:w="1037" w:type="dxa"/>
            <w:vMerge w:val="continue"/>
            <w:tcBorders>
              <w:left w:val="single" w:color="auto" w:sz="4" w:space="0"/>
              <w:bottom w:val="single" w:color="auto" w:sz="4" w:space="0"/>
              <w:right w:val="single" w:color="auto" w:sz="4" w:space="0"/>
            </w:tcBorders>
            <w:noWrap w:val="0"/>
            <w:vAlign w:val="center"/>
          </w:tcPr>
          <w:p>
            <w:pPr>
              <w:pStyle w:val="17"/>
              <w:spacing w:before="37"/>
              <w:ind w:left="175"/>
              <w:jc w:val="center"/>
              <w:rPr>
                <w:rFonts w:ascii="宋体" w:hAnsi="宋体" w:eastAsia="宋体" w:cs="仿宋"/>
                <w:kern w:val="2"/>
                <w:sz w:val="21"/>
                <w:szCs w:val="21"/>
                <w:lang w:eastAsia="zh-CN"/>
              </w:rPr>
            </w:pPr>
          </w:p>
        </w:tc>
        <w:tc>
          <w:tcPr>
            <w:tcW w:w="30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仿宋"/>
                <w:szCs w:val="21"/>
              </w:rPr>
            </w:pPr>
            <w:r>
              <w:rPr>
                <w:rFonts w:hint="eastAsia" w:ascii="宋体" w:hAnsi="宋体" w:cs="仿宋"/>
                <w:szCs w:val="21"/>
              </w:rPr>
              <w:t>3.投标报价评分标准（30分）</w:t>
            </w:r>
          </w:p>
        </w:tc>
        <w:tc>
          <w:tcPr>
            <w:tcW w:w="559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仿宋"/>
                <w:szCs w:val="21"/>
              </w:rPr>
            </w:pPr>
            <w:r>
              <w:rPr>
                <w:rFonts w:hint="eastAsia" w:ascii="宋体" w:hAnsi="宋体" w:cs="仿宋"/>
                <w:szCs w:val="21"/>
              </w:rPr>
              <w:t>投标报价得分：投标报价与评标基准价相等得基本分25分；投标报价高于评标基准价，每高1%，在基本分25分的基础上扣1分，扣完为止；投标报价低于评标基准价，每低1%在基本分的基础上加1分，最多加5分；当投标报价低于评标基准价5%以上（不含5%）时，每再低1%范围内在满分30分的基础上扣2分，扣完为止（不足</w:t>
            </w:r>
            <w:r>
              <w:rPr>
                <w:rFonts w:ascii="宋体" w:hAnsi="宋体" w:cs="仿宋"/>
                <w:szCs w:val="21"/>
              </w:rPr>
              <w:t>1%</w:t>
            </w:r>
            <w:r>
              <w:rPr>
                <w:rFonts w:hint="eastAsia" w:ascii="宋体" w:hAnsi="宋体" w:cs="仿宋"/>
                <w:szCs w:val="21"/>
              </w:rPr>
              <w:t>按直线插入法计算）</w:t>
            </w:r>
          </w:p>
        </w:tc>
      </w:tr>
      <w:tr>
        <w:tblPrEx>
          <w:tblCellMar>
            <w:top w:w="0" w:type="dxa"/>
            <w:left w:w="0" w:type="dxa"/>
            <w:bottom w:w="0" w:type="dxa"/>
            <w:right w:w="0" w:type="dxa"/>
          </w:tblCellMar>
        </w:tblPrEx>
        <w:trPr>
          <w:trHeight w:val="1079" w:hRule="atLeast"/>
        </w:trPr>
        <w:tc>
          <w:tcPr>
            <w:tcW w:w="1037" w:type="dxa"/>
            <w:vMerge w:val="restart"/>
            <w:tcBorders>
              <w:top w:val="single" w:color="auto" w:sz="4" w:space="0"/>
              <w:left w:val="single" w:color="auto" w:sz="4" w:space="0"/>
              <w:bottom w:val="single" w:color="auto" w:sz="4" w:space="0"/>
              <w:right w:val="single" w:color="auto" w:sz="4" w:space="0"/>
            </w:tcBorders>
            <w:noWrap w:val="0"/>
            <w:vAlign w:val="center"/>
          </w:tcPr>
          <w:p>
            <w:pPr>
              <w:pStyle w:val="17"/>
              <w:jc w:val="center"/>
              <w:rPr>
                <w:rFonts w:ascii="宋体" w:hAnsi="宋体" w:eastAsia="宋体" w:cs="仿宋"/>
                <w:kern w:val="2"/>
                <w:sz w:val="21"/>
                <w:szCs w:val="21"/>
                <w:lang w:eastAsia="zh-CN"/>
              </w:rPr>
            </w:pPr>
            <w:r>
              <w:rPr>
                <w:rFonts w:hint="eastAsia" w:ascii="宋体" w:hAnsi="宋体" w:eastAsia="宋体" w:cs="仿宋"/>
                <w:kern w:val="2"/>
                <w:sz w:val="21"/>
                <w:szCs w:val="21"/>
                <w:lang w:eastAsia="zh-CN"/>
              </w:rPr>
              <w:t>2.2.2（2）</w:t>
            </w:r>
          </w:p>
        </w:tc>
        <w:tc>
          <w:tcPr>
            <w:tcW w:w="101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仿宋"/>
                <w:szCs w:val="21"/>
              </w:rPr>
            </w:pPr>
            <w:r>
              <w:rPr>
                <w:rFonts w:hint="eastAsia" w:ascii="宋体" w:hAnsi="宋体" w:cs="仿宋"/>
                <w:szCs w:val="21"/>
              </w:rPr>
              <w:t>技术标</w:t>
            </w:r>
          </w:p>
          <w:p>
            <w:pPr>
              <w:jc w:val="center"/>
              <w:rPr>
                <w:rFonts w:ascii="宋体" w:hAnsi="宋体" w:cs="仿宋"/>
                <w:szCs w:val="21"/>
              </w:rPr>
            </w:pPr>
            <w:r>
              <w:rPr>
                <w:rFonts w:hint="eastAsia" w:ascii="宋体" w:hAnsi="宋体" w:cs="仿宋"/>
                <w:szCs w:val="21"/>
              </w:rPr>
              <w:t>32分</w:t>
            </w:r>
          </w:p>
        </w:tc>
        <w:tc>
          <w:tcPr>
            <w:tcW w:w="2078" w:type="dxa"/>
            <w:tcBorders>
              <w:top w:val="single" w:color="auto" w:sz="4" w:space="0"/>
              <w:left w:val="single" w:color="auto" w:sz="4" w:space="0"/>
              <w:bottom w:val="single" w:color="auto" w:sz="4" w:space="0"/>
              <w:right w:val="single" w:color="auto" w:sz="4" w:space="0"/>
            </w:tcBorders>
            <w:noWrap w:val="0"/>
            <w:vAlign w:val="center"/>
          </w:tcPr>
          <w:p>
            <w:pPr>
              <w:tabs>
                <w:tab w:val="left" w:pos="954"/>
              </w:tabs>
              <w:spacing w:line="340" w:lineRule="exact"/>
              <w:jc w:val="center"/>
              <w:rPr>
                <w:rFonts w:hint="eastAsia" w:ascii="宋体" w:hAnsi="宋体" w:cs="仿宋"/>
                <w:szCs w:val="21"/>
              </w:rPr>
            </w:pPr>
            <w:r>
              <w:rPr>
                <w:rFonts w:hint="eastAsia" w:ascii="宋体" w:hAnsi="宋体" w:cs="仿宋"/>
                <w:szCs w:val="21"/>
              </w:rPr>
              <w:t>技术参数20分</w:t>
            </w:r>
          </w:p>
          <w:p>
            <w:pPr>
              <w:widowControl/>
              <w:spacing w:line="320" w:lineRule="exact"/>
              <w:jc w:val="center"/>
              <w:rPr>
                <w:rFonts w:ascii="宋体" w:hAnsi="宋体" w:cs="仿宋"/>
                <w:szCs w:val="21"/>
              </w:rPr>
            </w:pP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rPr>
                <w:rFonts w:hint="eastAsia" w:ascii="宋体" w:hAnsi="宋体" w:cs="仿宋"/>
                <w:szCs w:val="21"/>
              </w:rPr>
            </w:pPr>
            <w:r>
              <w:rPr>
                <w:rFonts w:hint="eastAsia" w:ascii="宋体" w:hAnsi="宋体" w:cs="仿宋"/>
                <w:szCs w:val="21"/>
              </w:rPr>
              <w:t>由评委在打分前根据招标文件产品技术参数、性能要求，主要产品信誉等情况对比各投标文件产品技术参数、性能情况集体讨论确定投标人“一档、二档、三档”各所属档次，由评委按确定后的各投标人所属档次，在相应档次内独立打分。</w:t>
            </w:r>
          </w:p>
          <w:p>
            <w:pPr>
              <w:spacing w:line="340" w:lineRule="exact"/>
              <w:rPr>
                <w:rFonts w:hint="eastAsia" w:ascii="宋体" w:hAnsi="宋体" w:cs="仿宋"/>
                <w:szCs w:val="21"/>
              </w:rPr>
            </w:pPr>
            <w:r>
              <w:rPr>
                <w:rFonts w:hint="eastAsia" w:ascii="宋体" w:hAnsi="宋体" w:cs="仿宋"/>
                <w:szCs w:val="21"/>
              </w:rPr>
              <w:t>一档（15～20分）（技术参数、性能方面完全满足招标要求，无负偏离，正偏离参数多）。</w:t>
            </w:r>
          </w:p>
          <w:p>
            <w:pPr>
              <w:spacing w:line="340" w:lineRule="exact"/>
              <w:rPr>
                <w:rFonts w:hint="eastAsia" w:ascii="宋体" w:hAnsi="宋体" w:cs="仿宋"/>
                <w:szCs w:val="21"/>
              </w:rPr>
            </w:pPr>
            <w:r>
              <w:rPr>
                <w:rFonts w:hint="eastAsia" w:ascii="宋体" w:hAnsi="宋体" w:cs="仿宋"/>
                <w:szCs w:val="21"/>
              </w:rPr>
              <w:t>二档（9～14分）（技术参数、性能方面完全满足招标要求,无负偏离且有部分正偏离）。</w:t>
            </w:r>
          </w:p>
          <w:p>
            <w:pPr>
              <w:rPr>
                <w:rFonts w:ascii="宋体" w:hAnsi="宋体" w:cs="宋体"/>
                <w:szCs w:val="21"/>
              </w:rPr>
            </w:pPr>
            <w:r>
              <w:rPr>
                <w:rFonts w:hint="eastAsia" w:ascii="宋体" w:hAnsi="宋体" w:cs="仿宋"/>
                <w:szCs w:val="21"/>
              </w:rPr>
              <w:t>三档（0～8分）（技术参数、性能方面基本满足招标要求,无负偏离）。</w:t>
            </w:r>
          </w:p>
        </w:tc>
      </w:tr>
      <w:tr>
        <w:tblPrEx>
          <w:tblCellMar>
            <w:top w:w="0" w:type="dxa"/>
            <w:left w:w="0" w:type="dxa"/>
            <w:bottom w:w="0" w:type="dxa"/>
            <w:right w:w="0" w:type="dxa"/>
          </w:tblCellMar>
        </w:tblPrEx>
        <w:trPr>
          <w:trHeight w:val="4162"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top"/>
          </w:tcPr>
          <w:p>
            <w:pPr>
              <w:rPr>
                <w:rFonts w:ascii="宋体" w:hAnsi="宋体" w:cs="宋体"/>
                <w:szCs w:val="21"/>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top"/>
          </w:tcPr>
          <w:p>
            <w:pPr>
              <w:rPr>
                <w:rFonts w:ascii="宋体" w:hAnsi="宋体" w:cs="宋体"/>
                <w:szCs w:val="21"/>
              </w:rPr>
            </w:pPr>
          </w:p>
        </w:tc>
        <w:tc>
          <w:tcPr>
            <w:tcW w:w="2078" w:type="dxa"/>
            <w:tcBorders>
              <w:top w:val="single" w:color="auto" w:sz="4" w:space="0"/>
              <w:left w:val="single" w:color="auto" w:sz="4" w:space="0"/>
              <w:bottom w:val="single" w:color="auto" w:sz="4" w:space="0"/>
              <w:right w:val="single" w:color="auto" w:sz="4" w:space="0"/>
            </w:tcBorders>
            <w:noWrap w:val="0"/>
            <w:vAlign w:val="center"/>
          </w:tcPr>
          <w:p>
            <w:pPr>
              <w:tabs>
                <w:tab w:val="left" w:pos="954"/>
              </w:tabs>
              <w:spacing w:line="340" w:lineRule="exact"/>
              <w:jc w:val="center"/>
              <w:rPr>
                <w:rFonts w:hint="eastAsia" w:ascii="宋体" w:hAnsi="宋体" w:cs="仿宋"/>
                <w:szCs w:val="21"/>
              </w:rPr>
            </w:pPr>
            <w:r>
              <w:rPr>
                <w:rFonts w:hint="eastAsia" w:ascii="宋体" w:hAnsi="宋体" w:cs="仿宋"/>
                <w:szCs w:val="21"/>
              </w:rPr>
              <w:t>设备安装实施方案</w:t>
            </w:r>
          </w:p>
          <w:p>
            <w:pPr>
              <w:tabs>
                <w:tab w:val="left" w:pos="954"/>
              </w:tabs>
              <w:spacing w:line="340" w:lineRule="exact"/>
              <w:jc w:val="center"/>
              <w:rPr>
                <w:rFonts w:hint="eastAsia" w:ascii="宋体" w:hAnsi="宋体" w:cs="仿宋"/>
                <w:szCs w:val="21"/>
              </w:rPr>
            </w:pPr>
            <w:r>
              <w:rPr>
                <w:rFonts w:hint="eastAsia" w:ascii="宋体" w:hAnsi="宋体" w:cs="仿宋"/>
                <w:szCs w:val="21"/>
              </w:rPr>
              <w:t xml:space="preserve"> 12分</w:t>
            </w:r>
          </w:p>
          <w:p>
            <w:pPr>
              <w:pStyle w:val="17"/>
              <w:spacing w:before="107"/>
              <w:ind w:right="2"/>
              <w:rPr>
                <w:rFonts w:ascii="宋体" w:hAnsi="宋体" w:eastAsia="宋体" w:cs="宋体"/>
                <w:kern w:val="2"/>
                <w:sz w:val="21"/>
                <w:szCs w:val="21"/>
                <w:lang w:eastAsia="zh-CN"/>
              </w:rPr>
            </w:pP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rPr>
                <w:rFonts w:hint="eastAsia" w:ascii="宋体" w:hAnsi="宋体" w:cs="仿宋"/>
                <w:szCs w:val="21"/>
              </w:rPr>
            </w:pPr>
            <w:r>
              <w:rPr>
                <w:rFonts w:hint="eastAsia" w:ascii="宋体" w:hAnsi="宋体" w:cs="仿宋"/>
                <w:szCs w:val="21"/>
              </w:rPr>
              <w:t>由评委根据各供应商所提供项目实施方案（包括对项目的总体理解、设备选型、设备布局、项目实施人员组织、质量保证、工期保证等）等方面集体讨论档次，并在相应档次内独立打分。</w:t>
            </w:r>
          </w:p>
          <w:p>
            <w:pPr>
              <w:spacing w:line="340" w:lineRule="exact"/>
              <w:ind w:right="105" w:rightChars="50"/>
              <w:rPr>
                <w:rFonts w:hint="eastAsia" w:ascii="宋体" w:hAnsi="宋体" w:cs="仿宋"/>
                <w:szCs w:val="21"/>
              </w:rPr>
            </w:pPr>
            <w:r>
              <w:rPr>
                <w:rFonts w:hint="eastAsia" w:ascii="宋体" w:hAnsi="宋体" w:cs="仿宋"/>
                <w:szCs w:val="21"/>
              </w:rPr>
              <w:t>一档（8-12分）供应商提供的项目实施方案中，在满足第二档的基础上，提供本项目设备安装布局图与现场实际情况结合具有很强的针对性、合理性的；</w:t>
            </w:r>
          </w:p>
          <w:p>
            <w:pPr>
              <w:spacing w:line="340" w:lineRule="exact"/>
              <w:ind w:right="105" w:rightChars="50"/>
              <w:rPr>
                <w:rFonts w:hint="eastAsia" w:ascii="宋体" w:hAnsi="宋体" w:cs="仿宋"/>
                <w:szCs w:val="21"/>
              </w:rPr>
            </w:pPr>
            <w:r>
              <w:rPr>
                <w:rFonts w:hint="eastAsia" w:ascii="宋体" w:hAnsi="宋体" w:cs="仿宋"/>
                <w:szCs w:val="21"/>
              </w:rPr>
              <w:t>二档（4～7分）：包括对项目的总体理解、设备选型、项目实施人员组织、质量保证、工期保证等完全满足项目实施要求。</w:t>
            </w:r>
          </w:p>
          <w:p>
            <w:pPr>
              <w:spacing w:line="340" w:lineRule="exact"/>
              <w:ind w:right="105" w:rightChars="50"/>
              <w:rPr>
                <w:rFonts w:hint="eastAsia" w:ascii="宋体" w:hAnsi="宋体" w:cs="仿宋"/>
                <w:szCs w:val="21"/>
              </w:rPr>
            </w:pPr>
            <w:r>
              <w:rPr>
                <w:rFonts w:hint="eastAsia" w:ascii="宋体" w:hAnsi="宋体" w:cs="仿宋"/>
                <w:szCs w:val="21"/>
              </w:rPr>
              <w:t>三档（1～3分）：包括对项目的总体理解、设备选型、项目实施人员组织、质量保证、工期保证等基本满足项目实施要求，综合评定为一般。</w:t>
            </w:r>
          </w:p>
          <w:p>
            <w:pPr>
              <w:rPr>
                <w:rFonts w:ascii="宋体" w:hAnsi="宋体" w:cs="宋体"/>
                <w:szCs w:val="21"/>
              </w:rPr>
            </w:pPr>
            <w:r>
              <w:rPr>
                <w:rFonts w:hint="eastAsia" w:ascii="宋体" w:hAnsi="宋体" w:cs="仿宋"/>
                <w:szCs w:val="21"/>
              </w:rPr>
              <w:t>四档（0分）：未提供具体项目实施方案的。</w:t>
            </w:r>
          </w:p>
        </w:tc>
      </w:tr>
      <w:tr>
        <w:tblPrEx>
          <w:tblCellMar>
            <w:top w:w="0" w:type="dxa"/>
            <w:left w:w="0" w:type="dxa"/>
            <w:bottom w:w="0" w:type="dxa"/>
            <w:right w:w="0" w:type="dxa"/>
          </w:tblCellMar>
        </w:tblPrEx>
        <w:trPr>
          <w:trHeight w:val="1125" w:hRule="atLeast"/>
        </w:trPr>
        <w:tc>
          <w:tcPr>
            <w:tcW w:w="1037" w:type="dxa"/>
            <w:vMerge w:val="restart"/>
            <w:tcBorders>
              <w:top w:val="single" w:color="auto" w:sz="4" w:space="0"/>
              <w:left w:val="single" w:color="auto" w:sz="4" w:space="0"/>
              <w:bottom w:val="single" w:color="auto" w:sz="4" w:space="0"/>
              <w:right w:val="single" w:color="auto" w:sz="4" w:space="0"/>
            </w:tcBorders>
            <w:noWrap w:val="0"/>
            <w:vAlign w:val="center"/>
          </w:tcPr>
          <w:p>
            <w:pPr>
              <w:pStyle w:val="17"/>
              <w:spacing w:before="146"/>
              <w:jc w:val="center"/>
              <w:rPr>
                <w:rFonts w:ascii="宋体" w:hAnsi="宋体" w:eastAsia="宋体" w:cs="宋体"/>
                <w:sz w:val="21"/>
                <w:szCs w:val="21"/>
              </w:rPr>
            </w:pPr>
            <w:r>
              <w:rPr>
                <w:rFonts w:hint="eastAsia" w:ascii="宋体" w:hAnsi="宋体" w:eastAsia="宋体" w:cs="宋体"/>
                <w:sz w:val="21"/>
                <w:szCs w:val="21"/>
              </w:rPr>
              <w:t>2.2.2（3）</w:t>
            </w:r>
          </w:p>
        </w:tc>
        <w:tc>
          <w:tcPr>
            <w:tcW w:w="1016" w:type="dxa"/>
            <w:vMerge w:val="restart"/>
            <w:tcBorders>
              <w:top w:val="single" w:color="auto" w:sz="4" w:space="0"/>
              <w:left w:val="single" w:color="auto" w:sz="4" w:space="0"/>
              <w:bottom w:val="single" w:color="auto" w:sz="4" w:space="0"/>
              <w:right w:val="single" w:color="auto" w:sz="4" w:space="0"/>
            </w:tcBorders>
            <w:noWrap w:val="0"/>
            <w:vAlign w:val="center"/>
          </w:tcPr>
          <w:p>
            <w:pPr>
              <w:pStyle w:val="17"/>
              <w:spacing w:line="331" w:lineRule="auto"/>
              <w:ind w:right="169"/>
              <w:jc w:val="center"/>
              <w:rPr>
                <w:rFonts w:ascii="宋体" w:hAnsi="宋体" w:eastAsia="宋体" w:cs="宋体"/>
                <w:sz w:val="21"/>
                <w:szCs w:val="21"/>
              </w:rPr>
            </w:pPr>
            <w:r>
              <w:rPr>
                <w:rFonts w:hint="eastAsia" w:ascii="宋体" w:hAnsi="宋体" w:eastAsia="宋体" w:cs="宋体"/>
                <w:sz w:val="21"/>
                <w:szCs w:val="21"/>
              </w:rPr>
              <w:t>综合</w:t>
            </w:r>
            <w:r>
              <w:rPr>
                <w:rFonts w:hint="eastAsia" w:ascii="宋体" w:hAnsi="宋体" w:eastAsia="宋体" w:cs="宋体"/>
                <w:sz w:val="21"/>
                <w:szCs w:val="21"/>
                <w:lang w:eastAsia="zh-CN"/>
              </w:rPr>
              <w:t>标</w:t>
            </w:r>
            <w:r>
              <w:rPr>
                <w:rFonts w:hint="eastAsia" w:ascii="宋体" w:hAnsi="宋体" w:eastAsia="宋体" w:cs="宋体"/>
                <w:sz w:val="21"/>
                <w:szCs w:val="21"/>
              </w:rPr>
              <w:t>（</w:t>
            </w:r>
            <w:r>
              <w:rPr>
                <w:rFonts w:hint="eastAsia" w:ascii="宋体" w:hAnsi="宋体" w:eastAsia="宋体" w:cs="宋体"/>
                <w:sz w:val="21"/>
                <w:szCs w:val="21"/>
                <w:lang w:eastAsia="zh-CN"/>
              </w:rPr>
              <w:t>38</w:t>
            </w:r>
            <w:r>
              <w:rPr>
                <w:rFonts w:hint="eastAsia" w:ascii="宋体" w:hAnsi="宋体" w:eastAsia="宋体" w:cs="宋体"/>
                <w:sz w:val="21"/>
                <w:szCs w:val="21"/>
              </w:rPr>
              <w:t>分）</w:t>
            </w:r>
          </w:p>
        </w:tc>
        <w:tc>
          <w:tcPr>
            <w:tcW w:w="2078"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jc w:val="center"/>
              <w:rPr>
                <w:rFonts w:ascii="宋体" w:hAnsi="宋体" w:cs="仿宋"/>
                <w:szCs w:val="21"/>
              </w:rPr>
            </w:pPr>
            <w:r>
              <w:rPr>
                <w:rFonts w:hint="eastAsia" w:ascii="宋体" w:hAnsi="宋体" w:cs="仿宋"/>
                <w:szCs w:val="21"/>
              </w:rPr>
              <w:t>类似业绩4分</w:t>
            </w: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pStyle w:val="4"/>
              <w:spacing w:line="340" w:lineRule="exact"/>
              <w:ind w:right="105" w:rightChars="50"/>
              <w:jc w:val="both"/>
              <w:rPr>
                <w:rFonts w:cs="仿宋"/>
                <w:b w:val="0"/>
                <w:bCs w:val="0"/>
                <w:kern w:val="2"/>
                <w:sz w:val="21"/>
                <w:szCs w:val="21"/>
                <w:lang w:eastAsia="zh-CN"/>
              </w:rPr>
            </w:pPr>
            <w:r>
              <w:rPr>
                <w:rFonts w:hint="eastAsia" w:cs="仿宋"/>
                <w:b w:val="0"/>
                <w:bCs w:val="0"/>
                <w:kern w:val="2"/>
                <w:sz w:val="21"/>
                <w:szCs w:val="21"/>
                <w:lang w:eastAsia="zh-CN"/>
              </w:rPr>
              <w:t>投标人具有自 2018年1月以来类似业绩合同，每提供一份得 2 分，最多4分。（以签订合同时间为准、投标文件中需附合同扫描件或复印件）</w:t>
            </w:r>
          </w:p>
        </w:tc>
      </w:tr>
      <w:tr>
        <w:tblPrEx>
          <w:tblCellMar>
            <w:top w:w="0" w:type="dxa"/>
            <w:left w:w="0" w:type="dxa"/>
            <w:bottom w:w="0" w:type="dxa"/>
            <w:right w:w="0" w:type="dxa"/>
          </w:tblCellMar>
        </w:tblPrEx>
        <w:trPr>
          <w:trHeight w:val="1125"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center"/>
          </w:tcPr>
          <w:p>
            <w:pPr>
              <w:pStyle w:val="17"/>
              <w:spacing w:before="146"/>
              <w:jc w:val="center"/>
              <w:rPr>
                <w:rFonts w:hint="eastAsia" w:ascii="宋体" w:hAnsi="宋体" w:eastAsia="宋体" w:cs="宋体"/>
                <w:sz w:val="21"/>
                <w:szCs w:val="21"/>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center"/>
          </w:tcPr>
          <w:p>
            <w:pPr>
              <w:pStyle w:val="17"/>
              <w:spacing w:line="331" w:lineRule="auto"/>
              <w:ind w:right="169"/>
              <w:jc w:val="center"/>
              <w:rPr>
                <w:rFonts w:hint="eastAsia" w:ascii="宋体" w:hAnsi="宋体" w:eastAsia="宋体" w:cs="宋体"/>
                <w:sz w:val="21"/>
                <w:szCs w:val="21"/>
              </w:rPr>
            </w:pPr>
          </w:p>
        </w:tc>
        <w:tc>
          <w:tcPr>
            <w:tcW w:w="2078"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ascii="宋体" w:hAnsi="宋体" w:cs="宋体"/>
                <w:szCs w:val="21"/>
              </w:rPr>
            </w:pPr>
          </w:p>
          <w:p>
            <w:pPr>
              <w:autoSpaceDE w:val="0"/>
              <w:autoSpaceDN w:val="0"/>
              <w:adjustRightInd w:val="0"/>
              <w:snapToGrid w:val="0"/>
              <w:jc w:val="center"/>
              <w:rPr>
                <w:rFonts w:hint="eastAsia" w:ascii="宋体" w:hAnsi="宋体" w:cs="仿宋"/>
                <w:bCs/>
                <w:szCs w:val="21"/>
              </w:rPr>
            </w:pPr>
            <w:r>
              <w:rPr>
                <w:rFonts w:hint="eastAsia" w:ascii="宋体" w:hAnsi="宋体" w:cs="仿宋"/>
                <w:bCs/>
                <w:szCs w:val="21"/>
              </w:rPr>
              <w:t xml:space="preserve">投标人综合能力 </w:t>
            </w:r>
          </w:p>
          <w:p>
            <w:pPr>
              <w:autoSpaceDE w:val="0"/>
              <w:autoSpaceDN w:val="0"/>
              <w:adjustRightInd w:val="0"/>
              <w:snapToGrid w:val="0"/>
              <w:jc w:val="center"/>
              <w:rPr>
                <w:rFonts w:ascii="宋体" w:hAnsi="宋体" w:cs="宋体"/>
                <w:bCs/>
                <w:szCs w:val="21"/>
              </w:rPr>
            </w:pPr>
            <w:r>
              <w:rPr>
                <w:rFonts w:hint="eastAsia" w:ascii="宋体" w:hAnsi="宋体" w:cs="仿宋"/>
                <w:bCs/>
                <w:szCs w:val="21"/>
              </w:rPr>
              <w:t>16分</w:t>
            </w:r>
          </w:p>
        </w:tc>
        <w:tc>
          <w:tcPr>
            <w:tcW w:w="5608" w:type="dxa"/>
            <w:gridSpan w:val="2"/>
            <w:tcBorders>
              <w:top w:val="single" w:color="auto" w:sz="4" w:space="0"/>
              <w:left w:val="single" w:color="auto" w:sz="4" w:space="0"/>
              <w:bottom w:val="single" w:color="auto" w:sz="4" w:space="0"/>
              <w:right w:val="single" w:color="auto" w:sz="4" w:space="0"/>
            </w:tcBorders>
            <w:noWrap w:val="0"/>
            <w:vAlign w:val="top"/>
          </w:tcPr>
          <w:p>
            <w:pPr>
              <w:spacing w:line="340" w:lineRule="exact"/>
              <w:ind w:right="105" w:rightChars="50"/>
              <w:rPr>
                <w:rFonts w:hint="eastAsia" w:ascii="宋体" w:hAnsi="宋体" w:cs="仿宋"/>
                <w:szCs w:val="21"/>
              </w:rPr>
            </w:pPr>
            <w:r>
              <w:rPr>
                <w:rFonts w:hint="eastAsia" w:ascii="宋体" w:hAnsi="宋体" w:cs="仿宋"/>
                <w:bCs/>
                <w:szCs w:val="21"/>
              </w:rPr>
              <w:t>（</w:t>
            </w:r>
            <w:r>
              <w:rPr>
                <w:rFonts w:hint="eastAsia" w:ascii="宋体" w:hAnsi="宋体" w:cs="仿宋"/>
                <w:szCs w:val="21"/>
              </w:rPr>
              <w:t>1）所投除湿机系列获得“CRAA产品”认定证书的，除湿量范围在此次投标的规定范围内的得3分，其他不得分；（投标文件中附</w:t>
            </w:r>
            <w:r>
              <w:rPr>
                <w:rFonts w:hint="eastAsia" w:ascii="宋体" w:hAnsi="宋体" w:cs="仿宋"/>
                <w:szCs w:val="21"/>
                <w:lang w:eastAsia="zh-CN"/>
              </w:rPr>
              <w:t>加盖制造商单位公章的</w:t>
            </w:r>
            <w:r>
              <w:rPr>
                <w:rFonts w:hint="eastAsia" w:ascii="宋体" w:hAnsi="宋体" w:cs="仿宋"/>
                <w:szCs w:val="21"/>
              </w:rPr>
              <w:t xml:space="preserve">扫描件）    </w:t>
            </w:r>
          </w:p>
          <w:p>
            <w:pPr>
              <w:spacing w:line="340" w:lineRule="exact"/>
              <w:ind w:right="105" w:rightChars="50"/>
              <w:rPr>
                <w:rFonts w:hint="eastAsia" w:ascii="宋体" w:hAnsi="宋体" w:cs="仿宋"/>
                <w:szCs w:val="21"/>
              </w:rPr>
            </w:pPr>
            <w:r>
              <w:rPr>
                <w:rFonts w:hint="eastAsia" w:ascii="宋体" w:hAnsi="宋体" w:cs="仿宋"/>
                <w:szCs w:val="21"/>
              </w:rPr>
              <w:t>（2）产品制造商有绿色建筑推荐产品的得2分。（投标文件中附</w:t>
            </w:r>
            <w:r>
              <w:rPr>
                <w:rFonts w:hint="eastAsia" w:ascii="宋体" w:hAnsi="宋体" w:cs="仿宋"/>
                <w:szCs w:val="21"/>
                <w:lang w:eastAsia="zh-CN"/>
              </w:rPr>
              <w:t>加盖制造商单位公章的</w:t>
            </w:r>
            <w:r>
              <w:rPr>
                <w:rFonts w:hint="eastAsia" w:ascii="宋体" w:hAnsi="宋体" w:cs="仿宋"/>
                <w:szCs w:val="21"/>
              </w:rPr>
              <w:t xml:space="preserve">扫描件）  </w:t>
            </w:r>
          </w:p>
          <w:p>
            <w:pPr>
              <w:spacing w:line="340" w:lineRule="exact"/>
              <w:ind w:right="105" w:rightChars="50"/>
              <w:rPr>
                <w:rFonts w:hint="eastAsia" w:ascii="宋体" w:hAnsi="宋体" w:cs="仿宋"/>
                <w:szCs w:val="21"/>
              </w:rPr>
            </w:pPr>
            <w:r>
              <w:rPr>
                <w:rFonts w:hint="eastAsia" w:ascii="宋体" w:hAnsi="宋体" w:cs="仿宋"/>
                <w:szCs w:val="21"/>
              </w:rPr>
              <w:t>（3）产品制造商有负30度实验室评定证书的得5分（投标文件中附</w:t>
            </w:r>
            <w:r>
              <w:rPr>
                <w:rFonts w:hint="eastAsia" w:ascii="宋体" w:hAnsi="宋体" w:cs="仿宋"/>
                <w:szCs w:val="21"/>
                <w:lang w:eastAsia="zh-CN"/>
              </w:rPr>
              <w:t>加盖制造商单位公章的</w:t>
            </w:r>
            <w:r>
              <w:rPr>
                <w:rFonts w:hint="eastAsia" w:ascii="宋体" w:hAnsi="宋体" w:cs="仿宋"/>
                <w:szCs w:val="21"/>
              </w:rPr>
              <w:t>扫描件）</w:t>
            </w:r>
          </w:p>
          <w:p>
            <w:pPr>
              <w:spacing w:line="340" w:lineRule="exact"/>
              <w:ind w:right="105" w:rightChars="50"/>
              <w:rPr>
                <w:rFonts w:hint="eastAsia" w:ascii="宋体" w:hAnsi="宋体" w:cs="仿宋"/>
                <w:szCs w:val="21"/>
              </w:rPr>
            </w:pPr>
            <w:r>
              <w:rPr>
                <w:rFonts w:hint="eastAsia" w:ascii="宋体" w:hAnsi="宋体" w:cs="仿宋"/>
                <w:szCs w:val="21"/>
              </w:rPr>
              <w:t>（4）投标供应商或产品制造商具有质量管理体系认证证书、环境管理体系认证证书、职业健康安全管理认证证书的，齐全得3分，否则不得分（投标文件</w:t>
            </w:r>
            <w:r>
              <w:rPr>
                <w:rFonts w:hint="eastAsia" w:ascii="宋体" w:hAnsi="宋体" w:cs="仿宋"/>
                <w:szCs w:val="21"/>
                <w:lang w:eastAsia="zh-CN"/>
              </w:rPr>
              <w:t>若提供产品制造商证书应</w:t>
            </w:r>
            <w:r>
              <w:rPr>
                <w:rFonts w:hint="eastAsia" w:ascii="宋体" w:hAnsi="宋体" w:cs="仿宋"/>
                <w:szCs w:val="21"/>
              </w:rPr>
              <w:t>附</w:t>
            </w:r>
            <w:r>
              <w:rPr>
                <w:rFonts w:hint="eastAsia" w:ascii="宋体" w:hAnsi="宋体" w:cs="仿宋"/>
                <w:szCs w:val="21"/>
                <w:lang w:eastAsia="zh-CN"/>
              </w:rPr>
              <w:t>加盖制造商单位公章的</w:t>
            </w:r>
            <w:r>
              <w:rPr>
                <w:rFonts w:hint="eastAsia" w:ascii="宋体" w:hAnsi="宋体" w:cs="仿宋"/>
                <w:szCs w:val="21"/>
              </w:rPr>
              <w:t>扫描件）</w:t>
            </w:r>
          </w:p>
          <w:p>
            <w:pPr>
              <w:spacing w:line="340" w:lineRule="exact"/>
              <w:ind w:right="105" w:rightChars="50"/>
              <w:rPr>
                <w:rFonts w:ascii="宋体" w:hAnsi="宋体"/>
                <w:szCs w:val="21"/>
              </w:rPr>
            </w:pPr>
            <w:r>
              <w:rPr>
                <w:rFonts w:hint="eastAsia" w:ascii="宋体" w:hAnsi="宋体" w:cs="仿宋"/>
                <w:szCs w:val="21"/>
              </w:rPr>
              <w:t>（5）投标供应商或产品制造商信用等级证书为AAA的得3分，其他不得分（投标文件</w:t>
            </w:r>
            <w:r>
              <w:rPr>
                <w:rFonts w:hint="eastAsia" w:ascii="宋体" w:hAnsi="宋体" w:cs="仿宋"/>
                <w:szCs w:val="21"/>
                <w:lang w:eastAsia="zh-CN"/>
              </w:rPr>
              <w:t>若提供产品制造商证书应</w:t>
            </w:r>
            <w:r>
              <w:rPr>
                <w:rFonts w:hint="eastAsia" w:ascii="宋体" w:hAnsi="宋体" w:cs="仿宋"/>
                <w:szCs w:val="21"/>
              </w:rPr>
              <w:t>附</w:t>
            </w:r>
            <w:r>
              <w:rPr>
                <w:rFonts w:hint="eastAsia" w:ascii="宋体" w:hAnsi="宋体" w:cs="仿宋"/>
                <w:szCs w:val="21"/>
                <w:lang w:eastAsia="zh-CN"/>
              </w:rPr>
              <w:t>加盖制造商单位公章的</w:t>
            </w:r>
            <w:r>
              <w:rPr>
                <w:rFonts w:hint="eastAsia" w:ascii="宋体" w:hAnsi="宋体" w:cs="仿宋"/>
                <w:szCs w:val="21"/>
              </w:rPr>
              <w:t>扫描件）。</w:t>
            </w:r>
          </w:p>
        </w:tc>
      </w:tr>
      <w:tr>
        <w:tblPrEx>
          <w:tblCellMar>
            <w:top w:w="0" w:type="dxa"/>
            <w:left w:w="0" w:type="dxa"/>
            <w:bottom w:w="0" w:type="dxa"/>
            <w:right w:w="0" w:type="dxa"/>
          </w:tblCellMar>
        </w:tblPrEx>
        <w:trPr>
          <w:trHeight w:val="687"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before="37"/>
              <w:ind w:left="175"/>
              <w:rPr>
                <w:rFonts w:ascii="宋体" w:hAnsi="宋体" w:eastAsia="宋体" w:cs="宋体"/>
                <w:sz w:val="21"/>
                <w:szCs w:val="21"/>
                <w:lang w:eastAsia="zh-CN"/>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line="235" w:lineRule="exact"/>
              <w:ind w:left="279"/>
              <w:rPr>
                <w:rFonts w:ascii="宋体" w:hAnsi="宋体" w:eastAsia="宋体" w:cs="宋体"/>
                <w:sz w:val="21"/>
                <w:szCs w:val="21"/>
                <w:lang w:eastAsia="zh-CN"/>
              </w:rPr>
            </w:pPr>
          </w:p>
        </w:tc>
        <w:tc>
          <w:tcPr>
            <w:tcW w:w="207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jc w:val="center"/>
              <w:rPr>
                <w:rFonts w:ascii="宋体" w:hAnsi="宋体" w:cs="仿宋"/>
                <w:szCs w:val="21"/>
              </w:rPr>
            </w:pPr>
            <w:r>
              <w:rPr>
                <w:rFonts w:hint="eastAsia" w:ascii="宋体" w:hAnsi="宋体" w:cs="仿宋"/>
                <w:szCs w:val="21"/>
              </w:rPr>
              <w:t>售后服务12分</w:t>
            </w: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pStyle w:val="4"/>
              <w:spacing w:line="340" w:lineRule="exact"/>
              <w:ind w:right="105" w:rightChars="50"/>
              <w:jc w:val="both"/>
              <w:rPr>
                <w:rFonts w:cs="仿宋"/>
                <w:b w:val="0"/>
                <w:bCs w:val="0"/>
                <w:kern w:val="2"/>
                <w:sz w:val="21"/>
                <w:szCs w:val="21"/>
                <w:lang w:eastAsia="zh-CN"/>
              </w:rPr>
            </w:pPr>
            <w:r>
              <w:rPr>
                <w:rFonts w:hint="eastAsia" w:cs="仿宋"/>
                <w:b w:val="0"/>
                <w:bCs w:val="0"/>
                <w:kern w:val="2"/>
                <w:sz w:val="21"/>
                <w:szCs w:val="21"/>
                <w:lang w:eastAsia="zh-CN"/>
              </w:rPr>
              <w:t>质保期内、质保期外的服务承诺（ 0-3 分）</w:t>
            </w:r>
          </w:p>
        </w:tc>
      </w:tr>
      <w:tr>
        <w:tblPrEx>
          <w:tblCellMar>
            <w:top w:w="0" w:type="dxa"/>
            <w:left w:w="0" w:type="dxa"/>
            <w:bottom w:w="0" w:type="dxa"/>
            <w:right w:w="0" w:type="dxa"/>
          </w:tblCellMar>
        </w:tblPrEx>
        <w:trPr>
          <w:trHeight w:val="1135"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before="37"/>
              <w:ind w:left="175"/>
              <w:rPr>
                <w:rFonts w:ascii="宋体" w:hAnsi="宋体" w:eastAsia="宋体" w:cs="宋体"/>
                <w:sz w:val="21"/>
                <w:szCs w:val="21"/>
                <w:lang w:eastAsia="zh-CN"/>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line="235" w:lineRule="exact"/>
              <w:ind w:left="279"/>
              <w:rPr>
                <w:rFonts w:ascii="宋体" w:hAnsi="宋体" w:eastAsia="宋体" w:cs="宋体"/>
                <w:sz w:val="21"/>
                <w:szCs w:val="21"/>
                <w:lang w:eastAsia="zh-CN"/>
              </w:rPr>
            </w:pPr>
          </w:p>
        </w:tc>
        <w:tc>
          <w:tcPr>
            <w:tcW w:w="207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rPr>
                <w:rFonts w:ascii="宋体" w:hAnsi="宋体" w:cs="仿宋"/>
                <w:szCs w:val="21"/>
              </w:rPr>
            </w:pP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105" w:rightChars="50"/>
              <w:rPr>
                <w:rFonts w:ascii="宋体" w:hAnsi="宋体" w:cs="仿宋"/>
                <w:szCs w:val="21"/>
              </w:rPr>
            </w:pPr>
            <w:r>
              <w:rPr>
                <w:rFonts w:hint="eastAsia" w:ascii="宋体" w:hAnsi="宋体" w:cs="仿宋"/>
                <w:szCs w:val="21"/>
              </w:rPr>
              <w:t>根据投标人的售后服务内容、形式等，对其售后服务体系完整性、计划可行性等进行横向比较，综合打分（0-3 分）；</w:t>
            </w:r>
          </w:p>
        </w:tc>
      </w:tr>
      <w:tr>
        <w:tblPrEx>
          <w:tblCellMar>
            <w:top w:w="0" w:type="dxa"/>
            <w:left w:w="0" w:type="dxa"/>
            <w:bottom w:w="0" w:type="dxa"/>
            <w:right w:w="0" w:type="dxa"/>
          </w:tblCellMar>
        </w:tblPrEx>
        <w:trPr>
          <w:trHeight w:val="712"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before="37"/>
              <w:ind w:left="175"/>
              <w:rPr>
                <w:rFonts w:ascii="宋体" w:hAnsi="宋体" w:eastAsia="宋体" w:cs="宋体"/>
                <w:sz w:val="21"/>
                <w:szCs w:val="21"/>
                <w:lang w:eastAsia="zh-CN"/>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line="235" w:lineRule="exact"/>
              <w:ind w:left="279"/>
              <w:rPr>
                <w:rFonts w:ascii="宋体" w:hAnsi="宋体" w:eastAsia="宋体" w:cs="宋体"/>
                <w:sz w:val="21"/>
                <w:szCs w:val="21"/>
                <w:lang w:eastAsia="zh-CN"/>
              </w:rPr>
            </w:pPr>
          </w:p>
        </w:tc>
        <w:tc>
          <w:tcPr>
            <w:tcW w:w="2078" w:type="dxa"/>
            <w:vMerge w:val="continue"/>
            <w:tcBorders>
              <w:top w:val="single" w:color="auto" w:sz="4" w:space="0"/>
              <w:left w:val="single" w:color="auto" w:sz="4" w:space="0"/>
              <w:bottom w:val="single" w:color="auto" w:sz="4" w:space="0"/>
              <w:right w:val="single" w:color="auto" w:sz="4" w:space="0"/>
            </w:tcBorders>
            <w:noWrap w:val="0"/>
            <w:vAlign w:val="top"/>
          </w:tcPr>
          <w:p>
            <w:pPr>
              <w:spacing w:line="340" w:lineRule="exact"/>
              <w:ind w:right="105" w:rightChars="50"/>
              <w:rPr>
                <w:rFonts w:ascii="宋体" w:hAnsi="宋体" w:cs="仿宋"/>
                <w:szCs w:val="21"/>
              </w:rPr>
            </w:pP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pStyle w:val="17"/>
              <w:spacing w:before="11" w:line="340" w:lineRule="exact"/>
              <w:ind w:right="105" w:rightChars="50"/>
              <w:jc w:val="both"/>
              <w:rPr>
                <w:rFonts w:ascii="宋体" w:hAnsi="宋体" w:eastAsia="宋体" w:cs="仿宋"/>
                <w:kern w:val="2"/>
                <w:sz w:val="21"/>
                <w:szCs w:val="21"/>
                <w:lang w:eastAsia="zh-CN"/>
              </w:rPr>
            </w:pPr>
            <w:r>
              <w:rPr>
                <w:rFonts w:hint="eastAsia" w:ascii="宋体" w:hAnsi="宋体" w:eastAsia="宋体" w:cs="仿宋"/>
                <w:kern w:val="2"/>
                <w:sz w:val="21"/>
                <w:szCs w:val="21"/>
                <w:lang w:eastAsia="zh-CN"/>
              </w:rPr>
              <w:t>根据投标人响应时间、维修时间、解决问题时间对应招标文件的响应程度等进行横向比较，综合打分（0-3 分）</w:t>
            </w:r>
          </w:p>
        </w:tc>
      </w:tr>
      <w:tr>
        <w:tblPrEx>
          <w:tblCellMar>
            <w:top w:w="0" w:type="dxa"/>
            <w:left w:w="0" w:type="dxa"/>
            <w:bottom w:w="0" w:type="dxa"/>
            <w:right w:w="0" w:type="dxa"/>
          </w:tblCellMar>
        </w:tblPrEx>
        <w:trPr>
          <w:trHeight w:val="569"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before="37"/>
              <w:ind w:left="175"/>
              <w:rPr>
                <w:rFonts w:ascii="宋体" w:hAnsi="宋体" w:eastAsia="宋体" w:cs="宋体"/>
                <w:sz w:val="21"/>
                <w:szCs w:val="21"/>
                <w:lang w:eastAsia="zh-CN"/>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line="235" w:lineRule="exact"/>
              <w:ind w:left="279"/>
              <w:rPr>
                <w:rFonts w:ascii="宋体" w:hAnsi="宋体" w:eastAsia="宋体" w:cs="宋体"/>
                <w:sz w:val="21"/>
                <w:szCs w:val="21"/>
                <w:lang w:eastAsia="zh-CN"/>
              </w:rPr>
            </w:pPr>
          </w:p>
        </w:tc>
        <w:tc>
          <w:tcPr>
            <w:tcW w:w="2078" w:type="dxa"/>
            <w:vMerge w:val="continue"/>
            <w:tcBorders>
              <w:top w:val="single" w:color="auto" w:sz="4" w:space="0"/>
              <w:left w:val="single" w:color="auto" w:sz="4" w:space="0"/>
              <w:bottom w:val="single" w:color="auto" w:sz="4" w:space="0"/>
              <w:right w:val="single" w:color="auto" w:sz="4" w:space="0"/>
            </w:tcBorders>
            <w:noWrap w:val="0"/>
            <w:vAlign w:val="top"/>
          </w:tcPr>
          <w:p>
            <w:pPr>
              <w:spacing w:line="340" w:lineRule="exact"/>
              <w:ind w:right="105" w:rightChars="50"/>
              <w:rPr>
                <w:rFonts w:ascii="宋体" w:hAnsi="宋体" w:cs="仿宋"/>
                <w:szCs w:val="21"/>
              </w:rPr>
            </w:pPr>
          </w:p>
        </w:tc>
        <w:tc>
          <w:tcPr>
            <w:tcW w:w="5608" w:type="dxa"/>
            <w:gridSpan w:val="2"/>
            <w:tcBorders>
              <w:top w:val="single" w:color="auto" w:sz="4" w:space="0"/>
              <w:left w:val="single" w:color="auto" w:sz="4" w:space="0"/>
              <w:bottom w:val="single" w:color="auto" w:sz="4" w:space="0"/>
              <w:right w:val="single" w:color="auto" w:sz="4" w:space="0"/>
            </w:tcBorders>
            <w:noWrap w:val="0"/>
            <w:vAlign w:val="center"/>
          </w:tcPr>
          <w:p>
            <w:pPr>
              <w:pStyle w:val="8"/>
              <w:spacing w:line="340" w:lineRule="exact"/>
              <w:ind w:right="105" w:rightChars="50"/>
              <w:jc w:val="both"/>
              <w:rPr>
                <w:rFonts w:ascii="宋体" w:hAnsi="宋体" w:eastAsia="宋体" w:cs="仿宋"/>
                <w:kern w:val="2"/>
                <w:sz w:val="21"/>
                <w:szCs w:val="21"/>
                <w:lang w:eastAsia="zh-CN"/>
              </w:rPr>
            </w:pPr>
            <w:r>
              <w:rPr>
                <w:rFonts w:hint="eastAsia" w:ascii="宋体" w:hAnsi="宋体" w:eastAsia="宋体" w:cs="仿宋"/>
                <w:kern w:val="2"/>
                <w:sz w:val="21"/>
                <w:szCs w:val="21"/>
                <w:lang w:eastAsia="zh-CN"/>
              </w:rPr>
              <w:t>投标人提供的其他有利于采购人的承诺（0-3 分）</w:t>
            </w:r>
          </w:p>
        </w:tc>
      </w:tr>
      <w:tr>
        <w:tblPrEx>
          <w:tblCellMar>
            <w:top w:w="0" w:type="dxa"/>
            <w:left w:w="0" w:type="dxa"/>
            <w:bottom w:w="0" w:type="dxa"/>
            <w:right w:w="0" w:type="dxa"/>
          </w:tblCellMar>
        </w:tblPrEx>
        <w:trPr>
          <w:trHeight w:val="1974" w:hRule="atLeast"/>
        </w:trPr>
        <w:tc>
          <w:tcPr>
            <w:tcW w:w="1037"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before="37"/>
              <w:ind w:left="175"/>
              <w:rPr>
                <w:rFonts w:ascii="宋体" w:hAnsi="宋体" w:eastAsia="宋体" w:cs="宋体"/>
                <w:sz w:val="21"/>
                <w:szCs w:val="21"/>
                <w:lang w:eastAsia="zh-CN"/>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top"/>
          </w:tcPr>
          <w:p>
            <w:pPr>
              <w:pStyle w:val="17"/>
              <w:spacing w:line="235" w:lineRule="exact"/>
              <w:ind w:left="279"/>
              <w:rPr>
                <w:rFonts w:ascii="宋体" w:hAnsi="宋体" w:eastAsia="宋体" w:cs="宋体"/>
                <w:sz w:val="21"/>
                <w:szCs w:val="21"/>
                <w:lang w:eastAsia="zh-CN"/>
              </w:rPr>
            </w:pPr>
          </w:p>
        </w:tc>
        <w:tc>
          <w:tcPr>
            <w:tcW w:w="2078" w:type="dxa"/>
            <w:tcBorders>
              <w:top w:val="single" w:color="auto" w:sz="4" w:space="0"/>
              <w:left w:val="single" w:color="auto" w:sz="4" w:space="0"/>
              <w:bottom w:val="single" w:color="auto" w:sz="4" w:space="0"/>
              <w:right w:val="single" w:color="auto" w:sz="4" w:space="0"/>
            </w:tcBorders>
            <w:noWrap w:val="0"/>
            <w:vAlign w:val="center"/>
          </w:tcPr>
          <w:p>
            <w:pPr>
              <w:pStyle w:val="18"/>
              <w:jc w:val="center"/>
              <w:rPr>
                <w:rFonts w:hint="eastAsia" w:ascii="宋体" w:hAnsi="宋体" w:cs="仿宋"/>
                <w:szCs w:val="21"/>
              </w:rPr>
            </w:pPr>
            <w:r>
              <w:rPr>
                <w:rFonts w:hint="eastAsia" w:ascii="宋体" w:hAnsi="宋体" w:cs="仿宋"/>
                <w:bCs/>
                <w:szCs w:val="21"/>
              </w:rPr>
              <w:t>培训方案6分</w:t>
            </w:r>
          </w:p>
          <w:p>
            <w:pPr>
              <w:autoSpaceDE w:val="0"/>
              <w:autoSpaceDN w:val="0"/>
              <w:adjustRightInd w:val="0"/>
              <w:snapToGrid w:val="0"/>
              <w:jc w:val="center"/>
              <w:rPr>
                <w:rFonts w:ascii="宋体" w:hAnsi="宋体" w:cs="宋体"/>
                <w:bCs/>
                <w:szCs w:val="21"/>
              </w:rPr>
            </w:pPr>
          </w:p>
        </w:tc>
        <w:tc>
          <w:tcPr>
            <w:tcW w:w="5608"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仿宋"/>
                <w:szCs w:val="21"/>
              </w:rPr>
            </w:pPr>
            <w:r>
              <w:rPr>
                <w:rFonts w:hint="eastAsia" w:ascii="宋体" w:hAnsi="宋体" w:cs="仿宋"/>
                <w:szCs w:val="21"/>
              </w:rPr>
              <w:t>根据培训内容全面详实情况、培训时间长短、培训人员数量多少，分三个档次打分。</w:t>
            </w:r>
          </w:p>
          <w:p>
            <w:pPr>
              <w:rPr>
                <w:rFonts w:hint="eastAsia" w:ascii="宋体" w:hAnsi="宋体" w:cs="仿宋"/>
                <w:szCs w:val="21"/>
              </w:rPr>
            </w:pPr>
            <w:r>
              <w:rPr>
                <w:rFonts w:hint="eastAsia" w:ascii="宋体" w:hAnsi="宋体" w:cs="仿宋"/>
                <w:szCs w:val="21"/>
              </w:rPr>
              <w:t>内容详实，培训时长、人数充分满足项目需求的为第一档得4-6分；</w:t>
            </w:r>
          </w:p>
          <w:p>
            <w:pPr>
              <w:rPr>
                <w:rFonts w:hint="eastAsia" w:ascii="宋体" w:hAnsi="宋体" w:cs="仿宋"/>
                <w:szCs w:val="21"/>
              </w:rPr>
            </w:pPr>
            <w:r>
              <w:rPr>
                <w:rFonts w:hint="eastAsia" w:ascii="宋体" w:hAnsi="宋体" w:cs="仿宋"/>
                <w:szCs w:val="21"/>
              </w:rPr>
              <w:t>内容较详实，培训时长、人数较好的为第二档得1-3分；</w:t>
            </w:r>
          </w:p>
          <w:p>
            <w:pPr>
              <w:rPr>
                <w:rFonts w:ascii="宋体" w:hAnsi="宋体" w:cs="仿宋"/>
                <w:szCs w:val="21"/>
              </w:rPr>
            </w:pPr>
            <w:r>
              <w:rPr>
                <w:rFonts w:hint="eastAsia" w:ascii="宋体" w:hAnsi="宋体" w:cs="仿宋"/>
                <w:szCs w:val="21"/>
              </w:rPr>
              <w:t>缺项或不符合要求不得分</w:t>
            </w:r>
          </w:p>
        </w:tc>
      </w:tr>
    </w:tbl>
    <w:p>
      <w:pPr>
        <w:rPr>
          <w:rFonts w:ascii="宋体" w:hAnsi="宋体" w:cs="宋体"/>
          <w:szCs w:val="21"/>
        </w:rPr>
        <w:sectPr>
          <w:pgSz w:w="11910" w:h="16840"/>
          <w:pgMar w:top="1440" w:right="1083" w:bottom="1440" w:left="1083" w:header="804" w:footer="684" w:gutter="0"/>
          <w:cols w:space="720" w:num="1"/>
        </w:sectPr>
      </w:pPr>
    </w:p>
    <w:p>
      <w:pPr>
        <w:spacing w:before="3"/>
        <w:rPr>
          <w:rFonts w:ascii="宋体" w:hAnsi="宋体" w:cs="宋体"/>
          <w:b/>
          <w:bCs/>
          <w:sz w:val="24"/>
          <w:szCs w:val="24"/>
        </w:rPr>
      </w:pPr>
    </w:p>
    <w:p>
      <w:pPr>
        <w:pStyle w:val="4"/>
        <w:widowControl/>
        <w:rPr>
          <w:rFonts w:cs="宋体"/>
          <w:sz w:val="21"/>
          <w:szCs w:val="21"/>
        </w:rPr>
      </w:pPr>
      <w:bookmarkStart w:id="178" w:name="_Toc17861"/>
      <w:r>
        <w:rPr>
          <w:rFonts w:hint="eastAsia" w:cs="宋体"/>
          <w:sz w:val="21"/>
          <w:szCs w:val="21"/>
        </w:rPr>
        <w:t xml:space="preserve">1. </w:t>
      </w:r>
      <w:r>
        <w:rPr>
          <w:rFonts w:hint="eastAsia" w:cs="宋体"/>
          <w:sz w:val="21"/>
          <w:szCs w:val="21"/>
          <w:lang w:eastAsia="zh-CN"/>
        </w:rPr>
        <w:t>评标方法</w:t>
      </w:r>
      <w:bookmarkEnd w:id="178"/>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本次评标采用综合评估法。评标委员会对满足招标文件实质性要求的投标文件，按照本章第 2.2 款规定的评分标准进行打分，并按得分由高到低顺序推荐中标候选人，或根据招标人授权直接确定中标人，但投标报价低于其成本的除外。</w:t>
      </w:r>
    </w:p>
    <w:p>
      <w:pPr>
        <w:pStyle w:val="4"/>
        <w:widowControl/>
        <w:rPr>
          <w:rFonts w:cs="宋体"/>
          <w:sz w:val="21"/>
          <w:szCs w:val="21"/>
        </w:rPr>
      </w:pPr>
      <w:bookmarkStart w:id="179" w:name="_Toc31444"/>
      <w:r>
        <w:rPr>
          <w:rFonts w:hint="eastAsia" w:cs="宋体"/>
          <w:sz w:val="21"/>
          <w:szCs w:val="21"/>
        </w:rPr>
        <w:t xml:space="preserve">2. </w:t>
      </w:r>
      <w:r>
        <w:rPr>
          <w:rFonts w:hint="eastAsia" w:cs="宋体"/>
          <w:sz w:val="21"/>
          <w:szCs w:val="21"/>
          <w:lang w:eastAsia="zh-CN"/>
        </w:rPr>
        <w:t>评审标准</w:t>
      </w:r>
      <w:bookmarkEnd w:id="179"/>
    </w:p>
    <w:p>
      <w:pPr>
        <w:pStyle w:val="14"/>
        <w:spacing w:before="120" w:beforeAutospacing="0" w:after="120" w:afterAutospacing="0"/>
        <w:jc w:val="both"/>
        <w:rPr>
          <w:rFonts w:ascii="宋体" w:hAnsi="宋体" w:eastAsia="宋体" w:cs="宋体"/>
          <w:sz w:val="21"/>
          <w:szCs w:val="21"/>
        </w:rPr>
      </w:pPr>
      <w:bookmarkStart w:id="180" w:name="_Toc504386491"/>
      <w:r>
        <w:rPr>
          <w:rFonts w:hint="eastAsia" w:ascii="宋体" w:hAnsi="宋体" w:eastAsia="宋体" w:cs="宋体"/>
          <w:sz w:val="21"/>
          <w:szCs w:val="21"/>
        </w:rPr>
        <w:t>2.1 初步评审标准</w:t>
      </w:r>
      <w:bookmarkEnd w:id="180"/>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2.1.1 形式评审标准：见评标办法前附表。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2.1.2 资格评审标准：见评标办法前附表。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2.1.3 响应性评审标准：见评标办法前附表。</w:t>
      </w:r>
    </w:p>
    <w:p>
      <w:pPr>
        <w:pStyle w:val="14"/>
        <w:spacing w:before="120" w:beforeAutospacing="0" w:after="120" w:afterAutospacing="0"/>
        <w:jc w:val="both"/>
        <w:rPr>
          <w:rFonts w:ascii="宋体" w:hAnsi="宋体" w:eastAsia="宋体" w:cs="宋体"/>
          <w:sz w:val="21"/>
          <w:szCs w:val="21"/>
        </w:rPr>
      </w:pPr>
      <w:bookmarkStart w:id="181" w:name="_Toc504386492"/>
      <w:r>
        <w:rPr>
          <w:rFonts w:hint="eastAsia" w:ascii="宋体" w:hAnsi="宋体" w:eastAsia="宋体" w:cs="宋体"/>
          <w:sz w:val="21"/>
          <w:szCs w:val="21"/>
        </w:rPr>
        <w:t>2.2 分值构成与评分标准</w:t>
      </w:r>
      <w:bookmarkEnd w:id="181"/>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2.2.1 分值构成</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（1）报价部分：见评标办法前附表；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（2）技术部分：见评标办法前附表；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（3）综合实力部分：见评标办法前附表；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 xml:space="preserve">2.2.2 评标基准价计算 </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评标基准价计算方法：见评标办法前附表。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 xml:space="preserve">2.2.3 投标报价的偏差率计算 </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投标报价的偏差率计算公式：见评标办法前附表。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2.2.4 评分标准</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（1）报价部分评分标准：见评标办法前附表；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（2）技术部分评分标准：见评标办法前附表；</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（3）综合实力评分标准：见评标办法前附表。</w:t>
      </w:r>
    </w:p>
    <w:p>
      <w:pPr>
        <w:pStyle w:val="4"/>
        <w:widowControl/>
        <w:rPr>
          <w:rFonts w:cs="宋体"/>
          <w:sz w:val="21"/>
          <w:szCs w:val="21"/>
        </w:rPr>
      </w:pPr>
      <w:bookmarkStart w:id="182" w:name="_Toc22976"/>
      <w:r>
        <w:rPr>
          <w:rFonts w:hint="eastAsia" w:cs="宋体"/>
          <w:sz w:val="21"/>
          <w:szCs w:val="21"/>
        </w:rPr>
        <w:t xml:space="preserve">3. </w:t>
      </w:r>
      <w:r>
        <w:rPr>
          <w:rFonts w:hint="eastAsia" w:cs="宋体"/>
          <w:sz w:val="21"/>
          <w:szCs w:val="21"/>
          <w:lang w:eastAsia="zh-CN"/>
        </w:rPr>
        <w:t>评标程序</w:t>
      </w:r>
      <w:bookmarkEnd w:id="182"/>
    </w:p>
    <w:p>
      <w:pPr>
        <w:pStyle w:val="14"/>
        <w:spacing w:before="120" w:beforeAutospacing="0" w:after="120" w:afterAutospacing="0"/>
        <w:jc w:val="both"/>
        <w:rPr>
          <w:rFonts w:ascii="宋体" w:hAnsi="宋体" w:eastAsia="宋体" w:cs="宋体"/>
          <w:sz w:val="21"/>
          <w:szCs w:val="21"/>
        </w:rPr>
      </w:pPr>
      <w:bookmarkStart w:id="183" w:name="_Toc504386494"/>
      <w:r>
        <w:rPr>
          <w:rFonts w:hint="eastAsia" w:ascii="宋体" w:hAnsi="宋体" w:eastAsia="宋体" w:cs="宋体"/>
          <w:sz w:val="21"/>
          <w:szCs w:val="21"/>
        </w:rPr>
        <w:t>3.1 初步评审</w:t>
      </w:r>
      <w:bookmarkEnd w:id="183"/>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3.1.1评标委员会依据本章第 2.1 款规定的标准对投标文件进行初步评审。有一项不符合评审标准的，评标委员会应当否决其投标。</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3.1.2投标人有以下情形之一的，评标委员会应当否决其投标：</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（1）投标文件没有对招标文件的实质性要求和条件作出响应，或者对招标文件的偏差超出招标文件规定的偏差范围或最高项数；</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（2）有串通投标、弄虚作假、行贿等违法行为。</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3.1.3 投标报价有算术错误及其他错误的，评标委员会按以下原则要求投标人对投标报价进行修正，并要求投标人澄清确认。投标人拒不澄清确认的，评标委员会应当否决其投标：</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（1）投标文件中的大写金额与小写金额不一致的，以大写金额为准；</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（2）总价金额与单价金额不一致的，以单价金额为准，但单价金额小数点有明显错误的除外。</w:t>
      </w:r>
    </w:p>
    <w:p>
      <w:pPr>
        <w:pStyle w:val="14"/>
        <w:spacing w:before="120" w:beforeAutospacing="0" w:after="120" w:afterAutospacing="0"/>
        <w:jc w:val="both"/>
        <w:rPr>
          <w:rFonts w:ascii="宋体" w:hAnsi="宋体" w:eastAsia="宋体" w:cs="宋体"/>
          <w:sz w:val="21"/>
          <w:szCs w:val="21"/>
        </w:rPr>
      </w:pPr>
      <w:bookmarkStart w:id="184" w:name="_Toc504386495"/>
      <w:r>
        <w:rPr>
          <w:rFonts w:hint="eastAsia" w:ascii="宋体" w:hAnsi="宋体" w:eastAsia="宋体" w:cs="宋体"/>
          <w:sz w:val="21"/>
          <w:szCs w:val="21"/>
        </w:rPr>
        <w:t>3.2 详细评审</w:t>
      </w:r>
      <w:bookmarkEnd w:id="184"/>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3.2.1 评标委员会按本章第2.2 款规定的量化因素和分值进行打分，并计算出综合评估得分。</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（1）按本章第2.2.4（1）目规定的评审因素和分值对投标报价计算出得分A；</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（2）按本章第2.2.4（2）目规定的评审因素和分值对技术标计算出得分B；</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（3）按本章第2.2.4（3）目规定的评审因素和分值对综合标计算出得分C；</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3.2.2 评分分值计算保留小数点后两位，小数点后第三位“四舍五入”。</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3.2.3 投标人得分=A+B+C。</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3.2.4 评标委员会发现投标人的报价明显低于其他投标报价，使得其投标报价可能低于其个别成本的，应当要求该投标人作出说明并提供相应的证明材料。投标人不能合理说明或者不能提供相应证明材料的，评标委员会应当认定该投标人以低于成本报价竞标，并否决其投标。</w:t>
      </w:r>
    </w:p>
    <w:p>
      <w:pPr>
        <w:pStyle w:val="14"/>
        <w:spacing w:before="120" w:beforeAutospacing="0" w:after="120" w:afterAutospacing="0"/>
        <w:jc w:val="both"/>
        <w:rPr>
          <w:rFonts w:ascii="宋体" w:hAnsi="宋体" w:eastAsia="宋体" w:cs="宋体"/>
          <w:sz w:val="21"/>
          <w:szCs w:val="21"/>
        </w:rPr>
      </w:pPr>
      <w:bookmarkStart w:id="185" w:name="_Toc504386496"/>
      <w:r>
        <w:rPr>
          <w:rFonts w:hint="eastAsia" w:ascii="宋体" w:hAnsi="宋体" w:eastAsia="宋体" w:cs="宋体"/>
          <w:sz w:val="21"/>
          <w:szCs w:val="21"/>
        </w:rPr>
        <w:t>3.3 投标文件的澄清和补正</w:t>
      </w:r>
      <w:bookmarkEnd w:id="185"/>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3.3.1 在评标过程中，评标委员会可以要求投标人对投标文件中含义不明确、对同类问题表述不一致或者有明显文字和计算错误的内容作必要的澄清、说明或补正。评标委员会不接受投标人主动提出的澄清、说明或补正。</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3.3.2 澄清、说明或补正不得超出投标文件的范围且不得改变投标文件的实质性内容，并构成投标文件的组成部分。</w:t>
      </w:r>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3.3.3 评标委员会对投标人提交的澄清、说明或补正有疑问的，可以要求投标人进一步澄清、说明或补正，直至满足评标委员会的要求。</w:t>
      </w:r>
    </w:p>
    <w:p>
      <w:pPr>
        <w:pStyle w:val="14"/>
        <w:spacing w:before="120" w:beforeAutospacing="0" w:after="120" w:afterAutospacing="0"/>
        <w:jc w:val="both"/>
        <w:rPr>
          <w:rFonts w:ascii="宋体" w:hAnsi="宋体" w:eastAsia="宋体" w:cs="宋体"/>
          <w:sz w:val="21"/>
          <w:szCs w:val="21"/>
        </w:rPr>
      </w:pPr>
      <w:bookmarkStart w:id="186" w:name="_Toc504386497"/>
      <w:r>
        <w:rPr>
          <w:rFonts w:hint="eastAsia" w:ascii="宋体" w:hAnsi="宋体" w:eastAsia="宋体" w:cs="宋体"/>
          <w:sz w:val="21"/>
          <w:szCs w:val="21"/>
        </w:rPr>
        <w:t>3.4 评标结果</w:t>
      </w:r>
      <w:bookmarkEnd w:id="186"/>
    </w:p>
    <w:p>
      <w:pPr>
        <w:autoSpaceDE w:val="0"/>
        <w:autoSpaceDN w:val="0"/>
        <w:adjustRightInd w:val="0"/>
        <w:spacing w:line="360" w:lineRule="auto"/>
        <w:ind w:firstLine="424" w:firstLineChars="202"/>
        <w:rPr>
          <w:rFonts w:ascii="宋体" w:hAnsi="宋体" w:cs="宋体"/>
          <w:szCs w:val="21"/>
        </w:rPr>
      </w:pPr>
      <w:r>
        <w:rPr>
          <w:rFonts w:hint="eastAsia" w:ascii="宋体" w:hAnsi="宋体" w:cs="宋体"/>
          <w:szCs w:val="21"/>
        </w:rPr>
        <w:t>3.4.1 除第二章“投标人须知”前附表授权直接确定中标人外，评标委员会按照得分由高到低的顺序推荐中标候选人，并标明排序。</w:t>
      </w:r>
    </w:p>
    <w:p>
      <w:pPr>
        <w:rPr>
          <w:rFonts w:ascii="宋体" w:hAnsi="宋体" w:cs="宋体"/>
        </w:rPr>
      </w:pPr>
      <w:r>
        <w:rPr>
          <w:rFonts w:hint="eastAsia" w:ascii="宋体" w:hAnsi="宋体" w:cs="宋体"/>
        </w:rPr>
        <w:t>3.4.2 评标委员会完成评标后，应当向招标人提交评标报告和中标候选人名单。</w:t>
      </w:r>
    </w:p>
    <w:p>
      <w:pPr>
        <w:tabs>
          <w:tab w:val="left" w:pos="839"/>
        </w:tabs>
        <w:spacing w:before="14"/>
        <w:ind w:right="32"/>
        <w:jc w:val="center"/>
        <w:outlineLvl w:val="0"/>
        <w:rPr>
          <w:rFonts w:ascii="宋体" w:hAnsi="宋体" w:cs="宋体"/>
          <w:b/>
          <w:sz w:val="30"/>
          <w:szCs w:val="30"/>
        </w:rPr>
      </w:pPr>
      <w:r>
        <w:rPr>
          <w:rFonts w:ascii="宋体" w:hAnsi="宋体" w:cs="宋体"/>
        </w:rPr>
        <w:br w:type="page"/>
      </w:r>
      <w:bookmarkStart w:id="187" w:name="_Toc56075473"/>
      <w:bookmarkStart w:id="188" w:name="_Toc56075491"/>
      <w:bookmarkStart w:id="189" w:name="_Toc7805"/>
      <w:r>
        <w:rPr>
          <w:rFonts w:ascii="宋体" w:hAnsi="宋体" w:cs="宋体"/>
          <w:b/>
          <w:sz w:val="30"/>
          <w:szCs w:val="30"/>
        </w:rPr>
        <w:t>第四章</w:t>
      </w:r>
      <w:r>
        <w:rPr>
          <w:rFonts w:hint="eastAsia" w:ascii="宋体" w:hAnsi="宋体" w:cs="宋体"/>
          <w:b/>
          <w:sz w:val="30"/>
          <w:szCs w:val="30"/>
        </w:rPr>
        <w:t xml:space="preserve"> </w:t>
      </w:r>
      <w:r>
        <w:rPr>
          <w:rFonts w:ascii="宋体" w:hAnsi="宋体" w:cs="宋体"/>
          <w:b/>
          <w:sz w:val="30"/>
          <w:szCs w:val="30"/>
        </w:rPr>
        <w:t>合同条款及格式</w:t>
      </w:r>
      <w:bookmarkEnd w:id="187"/>
    </w:p>
    <w:p>
      <w:pPr>
        <w:widowControl/>
        <w:jc w:val="center"/>
        <w:rPr>
          <w:rFonts w:hint="eastAsia" w:ascii="宋体" w:hAnsi="宋体" w:cs="宋体"/>
          <w:szCs w:val="21"/>
        </w:rPr>
      </w:pPr>
      <w:r>
        <w:rPr>
          <w:rFonts w:hint="eastAsia" w:ascii="宋体" w:hAnsi="宋体" w:cs="宋体"/>
          <w:kern w:val="0"/>
          <w:szCs w:val="21"/>
          <w:lang w:bidi="ar"/>
        </w:rPr>
        <w:t>（此合同为参考合同，以最终招标人与中标人签定的合同条款为准进行公示，最</w:t>
      </w:r>
    </w:p>
    <w:p>
      <w:pPr>
        <w:widowControl/>
        <w:jc w:val="center"/>
        <w:rPr>
          <w:rFonts w:hint="eastAsia" w:ascii="宋体" w:hAnsi="宋体" w:cs="宋体"/>
          <w:szCs w:val="21"/>
        </w:rPr>
      </w:pPr>
      <w:r>
        <w:rPr>
          <w:rFonts w:hint="eastAsia" w:ascii="宋体" w:hAnsi="宋体" w:cs="宋体"/>
          <w:kern w:val="0"/>
          <w:szCs w:val="21"/>
          <w:lang w:bidi="ar"/>
        </w:rPr>
        <w:t>终签定合同的主要条款不能与招标文件有冲突）</w:t>
      </w:r>
    </w:p>
    <w:p>
      <w:pPr>
        <w:widowControl/>
        <w:jc w:val="left"/>
        <w:rPr>
          <w:rFonts w:hint="eastAsia" w:ascii="宋体" w:hAnsi="宋体" w:cs="宋体"/>
          <w:szCs w:val="21"/>
        </w:rPr>
      </w:pPr>
      <w:r>
        <w:rPr>
          <w:rFonts w:hint="eastAsia" w:ascii="宋体" w:hAnsi="宋体" w:cs="宋体"/>
          <w:kern w:val="0"/>
          <w:szCs w:val="21"/>
          <w:lang w:bidi="ar"/>
        </w:rPr>
        <w:t xml:space="preserve">项目名称： </w:t>
      </w:r>
    </w:p>
    <w:p>
      <w:pPr>
        <w:widowControl/>
        <w:jc w:val="left"/>
        <w:rPr>
          <w:rFonts w:hint="eastAsia" w:ascii="宋体" w:hAnsi="宋体" w:cs="宋体"/>
          <w:szCs w:val="21"/>
        </w:rPr>
      </w:pPr>
      <w:r>
        <w:rPr>
          <w:rFonts w:hint="eastAsia" w:ascii="宋体" w:hAnsi="宋体" w:cs="宋体"/>
          <w:kern w:val="0"/>
          <w:szCs w:val="21"/>
          <w:lang w:bidi="ar"/>
        </w:rPr>
        <w:t xml:space="preserve">招 标 人： </w:t>
      </w:r>
    </w:p>
    <w:p>
      <w:pPr>
        <w:widowControl/>
        <w:jc w:val="left"/>
        <w:rPr>
          <w:rFonts w:hint="eastAsia" w:ascii="宋体" w:hAnsi="宋体" w:cs="宋体"/>
          <w:szCs w:val="21"/>
        </w:rPr>
      </w:pPr>
      <w:r>
        <w:rPr>
          <w:rFonts w:hint="eastAsia" w:ascii="宋体" w:hAnsi="宋体" w:cs="宋体"/>
          <w:kern w:val="0"/>
          <w:szCs w:val="21"/>
          <w:lang w:bidi="ar"/>
        </w:rPr>
        <w:t xml:space="preserve">供 货 方： </w:t>
      </w:r>
    </w:p>
    <w:p>
      <w:pPr>
        <w:widowControl/>
        <w:jc w:val="left"/>
        <w:rPr>
          <w:rFonts w:hint="eastAsia" w:ascii="宋体" w:hAnsi="宋体" w:cs="宋体"/>
          <w:szCs w:val="21"/>
        </w:rPr>
      </w:pPr>
      <w:r>
        <w:rPr>
          <w:rFonts w:hint="eastAsia" w:ascii="宋体" w:hAnsi="宋体" w:cs="宋体"/>
          <w:kern w:val="0"/>
          <w:szCs w:val="21"/>
          <w:lang w:bidi="ar"/>
        </w:rPr>
        <w:t xml:space="preserve">双方根据有关法律法规和合同法及 项目招标结果，订立本采购合同。 </w:t>
      </w:r>
    </w:p>
    <w:p>
      <w:pPr>
        <w:widowControl/>
        <w:jc w:val="left"/>
        <w:rPr>
          <w:rFonts w:hint="eastAsia" w:ascii="宋体" w:hAnsi="宋体" w:cs="宋体"/>
          <w:szCs w:val="21"/>
        </w:rPr>
      </w:pPr>
      <w:r>
        <w:rPr>
          <w:rFonts w:hint="eastAsia" w:ascii="宋体" w:hAnsi="宋体" w:cs="宋体"/>
          <w:kern w:val="0"/>
          <w:szCs w:val="21"/>
          <w:lang w:bidi="ar"/>
        </w:rPr>
        <w:t xml:space="preserve">一、合同文件 </w:t>
      </w:r>
    </w:p>
    <w:p>
      <w:pPr>
        <w:widowControl/>
        <w:jc w:val="left"/>
        <w:rPr>
          <w:rFonts w:hint="eastAsia" w:ascii="宋体" w:hAnsi="宋体" w:cs="宋体"/>
          <w:szCs w:val="21"/>
        </w:rPr>
      </w:pPr>
      <w:r>
        <w:rPr>
          <w:rFonts w:hint="eastAsia" w:ascii="宋体" w:hAnsi="宋体" w:cs="宋体"/>
          <w:kern w:val="0"/>
          <w:szCs w:val="21"/>
          <w:lang w:bidi="ar"/>
        </w:rPr>
        <w:t xml:space="preserve">1、合同条款。 </w:t>
      </w:r>
    </w:p>
    <w:p>
      <w:pPr>
        <w:widowControl/>
        <w:jc w:val="left"/>
        <w:rPr>
          <w:rFonts w:hint="eastAsia" w:ascii="宋体" w:hAnsi="宋体" w:cs="宋体"/>
          <w:szCs w:val="21"/>
        </w:rPr>
      </w:pPr>
      <w:r>
        <w:rPr>
          <w:rFonts w:hint="eastAsia" w:ascii="宋体" w:hAnsi="宋体" w:cs="宋体"/>
          <w:kern w:val="0"/>
          <w:szCs w:val="21"/>
          <w:lang w:bidi="ar"/>
        </w:rPr>
        <w:t xml:space="preserve">2、成交通知书。 </w:t>
      </w:r>
    </w:p>
    <w:p>
      <w:pPr>
        <w:widowControl/>
        <w:jc w:val="left"/>
        <w:rPr>
          <w:rFonts w:hint="eastAsia" w:ascii="宋体" w:hAnsi="宋体" w:cs="宋体"/>
          <w:szCs w:val="21"/>
        </w:rPr>
      </w:pPr>
      <w:r>
        <w:rPr>
          <w:rFonts w:hint="eastAsia" w:ascii="宋体" w:hAnsi="宋体" w:cs="宋体"/>
          <w:kern w:val="0"/>
          <w:szCs w:val="21"/>
          <w:lang w:bidi="ar"/>
        </w:rPr>
        <w:t xml:space="preserve">3、成交单位投标文件。 </w:t>
      </w:r>
    </w:p>
    <w:p>
      <w:pPr>
        <w:widowControl/>
        <w:jc w:val="left"/>
        <w:rPr>
          <w:rFonts w:hint="eastAsia" w:ascii="宋体" w:hAnsi="宋体" w:cs="宋体"/>
          <w:szCs w:val="21"/>
        </w:rPr>
      </w:pPr>
      <w:r>
        <w:rPr>
          <w:rFonts w:hint="eastAsia" w:ascii="宋体" w:hAnsi="宋体" w:cs="宋体"/>
          <w:kern w:val="0"/>
          <w:szCs w:val="21"/>
          <w:lang w:bidi="ar"/>
        </w:rPr>
        <w:t xml:space="preserve">4、招标文件。 </w:t>
      </w:r>
    </w:p>
    <w:p>
      <w:pPr>
        <w:widowControl/>
        <w:jc w:val="left"/>
        <w:rPr>
          <w:rFonts w:hint="eastAsia" w:ascii="宋体" w:hAnsi="宋体" w:cs="宋体"/>
          <w:szCs w:val="21"/>
        </w:rPr>
      </w:pPr>
      <w:r>
        <w:rPr>
          <w:rFonts w:hint="eastAsia" w:ascii="宋体" w:hAnsi="宋体" w:cs="宋体"/>
          <w:kern w:val="0"/>
          <w:szCs w:val="21"/>
          <w:lang w:bidi="ar"/>
        </w:rPr>
        <w:t xml:space="preserve">5、其他。 </w:t>
      </w:r>
    </w:p>
    <w:p>
      <w:pPr>
        <w:widowControl/>
        <w:jc w:val="left"/>
        <w:rPr>
          <w:rFonts w:hint="eastAsia" w:ascii="宋体" w:hAnsi="宋体" w:cs="宋体"/>
          <w:szCs w:val="21"/>
        </w:rPr>
      </w:pPr>
      <w:r>
        <w:rPr>
          <w:rFonts w:hint="eastAsia" w:ascii="宋体" w:hAnsi="宋体" w:cs="宋体"/>
          <w:kern w:val="0"/>
          <w:szCs w:val="21"/>
          <w:lang w:bidi="ar"/>
        </w:rPr>
        <w:t xml:space="preserve">上述所指合同文件应认为是互相补充和解释的，但是有模棱两可或互相矛盾之处，以其所列内容顺序为准。 </w:t>
      </w:r>
    </w:p>
    <w:p>
      <w:pPr>
        <w:widowControl/>
        <w:jc w:val="left"/>
        <w:rPr>
          <w:rFonts w:hint="eastAsia" w:ascii="宋体" w:hAnsi="宋体" w:cs="宋体"/>
          <w:szCs w:val="21"/>
        </w:rPr>
      </w:pPr>
      <w:r>
        <w:rPr>
          <w:rFonts w:hint="eastAsia" w:ascii="宋体" w:hAnsi="宋体" w:cs="宋体"/>
          <w:kern w:val="0"/>
          <w:szCs w:val="21"/>
          <w:lang w:bidi="ar"/>
        </w:rPr>
        <w:t xml:space="preserve">二、合同金额 </w:t>
      </w:r>
    </w:p>
    <w:p>
      <w:pPr>
        <w:widowControl/>
        <w:jc w:val="left"/>
        <w:rPr>
          <w:rFonts w:hint="eastAsia" w:ascii="宋体" w:hAnsi="宋体" w:cs="宋体"/>
          <w:kern w:val="0"/>
          <w:szCs w:val="21"/>
          <w:lang w:bidi="ar"/>
        </w:rPr>
      </w:pPr>
      <w:r>
        <w:rPr>
          <w:rFonts w:hint="eastAsia" w:ascii="宋体" w:hAnsi="宋体" w:cs="宋体"/>
          <w:kern w:val="0"/>
          <w:szCs w:val="21"/>
        </w:rPr>
        <w:t>游泳池循环水处理设备系统、泳池经营附件、相关管道等供货、安装、运行维护、售后等一体化服务</w:t>
      </w:r>
      <w:r>
        <w:rPr>
          <w:rFonts w:hint="eastAsia" w:ascii="宋体" w:hAnsi="宋体" w:cs="宋体"/>
          <w:kern w:val="0"/>
          <w:szCs w:val="21"/>
          <w:lang w:bidi="ar"/>
        </w:rPr>
        <w:t>等一切费 用。</w:t>
      </w:r>
    </w:p>
    <w:p>
      <w:pPr>
        <w:widowControl/>
        <w:jc w:val="left"/>
        <w:rPr>
          <w:rFonts w:hint="eastAsia" w:ascii="宋体" w:hAnsi="宋体" w:cs="宋体"/>
          <w:szCs w:val="21"/>
        </w:rPr>
      </w:pPr>
      <w:r>
        <w:rPr>
          <w:rFonts w:hint="eastAsia" w:ascii="宋体" w:hAnsi="宋体" w:cs="宋体"/>
          <w:kern w:val="0"/>
          <w:szCs w:val="21"/>
          <w:lang w:bidi="ar"/>
        </w:rPr>
        <w:t>金额为(大写)</w:t>
      </w:r>
      <w:r>
        <w:rPr>
          <w:rFonts w:hint="eastAsia" w:ascii="宋体" w:hAnsi="宋体" w:cs="宋体"/>
          <w:kern w:val="0"/>
          <w:szCs w:val="21"/>
          <w:u w:val="single"/>
          <w:lang w:bidi="ar"/>
        </w:rPr>
        <w:t xml:space="preserve">      </w:t>
      </w:r>
      <w:r>
        <w:rPr>
          <w:rFonts w:hint="eastAsia" w:ascii="宋体" w:hAnsi="宋体" w:cs="宋体"/>
          <w:kern w:val="0"/>
          <w:szCs w:val="21"/>
          <w:lang w:bidi="ar"/>
        </w:rPr>
        <w:t>（小写）</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 (以上价款以人民币进行结算) </w:t>
      </w:r>
    </w:p>
    <w:tbl>
      <w:tblPr>
        <w:tblStyle w:val="15"/>
        <w:tblpPr w:leftFromText="180" w:rightFromText="180" w:vertAnchor="text" w:horzAnchor="page" w:tblpX="1394" w:tblpY="59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5"/>
        <w:gridCol w:w="1905"/>
        <w:gridCol w:w="1905"/>
        <w:gridCol w:w="1905"/>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noWrap w:val="0"/>
            <w:vAlign w:val="top"/>
          </w:tcPr>
          <w:p>
            <w:pPr>
              <w:widowControl/>
              <w:jc w:val="left"/>
              <w:rPr>
                <w:rFonts w:hint="eastAsia" w:ascii="宋体" w:hAnsi="宋体" w:cs="宋体"/>
                <w:szCs w:val="21"/>
              </w:rPr>
            </w:pPr>
            <w:r>
              <w:rPr>
                <w:rFonts w:hint="eastAsia" w:ascii="宋体" w:hAnsi="宋体" w:cs="宋体"/>
                <w:kern w:val="0"/>
                <w:szCs w:val="21"/>
                <w:lang w:bidi="ar"/>
              </w:rPr>
              <w:t xml:space="preserve">采购内容 </w:t>
            </w:r>
          </w:p>
          <w:p>
            <w:pPr>
              <w:widowControl/>
              <w:jc w:val="left"/>
              <w:rPr>
                <w:rFonts w:hint="eastAsia" w:ascii="宋体" w:hAnsi="宋体" w:cs="宋体"/>
                <w:kern w:val="0"/>
                <w:szCs w:val="21"/>
                <w:lang w:bidi="ar"/>
              </w:rPr>
            </w:pPr>
          </w:p>
        </w:tc>
        <w:tc>
          <w:tcPr>
            <w:tcW w:w="1905" w:type="dxa"/>
            <w:noWrap w:val="0"/>
            <w:vAlign w:val="top"/>
          </w:tcPr>
          <w:p>
            <w:pPr>
              <w:widowControl/>
              <w:jc w:val="left"/>
              <w:rPr>
                <w:rFonts w:hint="eastAsia" w:ascii="宋体" w:hAnsi="宋体" w:cs="宋体"/>
                <w:kern w:val="0"/>
                <w:szCs w:val="21"/>
                <w:lang w:bidi="ar"/>
              </w:rPr>
            </w:pPr>
            <w:r>
              <w:rPr>
                <w:rFonts w:hint="eastAsia" w:ascii="宋体" w:hAnsi="宋体" w:cs="宋体"/>
                <w:kern w:val="0"/>
                <w:szCs w:val="21"/>
                <w:lang w:bidi="ar"/>
              </w:rPr>
              <w:t>品牌型号</w:t>
            </w:r>
          </w:p>
        </w:tc>
        <w:tc>
          <w:tcPr>
            <w:tcW w:w="1905" w:type="dxa"/>
            <w:noWrap w:val="0"/>
            <w:vAlign w:val="top"/>
          </w:tcPr>
          <w:p>
            <w:pPr>
              <w:widowControl/>
              <w:jc w:val="left"/>
              <w:rPr>
                <w:rFonts w:hint="eastAsia" w:ascii="宋体" w:hAnsi="宋体" w:cs="宋体"/>
                <w:szCs w:val="21"/>
              </w:rPr>
            </w:pPr>
            <w:r>
              <w:rPr>
                <w:rFonts w:hint="eastAsia" w:ascii="宋体" w:hAnsi="宋体" w:cs="宋体"/>
                <w:kern w:val="0"/>
                <w:szCs w:val="21"/>
                <w:lang w:bidi="ar"/>
              </w:rPr>
              <w:t xml:space="preserve">单价 </w:t>
            </w:r>
          </w:p>
          <w:p>
            <w:pPr>
              <w:widowControl/>
              <w:jc w:val="left"/>
              <w:rPr>
                <w:rFonts w:hint="eastAsia" w:ascii="宋体" w:hAnsi="宋体" w:cs="宋体"/>
                <w:kern w:val="0"/>
                <w:szCs w:val="21"/>
                <w:lang w:bidi="ar"/>
              </w:rPr>
            </w:pPr>
          </w:p>
        </w:tc>
        <w:tc>
          <w:tcPr>
            <w:tcW w:w="1905" w:type="dxa"/>
            <w:noWrap w:val="0"/>
            <w:vAlign w:val="top"/>
          </w:tcPr>
          <w:p>
            <w:pPr>
              <w:widowControl/>
              <w:jc w:val="left"/>
              <w:rPr>
                <w:rFonts w:hint="eastAsia" w:ascii="宋体" w:hAnsi="宋体" w:cs="宋体"/>
                <w:kern w:val="0"/>
                <w:szCs w:val="21"/>
                <w:lang w:bidi="ar"/>
              </w:rPr>
            </w:pPr>
            <w:r>
              <w:rPr>
                <w:rFonts w:hint="eastAsia" w:ascii="宋体" w:hAnsi="宋体" w:cs="宋体"/>
                <w:kern w:val="0"/>
                <w:szCs w:val="21"/>
                <w:lang w:bidi="ar"/>
              </w:rPr>
              <w:t>数量</w:t>
            </w:r>
          </w:p>
        </w:tc>
        <w:tc>
          <w:tcPr>
            <w:tcW w:w="1905" w:type="dxa"/>
            <w:noWrap w:val="0"/>
            <w:vAlign w:val="top"/>
          </w:tcPr>
          <w:p>
            <w:pPr>
              <w:widowControl/>
              <w:jc w:val="left"/>
              <w:rPr>
                <w:rFonts w:hint="eastAsia" w:ascii="宋体" w:hAnsi="宋体" w:cs="宋体"/>
                <w:kern w:val="0"/>
                <w:szCs w:val="21"/>
                <w:lang w:bidi="ar"/>
              </w:rPr>
            </w:pPr>
            <w:r>
              <w:rPr>
                <w:rFonts w:hint="eastAsia" w:ascii="宋体" w:hAnsi="宋体" w:cs="宋体"/>
                <w:kern w:val="0"/>
                <w:szCs w:val="21"/>
                <w:lang w:bidi="ar"/>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905" w:type="dxa"/>
            <w:noWrap w:val="0"/>
            <w:vAlign w:val="top"/>
          </w:tcPr>
          <w:p>
            <w:pPr>
              <w:widowControl/>
              <w:jc w:val="left"/>
              <w:rPr>
                <w:rFonts w:hint="eastAsia" w:ascii="宋体" w:hAnsi="宋体" w:cs="宋体"/>
                <w:kern w:val="0"/>
                <w:szCs w:val="21"/>
                <w:lang w:bidi="ar"/>
              </w:rPr>
            </w:pPr>
          </w:p>
        </w:tc>
        <w:tc>
          <w:tcPr>
            <w:tcW w:w="1905" w:type="dxa"/>
            <w:noWrap w:val="0"/>
            <w:vAlign w:val="top"/>
          </w:tcPr>
          <w:p>
            <w:pPr>
              <w:widowControl/>
              <w:jc w:val="left"/>
              <w:rPr>
                <w:rFonts w:hint="eastAsia" w:ascii="宋体" w:hAnsi="宋体" w:cs="宋体"/>
                <w:kern w:val="0"/>
                <w:szCs w:val="21"/>
                <w:lang w:bidi="ar"/>
              </w:rPr>
            </w:pPr>
          </w:p>
        </w:tc>
        <w:tc>
          <w:tcPr>
            <w:tcW w:w="1905" w:type="dxa"/>
            <w:noWrap w:val="0"/>
            <w:vAlign w:val="top"/>
          </w:tcPr>
          <w:p>
            <w:pPr>
              <w:widowControl/>
              <w:jc w:val="left"/>
              <w:rPr>
                <w:rFonts w:hint="eastAsia" w:ascii="宋体" w:hAnsi="宋体" w:cs="宋体"/>
                <w:kern w:val="0"/>
                <w:szCs w:val="21"/>
                <w:lang w:bidi="ar"/>
              </w:rPr>
            </w:pPr>
          </w:p>
        </w:tc>
        <w:tc>
          <w:tcPr>
            <w:tcW w:w="1905" w:type="dxa"/>
            <w:noWrap w:val="0"/>
            <w:vAlign w:val="top"/>
          </w:tcPr>
          <w:p>
            <w:pPr>
              <w:widowControl/>
              <w:jc w:val="left"/>
              <w:rPr>
                <w:rFonts w:hint="eastAsia" w:ascii="宋体" w:hAnsi="宋体" w:cs="宋体"/>
                <w:kern w:val="0"/>
                <w:szCs w:val="21"/>
                <w:lang w:bidi="ar"/>
              </w:rPr>
            </w:pPr>
          </w:p>
        </w:tc>
        <w:tc>
          <w:tcPr>
            <w:tcW w:w="1905" w:type="dxa"/>
            <w:noWrap w:val="0"/>
            <w:vAlign w:val="top"/>
          </w:tcPr>
          <w:p>
            <w:pPr>
              <w:widowControl/>
              <w:jc w:val="left"/>
              <w:rPr>
                <w:rFonts w:hint="eastAsia" w:ascii="宋体" w:hAnsi="宋体" w:cs="宋体"/>
                <w:kern w:val="0"/>
                <w:szCs w:val="21"/>
                <w:lang w:bidi="ar"/>
              </w:rPr>
            </w:pPr>
          </w:p>
        </w:tc>
      </w:tr>
    </w:tbl>
    <w:p>
      <w:pPr>
        <w:widowControl/>
        <w:jc w:val="left"/>
        <w:rPr>
          <w:rFonts w:hint="eastAsia" w:ascii="宋体" w:hAnsi="宋体" w:cs="宋体"/>
          <w:szCs w:val="21"/>
        </w:rPr>
      </w:pPr>
    </w:p>
    <w:p>
      <w:pPr>
        <w:widowControl/>
        <w:jc w:val="left"/>
        <w:rPr>
          <w:rFonts w:hint="eastAsia" w:ascii="宋体" w:hAnsi="宋体" w:cs="宋体"/>
          <w:szCs w:val="21"/>
        </w:rPr>
      </w:pPr>
      <w:r>
        <w:rPr>
          <w:rFonts w:hint="eastAsia" w:ascii="宋体" w:hAnsi="宋体" w:cs="宋体"/>
          <w:kern w:val="0"/>
          <w:szCs w:val="21"/>
          <w:lang w:bidi="ar"/>
        </w:rPr>
        <w:t xml:space="preserve"> </w:t>
      </w:r>
    </w:p>
    <w:p>
      <w:pPr>
        <w:widowControl/>
        <w:jc w:val="left"/>
        <w:rPr>
          <w:rFonts w:hint="eastAsia" w:ascii="宋体" w:hAnsi="宋体" w:cs="宋体"/>
          <w:szCs w:val="21"/>
        </w:rPr>
      </w:pPr>
      <w:r>
        <w:rPr>
          <w:rFonts w:hint="eastAsia" w:ascii="宋体" w:hAnsi="宋体" w:cs="宋体"/>
          <w:kern w:val="0"/>
          <w:szCs w:val="21"/>
          <w:lang w:bidi="ar"/>
        </w:rPr>
        <w:t xml:space="preserve"> </w:t>
      </w:r>
    </w:p>
    <w:p>
      <w:pPr>
        <w:widowControl/>
        <w:jc w:val="left"/>
        <w:rPr>
          <w:rFonts w:hint="eastAsia" w:ascii="宋体" w:hAnsi="宋体" w:cs="宋体"/>
          <w:szCs w:val="21"/>
        </w:rPr>
      </w:pPr>
      <w:r>
        <w:rPr>
          <w:rFonts w:hint="eastAsia" w:ascii="宋体" w:hAnsi="宋体" w:cs="宋体"/>
          <w:kern w:val="0"/>
          <w:szCs w:val="21"/>
          <w:lang w:bidi="ar"/>
        </w:rPr>
        <w:t xml:space="preserve">采购物品详细技术参数及售后服务承诺以附表的形式附后。 </w:t>
      </w:r>
    </w:p>
    <w:p>
      <w:pPr>
        <w:widowControl/>
        <w:jc w:val="left"/>
        <w:rPr>
          <w:rFonts w:hint="eastAsia" w:ascii="宋体" w:hAnsi="宋体" w:cs="宋体"/>
          <w:szCs w:val="21"/>
        </w:rPr>
      </w:pPr>
      <w:r>
        <w:rPr>
          <w:rFonts w:hint="eastAsia" w:ascii="宋体" w:hAnsi="宋体" w:cs="宋体"/>
          <w:kern w:val="0"/>
          <w:szCs w:val="21"/>
          <w:lang w:bidi="ar"/>
        </w:rPr>
        <w:t>三、质量要求及供货方对质量负责条件和期限：（采购需求中的内容）</w:t>
      </w:r>
    </w:p>
    <w:p>
      <w:pPr>
        <w:widowControl/>
        <w:jc w:val="left"/>
        <w:rPr>
          <w:rFonts w:hint="eastAsia" w:ascii="宋体" w:hAnsi="宋体" w:cs="宋体"/>
          <w:szCs w:val="21"/>
        </w:rPr>
      </w:pPr>
      <w:r>
        <w:rPr>
          <w:rFonts w:hint="eastAsia" w:ascii="宋体" w:hAnsi="宋体" w:cs="宋体"/>
          <w:kern w:val="0"/>
          <w:szCs w:val="21"/>
          <w:lang w:bidi="ar"/>
        </w:rPr>
        <w:t xml:space="preserve">四、供货时间 </w:t>
      </w:r>
    </w:p>
    <w:p>
      <w:pPr>
        <w:widowControl/>
        <w:jc w:val="left"/>
        <w:rPr>
          <w:rFonts w:hint="eastAsia" w:ascii="宋体" w:hAnsi="宋体" w:cs="宋体"/>
          <w:szCs w:val="21"/>
        </w:rPr>
      </w:pPr>
      <w:r>
        <w:rPr>
          <w:rFonts w:hint="eastAsia" w:ascii="宋体" w:hAnsi="宋体" w:cs="宋体"/>
          <w:kern w:val="0"/>
          <w:szCs w:val="21"/>
          <w:lang w:bidi="ar"/>
        </w:rPr>
        <w:t>合同签订后</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日内供货。 </w:t>
      </w:r>
    </w:p>
    <w:p>
      <w:pPr>
        <w:widowControl/>
        <w:jc w:val="left"/>
        <w:rPr>
          <w:rFonts w:hint="eastAsia" w:ascii="宋体" w:hAnsi="宋体" w:cs="宋体"/>
          <w:szCs w:val="21"/>
        </w:rPr>
      </w:pPr>
      <w:r>
        <w:rPr>
          <w:rFonts w:hint="eastAsia" w:ascii="宋体" w:hAnsi="宋体" w:cs="宋体"/>
          <w:kern w:val="0"/>
          <w:szCs w:val="21"/>
          <w:lang w:bidi="ar"/>
        </w:rPr>
        <w:t xml:space="preserve">五、货款支付 </w:t>
      </w:r>
    </w:p>
    <w:p>
      <w:pPr>
        <w:widowControl/>
        <w:jc w:val="left"/>
        <w:rPr>
          <w:rFonts w:hint="eastAsia" w:ascii="宋体" w:hAnsi="宋体" w:cs="宋体"/>
          <w:szCs w:val="21"/>
        </w:rPr>
      </w:pPr>
      <w:r>
        <w:rPr>
          <w:rFonts w:hint="eastAsia" w:ascii="宋体" w:hAnsi="宋体" w:cs="宋体"/>
          <w:kern w:val="0"/>
          <w:szCs w:val="21"/>
          <w:lang w:bidi="ar"/>
        </w:rPr>
        <w:t>设备进场前30天支付总货款的30%，全部货物到场后支付总货款的40%，标的物安装完毕后支付至总货款的80%，调试完毕后支付至总货款的97%，剩余3%作为该项目的质保金，带质保期结束</w:t>
      </w:r>
      <w:r>
        <w:rPr>
          <w:rFonts w:hint="eastAsia" w:ascii="宋体" w:hAnsi="宋体" w:cs="宋体"/>
          <w:szCs w:val="21"/>
        </w:rPr>
        <w:t>后一次性返还</w:t>
      </w:r>
      <w:r>
        <w:rPr>
          <w:rFonts w:hint="eastAsia" w:ascii="宋体" w:hAnsi="宋体" w:cs="宋体"/>
          <w:kern w:val="0"/>
          <w:szCs w:val="21"/>
          <w:lang w:bidi="ar"/>
        </w:rPr>
        <w:t xml:space="preserve"> </w:t>
      </w:r>
    </w:p>
    <w:p>
      <w:pPr>
        <w:widowControl/>
        <w:jc w:val="left"/>
        <w:rPr>
          <w:rFonts w:hint="eastAsia" w:ascii="宋体" w:hAnsi="宋体" w:cs="宋体"/>
          <w:szCs w:val="21"/>
        </w:rPr>
      </w:pPr>
      <w:r>
        <w:rPr>
          <w:rFonts w:hint="eastAsia" w:ascii="宋体" w:hAnsi="宋体" w:cs="宋体"/>
          <w:kern w:val="0"/>
          <w:szCs w:val="21"/>
          <w:lang w:bidi="ar"/>
        </w:rPr>
        <w:t xml:space="preserve">六、违约责任 </w:t>
      </w:r>
    </w:p>
    <w:p>
      <w:pPr>
        <w:widowControl/>
        <w:jc w:val="left"/>
        <w:rPr>
          <w:rFonts w:hint="eastAsia" w:ascii="宋体" w:hAnsi="宋体" w:cs="宋体"/>
          <w:szCs w:val="21"/>
        </w:rPr>
      </w:pPr>
      <w:r>
        <w:rPr>
          <w:rFonts w:hint="eastAsia" w:ascii="宋体" w:hAnsi="宋体" w:cs="宋体"/>
          <w:kern w:val="0"/>
          <w:szCs w:val="21"/>
          <w:lang w:bidi="ar"/>
        </w:rPr>
        <w:t xml:space="preserve">1、供货方逾期履行合同的，自逾期之日起，向采购人每日偿付合同总价款 0.5% 的 </w:t>
      </w:r>
    </w:p>
    <w:p>
      <w:pPr>
        <w:widowControl/>
        <w:jc w:val="left"/>
        <w:rPr>
          <w:rFonts w:hint="eastAsia" w:ascii="宋体" w:hAnsi="宋体" w:cs="宋体"/>
          <w:szCs w:val="21"/>
        </w:rPr>
      </w:pPr>
      <w:r>
        <w:rPr>
          <w:rFonts w:hint="eastAsia" w:ascii="宋体" w:hAnsi="宋体" w:cs="宋体"/>
          <w:kern w:val="0"/>
          <w:szCs w:val="21"/>
          <w:lang w:bidi="ar"/>
        </w:rPr>
        <w:t xml:space="preserve">违约金；供货方逾期不能交货的，采购人没收履约保证金。到期未能按时完工或供货的， </w:t>
      </w:r>
    </w:p>
    <w:p>
      <w:pPr>
        <w:widowControl/>
        <w:jc w:val="left"/>
        <w:rPr>
          <w:rFonts w:hint="eastAsia" w:ascii="宋体" w:hAnsi="宋体" w:cs="宋体"/>
          <w:szCs w:val="21"/>
        </w:rPr>
      </w:pPr>
      <w:r>
        <w:rPr>
          <w:rFonts w:hint="eastAsia" w:ascii="宋体" w:hAnsi="宋体" w:cs="宋体"/>
          <w:kern w:val="0"/>
          <w:szCs w:val="21"/>
          <w:lang w:bidi="ar"/>
        </w:rPr>
        <w:t xml:space="preserve">造成采购方无法支付货款，由此造成的经济损失，由供货商承担。由于到期未能完工造成 </w:t>
      </w:r>
    </w:p>
    <w:p>
      <w:pPr>
        <w:widowControl/>
        <w:jc w:val="left"/>
        <w:rPr>
          <w:rFonts w:hint="eastAsia" w:ascii="宋体" w:hAnsi="宋体" w:cs="宋体"/>
          <w:szCs w:val="21"/>
        </w:rPr>
      </w:pPr>
      <w:r>
        <w:rPr>
          <w:rFonts w:hint="eastAsia" w:ascii="宋体" w:hAnsi="宋体" w:cs="宋体"/>
          <w:kern w:val="0"/>
          <w:szCs w:val="21"/>
          <w:lang w:bidi="ar"/>
        </w:rPr>
        <w:t xml:space="preserve">的一切不良影响和法律责任，由供货商承担，并列入郑州市公安局采购对象黑名单。 </w:t>
      </w:r>
    </w:p>
    <w:p>
      <w:pPr>
        <w:widowControl/>
        <w:jc w:val="left"/>
        <w:rPr>
          <w:rFonts w:hint="eastAsia" w:ascii="宋体" w:hAnsi="宋体" w:cs="宋体"/>
          <w:szCs w:val="21"/>
        </w:rPr>
      </w:pPr>
      <w:r>
        <w:rPr>
          <w:rFonts w:hint="eastAsia" w:ascii="宋体" w:hAnsi="宋体" w:cs="宋体"/>
          <w:kern w:val="0"/>
          <w:szCs w:val="21"/>
          <w:lang w:bidi="ar"/>
        </w:rPr>
        <w:t>2、采购人须按照合同约定付款。</w:t>
      </w:r>
    </w:p>
    <w:p>
      <w:pPr>
        <w:widowControl/>
        <w:jc w:val="left"/>
        <w:rPr>
          <w:rFonts w:hint="eastAsia" w:ascii="宋体" w:hAnsi="宋体" w:cs="宋体"/>
          <w:szCs w:val="21"/>
        </w:rPr>
      </w:pPr>
      <w:r>
        <w:rPr>
          <w:rFonts w:hint="eastAsia" w:ascii="宋体" w:hAnsi="宋体" w:cs="宋体"/>
          <w:kern w:val="0"/>
          <w:szCs w:val="21"/>
          <w:lang w:bidi="ar"/>
        </w:rPr>
        <w:t xml:space="preserve">3、供货方在项目验收合格之日起保修期内违反本合同有关承诺保证的，采购人有权 </w:t>
      </w:r>
    </w:p>
    <w:p>
      <w:pPr>
        <w:widowControl/>
        <w:jc w:val="left"/>
        <w:rPr>
          <w:rFonts w:hint="eastAsia" w:ascii="宋体" w:hAnsi="宋体" w:cs="宋体"/>
          <w:szCs w:val="21"/>
        </w:rPr>
      </w:pPr>
      <w:r>
        <w:rPr>
          <w:rFonts w:hint="eastAsia" w:ascii="宋体" w:hAnsi="宋体" w:cs="宋体"/>
          <w:kern w:val="0"/>
          <w:szCs w:val="21"/>
          <w:lang w:bidi="ar"/>
        </w:rPr>
        <w:t xml:space="preserve">不予退还履约保证金，履约保证金不足赔偿采购人损失的，供货商应补足采购人损失差额。 </w:t>
      </w:r>
    </w:p>
    <w:p>
      <w:pPr>
        <w:widowControl/>
        <w:jc w:val="left"/>
        <w:rPr>
          <w:rFonts w:hint="eastAsia" w:ascii="宋体" w:hAnsi="宋体" w:cs="宋体"/>
          <w:szCs w:val="21"/>
        </w:rPr>
      </w:pPr>
      <w:r>
        <w:rPr>
          <w:rFonts w:hint="eastAsia" w:ascii="宋体" w:hAnsi="宋体" w:cs="宋体"/>
          <w:kern w:val="0"/>
          <w:szCs w:val="21"/>
          <w:lang w:bidi="ar"/>
        </w:rPr>
        <w:t>4、合同履约和货物质量由供货单位缴纳的保证金：</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元(合同金额的 5%)保证， </w:t>
      </w:r>
    </w:p>
    <w:p>
      <w:pPr>
        <w:widowControl/>
        <w:jc w:val="left"/>
        <w:rPr>
          <w:rFonts w:hint="eastAsia" w:ascii="宋体" w:hAnsi="宋体" w:cs="宋体"/>
          <w:szCs w:val="21"/>
        </w:rPr>
      </w:pPr>
      <w:r>
        <w:rPr>
          <w:rFonts w:hint="eastAsia" w:ascii="宋体" w:hAnsi="宋体" w:cs="宋体"/>
          <w:kern w:val="0"/>
          <w:szCs w:val="21"/>
          <w:lang w:bidi="ar"/>
        </w:rPr>
        <w:t xml:space="preserve">如无质量问题，本项目验收合格后自动转为质量保证金，在质量保证期满后无息退还。 </w:t>
      </w:r>
    </w:p>
    <w:p>
      <w:pPr>
        <w:widowControl/>
        <w:jc w:val="left"/>
        <w:rPr>
          <w:rFonts w:hint="eastAsia" w:ascii="宋体" w:hAnsi="宋体" w:cs="宋体"/>
          <w:szCs w:val="21"/>
        </w:rPr>
      </w:pPr>
      <w:r>
        <w:rPr>
          <w:rFonts w:hint="eastAsia" w:ascii="宋体" w:hAnsi="宋体" w:cs="宋体"/>
          <w:kern w:val="0"/>
          <w:szCs w:val="21"/>
          <w:lang w:bidi="ar"/>
        </w:rPr>
        <w:t xml:space="preserve">5、供货方必须按照招标文件和合同要求供货，擅自更改超越合同范围造成损失，由 </w:t>
      </w:r>
    </w:p>
    <w:p>
      <w:pPr>
        <w:widowControl/>
        <w:jc w:val="left"/>
        <w:rPr>
          <w:rFonts w:hint="eastAsia" w:ascii="宋体" w:hAnsi="宋体" w:cs="宋体"/>
          <w:szCs w:val="21"/>
        </w:rPr>
      </w:pPr>
      <w:r>
        <w:rPr>
          <w:rFonts w:hint="eastAsia" w:ascii="宋体" w:hAnsi="宋体" w:cs="宋体"/>
          <w:kern w:val="0"/>
          <w:szCs w:val="21"/>
          <w:lang w:bidi="ar"/>
        </w:rPr>
        <w:t xml:space="preserve">供货方负责。 </w:t>
      </w:r>
    </w:p>
    <w:p>
      <w:pPr>
        <w:widowControl/>
        <w:jc w:val="left"/>
        <w:rPr>
          <w:rFonts w:hint="eastAsia" w:ascii="宋体" w:hAnsi="宋体" w:cs="宋体"/>
          <w:szCs w:val="21"/>
        </w:rPr>
      </w:pPr>
      <w:r>
        <w:rPr>
          <w:rFonts w:hint="eastAsia" w:ascii="宋体" w:hAnsi="宋体" w:cs="宋体"/>
          <w:kern w:val="0"/>
          <w:szCs w:val="21"/>
          <w:lang w:bidi="ar"/>
        </w:rPr>
        <w:t xml:space="preserve">6、项目如需追加采购，必须书面报采购人，经采购人同意，由采购人按程序上报批 </w:t>
      </w:r>
    </w:p>
    <w:p>
      <w:pPr>
        <w:widowControl/>
        <w:jc w:val="left"/>
        <w:rPr>
          <w:rFonts w:hint="eastAsia" w:ascii="宋体" w:hAnsi="宋体" w:cs="宋体"/>
          <w:szCs w:val="21"/>
        </w:rPr>
      </w:pPr>
      <w:r>
        <w:rPr>
          <w:rFonts w:hint="eastAsia" w:ascii="宋体" w:hAnsi="宋体" w:cs="宋体"/>
          <w:kern w:val="0"/>
          <w:szCs w:val="21"/>
          <w:lang w:bidi="ar"/>
        </w:rPr>
        <w:t xml:space="preserve">准后方可追加，否则采购人不予认可。 </w:t>
      </w:r>
    </w:p>
    <w:p>
      <w:pPr>
        <w:widowControl/>
        <w:jc w:val="left"/>
        <w:rPr>
          <w:rFonts w:hint="eastAsia" w:ascii="宋体" w:hAnsi="宋体" w:cs="宋体"/>
          <w:szCs w:val="21"/>
        </w:rPr>
      </w:pPr>
      <w:r>
        <w:rPr>
          <w:rFonts w:hint="eastAsia" w:ascii="宋体" w:hAnsi="宋体" w:cs="宋体"/>
          <w:kern w:val="0"/>
          <w:szCs w:val="21"/>
          <w:lang w:bidi="ar"/>
        </w:rPr>
        <w:t xml:space="preserve">7、如发现供货方违反招标文件和合同的有关规定，采购人有权追究供货方违约责任， </w:t>
      </w:r>
    </w:p>
    <w:p>
      <w:pPr>
        <w:widowControl/>
        <w:jc w:val="left"/>
        <w:rPr>
          <w:rFonts w:hint="eastAsia" w:ascii="宋体" w:hAnsi="宋体" w:cs="宋体"/>
          <w:szCs w:val="21"/>
        </w:rPr>
      </w:pPr>
      <w:r>
        <w:rPr>
          <w:rFonts w:hint="eastAsia" w:ascii="宋体" w:hAnsi="宋体" w:cs="宋体"/>
          <w:kern w:val="0"/>
          <w:szCs w:val="21"/>
          <w:lang w:bidi="ar"/>
        </w:rPr>
        <w:t xml:space="preserve">并有权终止合同。 </w:t>
      </w:r>
    </w:p>
    <w:p>
      <w:pPr>
        <w:widowControl/>
        <w:jc w:val="left"/>
        <w:rPr>
          <w:rFonts w:hint="eastAsia" w:ascii="宋体" w:hAnsi="宋体" w:cs="宋体"/>
          <w:szCs w:val="21"/>
        </w:rPr>
      </w:pPr>
      <w:r>
        <w:rPr>
          <w:rFonts w:hint="eastAsia" w:ascii="宋体" w:hAnsi="宋体" w:cs="宋体"/>
          <w:kern w:val="0"/>
          <w:szCs w:val="21"/>
          <w:lang w:bidi="ar"/>
        </w:rPr>
        <w:t xml:space="preserve">8、因不可抗力导致本合同全部或部分不能履行时，双方各自承担其因此而造成的损 </w:t>
      </w:r>
    </w:p>
    <w:p>
      <w:pPr>
        <w:widowControl/>
        <w:jc w:val="left"/>
        <w:rPr>
          <w:rFonts w:hint="eastAsia" w:ascii="宋体" w:hAnsi="宋体" w:cs="宋体"/>
          <w:szCs w:val="21"/>
        </w:rPr>
      </w:pPr>
      <w:r>
        <w:rPr>
          <w:rFonts w:hint="eastAsia" w:ascii="宋体" w:hAnsi="宋体" w:cs="宋体"/>
          <w:kern w:val="0"/>
          <w:szCs w:val="21"/>
          <w:lang w:bidi="ar"/>
        </w:rPr>
        <w:t xml:space="preserve">失、损害。 </w:t>
      </w:r>
    </w:p>
    <w:p>
      <w:pPr>
        <w:widowControl/>
        <w:jc w:val="left"/>
        <w:rPr>
          <w:rFonts w:hint="eastAsia" w:ascii="宋体" w:hAnsi="宋体" w:cs="宋体"/>
          <w:szCs w:val="21"/>
        </w:rPr>
      </w:pPr>
      <w:r>
        <w:rPr>
          <w:rFonts w:hint="eastAsia" w:ascii="宋体" w:hAnsi="宋体" w:cs="宋体"/>
          <w:kern w:val="0"/>
          <w:szCs w:val="21"/>
          <w:lang w:bidi="ar"/>
        </w:rPr>
        <w:t xml:space="preserve">七、调试和验收 </w:t>
      </w:r>
    </w:p>
    <w:p>
      <w:pPr>
        <w:widowControl/>
        <w:jc w:val="left"/>
        <w:rPr>
          <w:rFonts w:hint="eastAsia" w:ascii="宋体" w:hAnsi="宋体" w:cs="宋体"/>
          <w:szCs w:val="21"/>
        </w:rPr>
      </w:pPr>
      <w:r>
        <w:rPr>
          <w:rFonts w:hint="eastAsia" w:ascii="宋体" w:hAnsi="宋体" w:cs="宋体"/>
          <w:kern w:val="0"/>
          <w:szCs w:val="21"/>
          <w:lang w:bidi="ar"/>
        </w:rPr>
        <w:t xml:space="preserve">供货方免费负责送货及调试安装。采购人或其委托的质检部门负责验收。 </w:t>
      </w:r>
    </w:p>
    <w:p>
      <w:pPr>
        <w:widowControl/>
        <w:jc w:val="left"/>
        <w:rPr>
          <w:rFonts w:hint="eastAsia" w:ascii="宋体" w:hAnsi="宋体" w:cs="宋体"/>
          <w:szCs w:val="21"/>
        </w:rPr>
      </w:pPr>
      <w:r>
        <w:rPr>
          <w:rFonts w:hint="eastAsia" w:ascii="宋体" w:hAnsi="宋体" w:cs="宋体"/>
          <w:kern w:val="0"/>
          <w:szCs w:val="21"/>
          <w:lang w:bidi="ar"/>
        </w:rPr>
        <w:t xml:space="preserve">八、争议的解决 </w:t>
      </w:r>
    </w:p>
    <w:p>
      <w:pPr>
        <w:widowControl/>
        <w:jc w:val="left"/>
        <w:rPr>
          <w:rFonts w:hint="eastAsia" w:ascii="宋体" w:hAnsi="宋体" w:cs="宋体"/>
          <w:szCs w:val="21"/>
        </w:rPr>
      </w:pPr>
      <w:r>
        <w:rPr>
          <w:rFonts w:hint="eastAsia" w:ascii="宋体" w:hAnsi="宋体" w:cs="宋体"/>
          <w:kern w:val="0"/>
          <w:szCs w:val="21"/>
          <w:lang w:bidi="ar"/>
        </w:rPr>
        <w:t xml:space="preserve">因服务质量和售后服务等发生的争议，应首先通过协商解决，如协商不成，依法向甲 </w:t>
      </w:r>
    </w:p>
    <w:p>
      <w:pPr>
        <w:widowControl/>
        <w:jc w:val="left"/>
        <w:rPr>
          <w:rFonts w:hint="eastAsia" w:ascii="宋体" w:hAnsi="宋体" w:cs="宋体"/>
          <w:szCs w:val="21"/>
        </w:rPr>
      </w:pPr>
      <w:r>
        <w:rPr>
          <w:rFonts w:hint="eastAsia" w:ascii="宋体" w:hAnsi="宋体" w:cs="宋体"/>
          <w:kern w:val="0"/>
          <w:szCs w:val="21"/>
          <w:lang w:bidi="ar"/>
        </w:rPr>
        <w:t xml:space="preserve">方住所地人民法院提请诉讼。 </w:t>
      </w:r>
    </w:p>
    <w:p>
      <w:pPr>
        <w:widowControl/>
        <w:jc w:val="left"/>
        <w:rPr>
          <w:rFonts w:hint="eastAsia" w:ascii="宋体" w:hAnsi="宋体" w:cs="宋体"/>
          <w:szCs w:val="21"/>
        </w:rPr>
      </w:pPr>
      <w:r>
        <w:rPr>
          <w:rFonts w:hint="eastAsia" w:ascii="宋体" w:hAnsi="宋体" w:cs="宋体"/>
          <w:kern w:val="0"/>
          <w:szCs w:val="21"/>
          <w:lang w:bidi="ar"/>
        </w:rPr>
        <w:t xml:space="preserve">九、其他 </w:t>
      </w:r>
    </w:p>
    <w:p>
      <w:pPr>
        <w:widowControl/>
        <w:jc w:val="left"/>
        <w:rPr>
          <w:rFonts w:hint="eastAsia" w:ascii="宋体" w:hAnsi="宋体" w:cs="宋体"/>
          <w:szCs w:val="21"/>
        </w:rPr>
      </w:pPr>
      <w:r>
        <w:rPr>
          <w:rFonts w:hint="eastAsia" w:ascii="宋体" w:hAnsi="宋体" w:cs="宋体"/>
          <w:kern w:val="0"/>
          <w:szCs w:val="21"/>
          <w:lang w:bidi="ar"/>
        </w:rPr>
        <w:t xml:space="preserve">1、本合同经采购人、供货方法定代表人或其委托人签字并加盖公章后生效。 </w:t>
      </w:r>
    </w:p>
    <w:p>
      <w:pPr>
        <w:widowControl/>
        <w:jc w:val="left"/>
        <w:rPr>
          <w:rFonts w:hint="eastAsia" w:ascii="宋体" w:hAnsi="宋体" w:cs="宋体"/>
          <w:szCs w:val="21"/>
        </w:rPr>
      </w:pPr>
      <w:r>
        <w:rPr>
          <w:rFonts w:hint="eastAsia" w:ascii="宋体" w:hAnsi="宋体" w:cs="宋体"/>
          <w:kern w:val="0"/>
          <w:szCs w:val="21"/>
          <w:lang w:bidi="ar"/>
        </w:rPr>
        <w:t xml:space="preserve">2、本合同一式四份，采购人、供货方各执两份。 </w:t>
      </w:r>
    </w:p>
    <w:p>
      <w:pPr>
        <w:widowControl/>
        <w:jc w:val="left"/>
        <w:rPr>
          <w:rFonts w:hint="eastAsia" w:ascii="宋体" w:hAnsi="宋体" w:cs="宋体"/>
          <w:szCs w:val="21"/>
        </w:rPr>
      </w:pPr>
      <w:r>
        <w:rPr>
          <w:rFonts w:hint="eastAsia" w:ascii="宋体" w:hAnsi="宋体" w:cs="宋体"/>
          <w:kern w:val="0"/>
          <w:szCs w:val="21"/>
          <w:lang w:bidi="ar"/>
        </w:rPr>
        <w:t xml:space="preserve">3、合同未尽事宜，双方应依照招、投标文件签订补充合同。 </w:t>
      </w:r>
    </w:p>
    <w:p>
      <w:pPr>
        <w:widowControl/>
        <w:jc w:val="left"/>
        <w:rPr>
          <w:rFonts w:hint="eastAsia" w:ascii="宋体" w:hAnsi="宋体" w:cs="宋体"/>
          <w:szCs w:val="21"/>
        </w:rPr>
      </w:pPr>
      <w:r>
        <w:rPr>
          <w:rFonts w:hint="eastAsia" w:ascii="宋体" w:hAnsi="宋体" w:cs="宋体"/>
          <w:kern w:val="0"/>
          <w:szCs w:val="21"/>
          <w:lang w:bidi="ar"/>
        </w:rPr>
        <w:t xml:space="preserve">项目使用单位分管局领导： </w:t>
      </w:r>
    </w:p>
    <w:p>
      <w:pPr>
        <w:widowControl/>
        <w:jc w:val="left"/>
        <w:rPr>
          <w:rFonts w:hint="eastAsia" w:ascii="宋体" w:hAnsi="宋体" w:cs="宋体"/>
          <w:szCs w:val="21"/>
        </w:rPr>
      </w:pPr>
      <w:r>
        <w:rPr>
          <w:rFonts w:hint="eastAsia" w:ascii="宋体" w:hAnsi="宋体" w:cs="宋体"/>
          <w:kern w:val="0"/>
          <w:szCs w:val="21"/>
          <w:lang w:bidi="ar"/>
        </w:rPr>
        <w:t xml:space="preserve">项目使用单位负责人： </w:t>
      </w:r>
    </w:p>
    <w:p>
      <w:pPr>
        <w:widowControl/>
        <w:jc w:val="left"/>
        <w:rPr>
          <w:rFonts w:hint="eastAsia" w:ascii="宋体" w:hAnsi="宋体" w:cs="宋体"/>
          <w:szCs w:val="21"/>
        </w:rPr>
      </w:pPr>
      <w:r>
        <w:rPr>
          <w:rFonts w:hint="eastAsia" w:ascii="宋体" w:hAnsi="宋体" w:cs="宋体"/>
          <w:kern w:val="0"/>
          <w:szCs w:val="21"/>
          <w:lang w:bidi="ar"/>
        </w:rPr>
        <w:t xml:space="preserve">甲方（盖章）：                   乙方（盖章）： </w:t>
      </w:r>
    </w:p>
    <w:p>
      <w:pPr>
        <w:widowControl/>
        <w:jc w:val="left"/>
        <w:rPr>
          <w:rFonts w:hint="eastAsia" w:ascii="宋体" w:hAnsi="宋体" w:cs="宋体"/>
          <w:szCs w:val="21"/>
        </w:rPr>
      </w:pPr>
      <w:r>
        <w:rPr>
          <w:rFonts w:hint="eastAsia" w:ascii="宋体" w:hAnsi="宋体" w:cs="宋体"/>
          <w:kern w:val="0"/>
          <w:szCs w:val="21"/>
          <w:lang w:bidi="ar"/>
        </w:rPr>
        <w:t xml:space="preserve">法定代表或其委托人：             法定代表或其委托人： </w:t>
      </w:r>
    </w:p>
    <w:p>
      <w:pPr>
        <w:widowControl/>
        <w:jc w:val="left"/>
        <w:rPr>
          <w:rFonts w:hint="eastAsia" w:ascii="宋体" w:hAnsi="宋体" w:cs="宋体"/>
          <w:szCs w:val="21"/>
        </w:rPr>
      </w:pPr>
      <w:r>
        <w:rPr>
          <w:rFonts w:hint="eastAsia" w:ascii="宋体" w:hAnsi="宋体" w:cs="宋体"/>
          <w:kern w:val="0"/>
          <w:szCs w:val="21"/>
          <w:lang w:bidi="ar"/>
        </w:rPr>
        <w:t xml:space="preserve">联系电话：                       联系电话： </w:t>
      </w:r>
    </w:p>
    <w:p>
      <w:pPr>
        <w:widowControl/>
        <w:jc w:val="left"/>
        <w:rPr>
          <w:rFonts w:hint="eastAsia" w:ascii="宋体" w:hAnsi="宋体" w:cs="宋体"/>
          <w:szCs w:val="21"/>
        </w:rPr>
      </w:pPr>
      <w:r>
        <w:rPr>
          <w:rFonts w:hint="eastAsia" w:ascii="宋体" w:hAnsi="宋体" w:cs="宋体"/>
          <w:kern w:val="0"/>
          <w:szCs w:val="21"/>
          <w:lang w:bidi="ar"/>
        </w:rPr>
        <w:t xml:space="preserve">地 址：                          地 址： </w:t>
      </w:r>
    </w:p>
    <w:p>
      <w:pPr>
        <w:widowControl/>
        <w:jc w:val="left"/>
        <w:rPr>
          <w:rFonts w:hint="eastAsia" w:ascii="宋体" w:hAnsi="宋体" w:cs="宋体"/>
          <w:szCs w:val="21"/>
        </w:rPr>
      </w:pPr>
      <w:r>
        <w:rPr>
          <w:rFonts w:hint="eastAsia" w:ascii="宋体" w:hAnsi="宋体" w:cs="宋体"/>
          <w:kern w:val="0"/>
          <w:szCs w:val="21"/>
          <w:lang w:bidi="ar"/>
        </w:rPr>
        <w:t>合同生效时间： 年 月 日</w:t>
      </w:r>
    </w:p>
    <w:p>
      <w:pPr>
        <w:tabs>
          <w:tab w:val="left" w:pos="3094"/>
        </w:tabs>
        <w:spacing w:before="112"/>
        <w:jc w:val="center"/>
        <w:outlineLvl w:val="0"/>
        <w:rPr>
          <w:rFonts w:ascii="宋体" w:hAnsi="宋体" w:cs="宋体"/>
        </w:rPr>
      </w:pPr>
      <w:r>
        <w:rPr>
          <w:rFonts w:ascii="宋体" w:hAnsi="宋体" w:cs="宋体"/>
        </w:rPr>
        <w:br w:type="page"/>
      </w:r>
    </w:p>
    <w:p>
      <w:pPr>
        <w:tabs>
          <w:tab w:val="left" w:pos="3094"/>
        </w:tabs>
        <w:spacing w:before="112"/>
        <w:jc w:val="center"/>
        <w:outlineLvl w:val="0"/>
        <w:rPr>
          <w:rFonts w:ascii="宋体" w:hAnsi="宋体" w:cs="宋体"/>
        </w:rPr>
      </w:pPr>
    </w:p>
    <w:p>
      <w:pPr>
        <w:tabs>
          <w:tab w:val="left" w:pos="3094"/>
        </w:tabs>
        <w:spacing w:before="112"/>
        <w:jc w:val="center"/>
        <w:outlineLvl w:val="0"/>
        <w:rPr>
          <w:rFonts w:ascii="宋体" w:hAnsi="宋体" w:cs="宋体"/>
        </w:rPr>
      </w:pPr>
    </w:p>
    <w:p>
      <w:pPr>
        <w:tabs>
          <w:tab w:val="left" w:pos="3094"/>
        </w:tabs>
        <w:spacing w:before="112"/>
        <w:jc w:val="center"/>
        <w:outlineLvl w:val="0"/>
        <w:rPr>
          <w:rFonts w:hint="eastAsia" w:ascii="宋体" w:hAnsi="宋体" w:eastAsia="宋体" w:cs="宋体"/>
          <w:b/>
          <w:sz w:val="30"/>
          <w:szCs w:val="30"/>
          <w:lang w:eastAsia="zh-CN"/>
        </w:rPr>
      </w:pPr>
      <w:r>
        <w:rPr>
          <w:rFonts w:hint="eastAsia" w:ascii="宋体" w:hAnsi="宋体" w:cs="宋体"/>
          <w:b/>
          <w:sz w:val="30"/>
          <w:szCs w:val="30"/>
        </w:rPr>
        <w:t>第五章 招标人要求（技术参数）</w:t>
      </w:r>
      <w:r>
        <w:rPr>
          <w:rFonts w:hint="eastAsia" w:ascii="宋体" w:hAnsi="宋体" w:cs="宋体"/>
          <w:b/>
          <w:sz w:val="30"/>
          <w:szCs w:val="30"/>
          <w:lang w:eastAsia="zh-CN"/>
        </w:rPr>
        <w:t>及图纸详见附件</w:t>
      </w:r>
    </w:p>
    <w:p>
      <w:pPr>
        <w:tabs>
          <w:tab w:val="left" w:pos="3094"/>
        </w:tabs>
        <w:spacing w:before="112"/>
        <w:jc w:val="center"/>
        <w:outlineLvl w:val="0"/>
        <w:rPr>
          <w:rFonts w:hint="eastAsia" w:ascii="宋体" w:hAnsi="宋体" w:cs="宋体"/>
          <w:b/>
          <w:sz w:val="30"/>
          <w:szCs w:val="30"/>
        </w:rPr>
      </w:pPr>
    </w:p>
    <w:p>
      <w:pPr>
        <w:rPr>
          <w:rFonts w:hint="eastAsia" w:ascii="宋体" w:hAnsi="宋体" w:cs="宋体"/>
          <w:b/>
          <w:sz w:val="30"/>
          <w:szCs w:val="30"/>
        </w:rPr>
      </w:pPr>
      <w:r>
        <w:rPr>
          <w:rFonts w:hint="eastAsia" w:ascii="宋体" w:hAnsi="宋体" w:cs="宋体"/>
          <w:b/>
          <w:sz w:val="30"/>
          <w:szCs w:val="30"/>
        </w:rPr>
        <w:br w:type="page"/>
      </w:r>
      <w:bookmarkStart w:id="277" w:name="_GoBack"/>
      <w:bookmarkEnd w:id="277"/>
    </w:p>
    <w:p>
      <w:pPr>
        <w:tabs>
          <w:tab w:val="left" w:pos="3094"/>
        </w:tabs>
        <w:spacing w:before="112"/>
        <w:jc w:val="center"/>
        <w:outlineLvl w:val="0"/>
        <w:rPr>
          <w:rFonts w:hint="eastAsia" w:ascii="宋体" w:hAnsi="宋体" w:cs="宋体"/>
          <w:b/>
          <w:sz w:val="30"/>
          <w:szCs w:val="30"/>
        </w:rPr>
      </w:pPr>
      <w:r>
        <w:rPr>
          <w:rFonts w:hint="eastAsia" w:ascii="宋体" w:hAnsi="宋体" w:cs="宋体"/>
          <w:b/>
          <w:sz w:val="30"/>
          <w:szCs w:val="30"/>
        </w:rPr>
        <w:t>第六章投标文件格式</w:t>
      </w:r>
      <w:bookmarkStart w:id="190" w:name="_Toc56075476"/>
    </w:p>
    <w:p>
      <w:pPr>
        <w:tabs>
          <w:tab w:val="left" w:pos="3094"/>
        </w:tabs>
        <w:spacing w:before="112"/>
        <w:jc w:val="right"/>
        <w:outlineLvl w:val="0"/>
        <w:rPr>
          <w:rFonts w:hint="eastAsia" w:ascii="宋体" w:hAnsi="宋体" w:cs="宋体"/>
          <w:b/>
          <w:bCs/>
          <w:w w:val="99"/>
          <w:sz w:val="36"/>
          <w:szCs w:val="44"/>
        </w:rPr>
      </w:pPr>
      <w:r>
        <w:rPr>
          <w:rFonts w:hint="eastAsia" w:ascii="宋体" w:hAnsi="宋体" w:cs="宋体"/>
          <w:b/>
          <w:bCs/>
          <w:w w:val="99"/>
          <w:sz w:val="36"/>
          <w:szCs w:val="44"/>
        </w:rPr>
        <w:t>正本/副本</w:t>
      </w:r>
    </w:p>
    <w:p>
      <w:pPr>
        <w:tabs>
          <w:tab w:val="left" w:pos="3094"/>
        </w:tabs>
        <w:spacing w:before="112"/>
        <w:jc w:val="center"/>
        <w:outlineLvl w:val="0"/>
        <w:rPr>
          <w:rFonts w:hint="eastAsia" w:ascii="宋体" w:hAnsi="宋体" w:cs="宋体"/>
          <w:b/>
          <w:bCs/>
          <w:w w:val="99"/>
          <w:sz w:val="44"/>
          <w:szCs w:val="44"/>
        </w:rPr>
      </w:pPr>
    </w:p>
    <w:p>
      <w:pPr>
        <w:tabs>
          <w:tab w:val="left" w:pos="3094"/>
        </w:tabs>
        <w:spacing w:before="112"/>
        <w:jc w:val="center"/>
        <w:outlineLvl w:val="0"/>
        <w:rPr>
          <w:rFonts w:ascii="宋体" w:hAnsi="宋体" w:cs="宋体"/>
          <w:sz w:val="44"/>
          <w:szCs w:val="44"/>
        </w:rPr>
      </w:pPr>
      <w:r>
        <w:rPr>
          <w:rFonts w:hint="eastAsia" w:ascii="宋体" w:hAnsi="宋体" w:cs="宋体"/>
          <w:b/>
          <w:bCs/>
          <w:w w:val="99"/>
          <w:sz w:val="44"/>
          <w:szCs w:val="44"/>
          <w:u w:val="single"/>
        </w:rPr>
        <w:t xml:space="preserve">             </w:t>
      </w:r>
      <w:r>
        <w:rPr>
          <w:rFonts w:hint="eastAsia" w:ascii="宋体" w:hAnsi="宋体" w:cs="宋体"/>
          <w:b/>
          <w:bCs/>
          <w:w w:val="99"/>
          <w:sz w:val="44"/>
          <w:szCs w:val="44"/>
        </w:rPr>
        <w:t>项目</w:t>
      </w:r>
      <w:bookmarkEnd w:id="190"/>
    </w:p>
    <w:p>
      <w:pPr>
        <w:rPr>
          <w:rFonts w:ascii="宋体" w:hAnsi="宋体" w:cs="宋体"/>
          <w:b/>
          <w:bCs/>
          <w:sz w:val="46"/>
          <w:szCs w:val="46"/>
        </w:rPr>
      </w:pPr>
    </w:p>
    <w:p>
      <w:pPr>
        <w:spacing w:before="10"/>
        <w:rPr>
          <w:rFonts w:ascii="宋体" w:hAnsi="宋体" w:cs="宋体"/>
          <w:b/>
          <w:bCs/>
          <w:sz w:val="47"/>
          <w:szCs w:val="47"/>
        </w:rPr>
      </w:pPr>
    </w:p>
    <w:p>
      <w:pPr>
        <w:pStyle w:val="9"/>
        <w:spacing w:before="207"/>
        <w:ind w:left="82" w:right="82"/>
        <w:jc w:val="center"/>
        <w:outlineLvl w:val="0"/>
        <w:rPr>
          <w:rFonts w:cs="宋体"/>
          <w:b/>
          <w:bCs/>
          <w:sz w:val="84"/>
          <w:szCs w:val="84"/>
          <w:lang w:eastAsia="zh-CN"/>
        </w:rPr>
      </w:pPr>
      <w:r>
        <w:rPr>
          <w:rFonts w:cs="宋体"/>
          <w:b/>
          <w:bCs/>
          <w:sz w:val="84"/>
          <w:szCs w:val="84"/>
          <w:lang w:eastAsia="zh-CN"/>
        </w:rPr>
        <w:t>投标文件</w:t>
      </w:r>
    </w:p>
    <w:p>
      <w:pPr>
        <w:ind w:right="39"/>
        <w:jc w:val="center"/>
        <w:rPr>
          <w:rFonts w:ascii="宋体" w:hAnsi="宋体" w:cs="宋体"/>
          <w:sz w:val="84"/>
          <w:szCs w:val="84"/>
        </w:rPr>
      </w:pPr>
    </w:p>
    <w:p>
      <w:pPr>
        <w:rPr>
          <w:rFonts w:ascii="宋体" w:hAnsi="宋体" w:cs="宋体"/>
          <w:b/>
          <w:bCs/>
          <w:sz w:val="30"/>
          <w:szCs w:val="30"/>
        </w:rPr>
      </w:pPr>
    </w:p>
    <w:p>
      <w:pPr>
        <w:rPr>
          <w:rFonts w:ascii="宋体" w:hAnsi="宋体" w:cs="宋体"/>
          <w:b/>
          <w:bCs/>
          <w:sz w:val="30"/>
          <w:szCs w:val="30"/>
        </w:rPr>
      </w:pPr>
    </w:p>
    <w:p>
      <w:pPr>
        <w:rPr>
          <w:rFonts w:ascii="宋体" w:hAnsi="宋体" w:cs="宋体"/>
          <w:b/>
          <w:bCs/>
          <w:sz w:val="30"/>
          <w:szCs w:val="30"/>
        </w:rPr>
      </w:pPr>
    </w:p>
    <w:p>
      <w:pPr>
        <w:rPr>
          <w:rFonts w:ascii="宋体" w:hAnsi="宋体" w:cs="宋体"/>
          <w:b/>
          <w:bCs/>
          <w:sz w:val="30"/>
          <w:szCs w:val="30"/>
        </w:rPr>
      </w:pPr>
    </w:p>
    <w:p>
      <w:pPr>
        <w:rPr>
          <w:rFonts w:ascii="宋体" w:hAnsi="宋体" w:cs="宋体"/>
          <w:b/>
          <w:bCs/>
          <w:sz w:val="30"/>
          <w:szCs w:val="30"/>
        </w:rPr>
      </w:pPr>
    </w:p>
    <w:p>
      <w:pPr>
        <w:pStyle w:val="9"/>
        <w:rPr>
          <w:lang w:eastAsia="zh-CN"/>
        </w:rPr>
      </w:pPr>
    </w:p>
    <w:p>
      <w:pPr>
        <w:rPr>
          <w:rFonts w:ascii="宋体" w:hAnsi="宋体" w:cs="宋体"/>
          <w:b/>
          <w:bCs/>
          <w:sz w:val="30"/>
          <w:szCs w:val="30"/>
        </w:rPr>
      </w:pPr>
    </w:p>
    <w:p>
      <w:pPr>
        <w:spacing w:before="13"/>
        <w:rPr>
          <w:rFonts w:ascii="宋体" w:hAnsi="宋体" w:cs="宋体"/>
          <w:b/>
          <w:bCs/>
          <w:sz w:val="36"/>
          <w:szCs w:val="36"/>
        </w:rPr>
      </w:pPr>
    </w:p>
    <w:p>
      <w:pPr>
        <w:tabs>
          <w:tab w:val="left" w:pos="1241"/>
          <w:tab w:val="left" w:pos="1884"/>
          <w:tab w:val="left" w:pos="3562"/>
          <w:tab w:val="left" w:pos="4464"/>
          <w:tab w:val="left" w:pos="5364"/>
          <w:tab w:val="left" w:pos="5899"/>
          <w:tab w:val="left" w:pos="6735"/>
        </w:tabs>
        <w:spacing w:line="523" w:lineRule="auto"/>
        <w:ind w:left="711" w:right="462" w:hanging="113"/>
        <w:jc w:val="center"/>
        <w:rPr>
          <w:rFonts w:hint="eastAsia" w:ascii="宋体" w:hAnsi="宋体" w:cs="宋体"/>
          <w:b/>
          <w:bCs/>
          <w:w w:val="95"/>
          <w:sz w:val="32"/>
          <w:szCs w:val="32"/>
        </w:rPr>
      </w:pPr>
    </w:p>
    <w:p>
      <w:pPr>
        <w:tabs>
          <w:tab w:val="left" w:pos="1241"/>
          <w:tab w:val="left" w:pos="1884"/>
          <w:tab w:val="left" w:pos="3562"/>
          <w:tab w:val="left" w:pos="4464"/>
          <w:tab w:val="left" w:pos="5364"/>
          <w:tab w:val="left" w:pos="5899"/>
          <w:tab w:val="left" w:pos="6735"/>
        </w:tabs>
        <w:spacing w:line="523" w:lineRule="auto"/>
        <w:ind w:left="711" w:right="462" w:hanging="113"/>
        <w:jc w:val="center"/>
        <w:rPr>
          <w:rFonts w:ascii="宋体" w:hAnsi="宋体" w:cs="宋体"/>
          <w:b/>
          <w:bCs/>
          <w:w w:val="95"/>
          <w:sz w:val="32"/>
          <w:szCs w:val="32"/>
        </w:rPr>
      </w:pPr>
    </w:p>
    <w:p>
      <w:pPr>
        <w:spacing w:line="360" w:lineRule="auto"/>
        <w:ind w:firstLine="1928" w:firstLineChars="600"/>
        <w:outlineLvl w:val="0"/>
        <w:rPr>
          <w:rFonts w:ascii="宋体" w:hAnsi="宋体" w:cs="宋体"/>
          <w:b/>
          <w:bCs/>
          <w:sz w:val="32"/>
          <w:szCs w:val="32"/>
        </w:rPr>
      </w:pPr>
      <w:bookmarkStart w:id="191" w:name="_Toc56075478"/>
      <w:bookmarkStart w:id="192" w:name="_Toc22508"/>
      <w:r>
        <w:rPr>
          <w:rFonts w:hint="eastAsia" w:ascii="宋体" w:hAnsi="宋体" w:cs="宋体"/>
          <w:b/>
          <w:bCs/>
          <w:sz w:val="32"/>
          <w:szCs w:val="32"/>
        </w:rPr>
        <w:t>投标人：</w:t>
      </w:r>
      <w:r>
        <w:rPr>
          <w:rFonts w:hint="eastAsia" w:ascii="宋体" w:hAnsi="宋体" w:cs="宋体"/>
          <w:b/>
          <w:bCs/>
          <w:sz w:val="32"/>
          <w:szCs w:val="32"/>
          <w:u w:val="single"/>
        </w:rPr>
        <w:tab/>
      </w:r>
      <w:r>
        <w:rPr>
          <w:rFonts w:hint="eastAsia" w:ascii="宋体" w:hAnsi="宋体" w:cs="宋体"/>
          <w:b/>
          <w:bCs/>
          <w:sz w:val="32"/>
          <w:szCs w:val="32"/>
          <w:u w:val="single"/>
        </w:rPr>
        <w:tab/>
      </w:r>
      <w:r>
        <w:rPr>
          <w:rFonts w:hint="eastAsia" w:ascii="宋体" w:hAnsi="宋体" w:cs="宋体"/>
          <w:b/>
          <w:bCs/>
          <w:sz w:val="32"/>
          <w:szCs w:val="32"/>
          <w:u w:val="single"/>
        </w:rPr>
        <w:tab/>
      </w:r>
      <w:r>
        <w:rPr>
          <w:rFonts w:hint="eastAsia" w:ascii="宋体" w:hAnsi="宋体" w:cs="宋体"/>
          <w:b/>
          <w:bCs/>
          <w:sz w:val="32"/>
          <w:szCs w:val="32"/>
        </w:rPr>
        <w:t>（单位公章）</w:t>
      </w:r>
      <w:bookmarkEnd w:id="191"/>
      <w:bookmarkEnd w:id="192"/>
    </w:p>
    <w:p>
      <w:pPr>
        <w:spacing w:line="360" w:lineRule="auto"/>
        <w:ind w:firstLine="1928" w:firstLineChars="600"/>
        <w:outlineLvl w:val="0"/>
        <w:rPr>
          <w:rFonts w:ascii="宋体" w:hAnsi="宋体" w:cs="宋体"/>
          <w:b/>
          <w:bCs/>
          <w:sz w:val="32"/>
          <w:szCs w:val="32"/>
        </w:rPr>
      </w:pPr>
      <w:bookmarkStart w:id="193" w:name="_Toc56075479"/>
      <w:bookmarkStart w:id="194" w:name="_Toc18828"/>
      <w:r>
        <w:rPr>
          <w:rFonts w:hint="eastAsia" w:ascii="宋体" w:hAnsi="宋体" w:cs="宋体"/>
          <w:b/>
          <w:bCs/>
          <w:sz w:val="32"/>
          <w:szCs w:val="32"/>
        </w:rPr>
        <w:t>法定代表人或其委托代理人： （签字或盖章）</w:t>
      </w:r>
      <w:bookmarkEnd w:id="193"/>
      <w:bookmarkEnd w:id="194"/>
    </w:p>
    <w:p>
      <w:pPr>
        <w:spacing w:line="360" w:lineRule="auto"/>
        <w:ind w:firstLine="1928" w:firstLineChars="600"/>
        <w:outlineLvl w:val="0"/>
        <w:rPr>
          <w:rFonts w:ascii="宋体" w:hAnsi="宋体" w:cs="宋体"/>
          <w:b/>
          <w:bCs/>
          <w:sz w:val="32"/>
          <w:szCs w:val="32"/>
        </w:rPr>
      </w:pPr>
      <w:bookmarkStart w:id="195" w:name="_Toc8289"/>
      <w:bookmarkStart w:id="196" w:name="_Toc56075480"/>
      <w:r>
        <w:rPr>
          <w:rFonts w:hint="eastAsia" w:ascii="宋体" w:hAnsi="宋体" w:cs="宋体"/>
          <w:b/>
          <w:bCs/>
          <w:sz w:val="32"/>
          <w:szCs w:val="32"/>
        </w:rPr>
        <w:t>日      期：</w:t>
      </w:r>
      <w:r>
        <w:rPr>
          <w:rFonts w:hint="eastAsia" w:ascii="宋体" w:hAnsi="宋体" w:cs="宋体"/>
          <w:b/>
          <w:bCs/>
          <w:sz w:val="32"/>
          <w:szCs w:val="32"/>
        </w:rPr>
        <w:tab/>
      </w:r>
      <w:r>
        <w:rPr>
          <w:rFonts w:hint="eastAsia" w:ascii="宋体" w:hAnsi="宋体" w:cs="宋体"/>
          <w:b/>
          <w:bCs/>
          <w:sz w:val="32"/>
          <w:szCs w:val="32"/>
        </w:rPr>
        <w:t>年</w:t>
      </w:r>
      <w:r>
        <w:rPr>
          <w:rFonts w:hint="eastAsia" w:ascii="宋体" w:hAnsi="宋体" w:cs="宋体"/>
          <w:b/>
          <w:bCs/>
          <w:sz w:val="32"/>
          <w:szCs w:val="32"/>
        </w:rPr>
        <w:tab/>
      </w:r>
      <w:r>
        <w:rPr>
          <w:rFonts w:hint="eastAsia" w:ascii="宋体" w:hAnsi="宋体" w:cs="宋体"/>
          <w:b/>
          <w:bCs/>
          <w:sz w:val="32"/>
          <w:szCs w:val="32"/>
        </w:rPr>
        <w:t>月</w:t>
      </w:r>
      <w:r>
        <w:rPr>
          <w:rFonts w:hint="eastAsia" w:ascii="宋体" w:hAnsi="宋体" w:cs="宋体"/>
          <w:b/>
          <w:bCs/>
          <w:sz w:val="32"/>
          <w:szCs w:val="32"/>
        </w:rPr>
        <w:tab/>
      </w:r>
      <w:r>
        <w:rPr>
          <w:rFonts w:hint="eastAsia" w:ascii="宋体" w:hAnsi="宋体" w:cs="宋体"/>
          <w:b/>
          <w:bCs/>
          <w:sz w:val="32"/>
          <w:szCs w:val="32"/>
        </w:rPr>
        <w:t>日</w:t>
      </w:r>
      <w:bookmarkEnd w:id="195"/>
      <w:bookmarkEnd w:id="196"/>
    </w:p>
    <w:p>
      <w:pPr>
        <w:rPr>
          <w:rFonts w:ascii="宋体" w:hAnsi="宋体" w:cs="宋体"/>
          <w:b/>
          <w:bCs/>
          <w:sz w:val="20"/>
          <w:szCs w:val="20"/>
        </w:rPr>
      </w:pPr>
    </w:p>
    <w:p>
      <w:pPr>
        <w:rPr>
          <w:rFonts w:ascii="宋体" w:hAnsi="宋体" w:cs="宋体"/>
          <w:b/>
          <w:bCs/>
          <w:sz w:val="20"/>
          <w:szCs w:val="20"/>
        </w:rPr>
      </w:pPr>
    </w:p>
    <w:p>
      <w:pPr>
        <w:rPr>
          <w:rFonts w:ascii="宋体" w:hAnsi="宋体" w:cs="宋体"/>
          <w:b/>
          <w:bCs/>
          <w:sz w:val="20"/>
          <w:szCs w:val="20"/>
        </w:rPr>
      </w:pPr>
    </w:p>
    <w:p>
      <w:pPr>
        <w:pStyle w:val="4"/>
        <w:spacing w:line="360" w:lineRule="auto"/>
        <w:ind w:right="34"/>
        <w:jc w:val="center"/>
        <w:rPr>
          <w:sz w:val="36"/>
          <w:szCs w:val="36"/>
          <w:lang w:eastAsia="zh-CN"/>
        </w:rPr>
      </w:pPr>
    </w:p>
    <w:p>
      <w:pPr>
        <w:rPr>
          <w:rFonts w:ascii="宋体" w:hAnsi="宋体"/>
          <w:sz w:val="36"/>
          <w:szCs w:val="36"/>
        </w:rPr>
      </w:pPr>
      <w:r>
        <w:rPr>
          <w:rFonts w:hint="eastAsia" w:ascii="宋体" w:hAnsi="宋体"/>
          <w:sz w:val="36"/>
          <w:szCs w:val="36"/>
        </w:rPr>
        <w:br w:type="page"/>
      </w:r>
    </w:p>
    <w:p>
      <w:pPr>
        <w:pStyle w:val="4"/>
        <w:spacing w:line="360" w:lineRule="auto"/>
        <w:ind w:right="34"/>
        <w:jc w:val="center"/>
        <w:rPr>
          <w:sz w:val="36"/>
          <w:szCs w:val="36"/>
          <w:lang w:eastAsia="zh-CN"/>
        </w:rPr>
      </w:pPr>
      <w:bookmarkStart w:id="197" w:name="_Toc31537"/>
      <w:bookmarkStart w:id="198" w:name="_Toc56075481"/>
      <w:r>
        <w:rPr>
          <w:rFonts w:hint="eastAsia"/>
          <w:sz w:val="36"/>
          <w:szCs w:val="36"/>
          <w:lang w:eastAsia="zh-CN"/>
        </w:rPr>
        <w:t>目录</w:t>
      </w:r>
      <w:bookmarkEnd w:id="197"/>
      <w:bookmarkEnd w:id="198"/>
    </w:p>
    <w:p>
      <w:pPr>
        <w:pStyle w:val="4"/>
        <w:spacing w:line="360" w:lineRule="auto"/>
        <w:ind w:right="34"/>
        <w:rPr>
          <w:b w:val="0"/>
          <w:bCs w:val="0"/>
          <w:lang w:eastAsia="zh-CN"/>
        </w:rPr>
      </w:pPr>
      <w:bookmarkStart w:id="199" w:name="_Toc56075482"/>
      <w:bookmarkStart w:id="200" w:name="_Toc25990"/>
      <w:r>
        <w:rPr>
          <w:rFonts w:hint="eastAsia"/>
          <w:b w:val="0"/>
          <w:bCs w:val="0"/>
          <w:lang w:eastAsia="zh-CN"/>
        </w:rPr>
        <w:t>投标函及投标函附录</w:t>
      </w:r>
      <w:bookmarkEnd w:id="199"/>
      <w:bookmarkEnd w:id="200"/>
    </w:p>
    <w:p>
      <w:pPr>
        <w:pStyle w:val="4"/>
        <w:spacing w:line="360" w:lineRule="auto"/>
        <w:ind w:right="34"/>
        <w:rPr>
          <w:b w:val="0"/>
          <w:bCs w:val="0"/>
          <w:lang w:eastAsia="zh-CN"/>
        </w:rPr>
      </w:pPr>
      <w:bookmarkStart w:id="201" w:name="_Toc11306"/>
      <w:bookmarkStart w:id="202" w:name="_Toc56075483"/>
      <w:r>
        <w:rPr>
          <w:rFonts w:hint="eastAsia"/>
          <w:b w:val="0"/>
          <w:bCs w:val="0"/>
          <w:lang w:eastAsia="zh-CN"/>
        </w:rPr>
        <w:t>法定代表人身份证明及法定代表人授权委托书</w:t>
      </w:r>
      <w:bookmarkEnd w:id="201"/>
      <w:bookmarkEnd w:id="202"/>
    </w:p>
    <w:p>
      <w:pPr>
        <w:pStyle w:val="4"/>
        <w:spacing w:line="360" w:lineRule="auto"/>
        <w:ind w:right="34"/>
        <w:rPr>
          <w:b w:val="0"/>
          <w:bCs w:val="0"/>
          <w:lang w:eastAsia="zh-CN"/>
        </w:rPr>
      </w:pPr>
      <w:bookmarkStart w:id="203" w:name="_Toc56075484"/>
      <w:bookmarkStart w:id="204" w:name="_Toc9608"/>
      <w:r>
        <w:rPr>
          <w:rFonts w:hint="eastAsia"/>
          <w:b w:val="0"/>
          <w:bCs w:val="0"/>
          <w:lang w:eastAsia="zh-CN"/>
        </w:rPr>
        <w:t>投标人</w:t>
      </w:r>
      <w:r>
        <w:rPr>
          <w:b w:val="0"/>
          <w:bCs w:val="0"/>
          <w:lang w:eastAsia="zh-CN"/>
        </w:rPr>
        <w:t>资格证明文件</w:t>
      </w:r>
      <w:bookmarkEnd w:id="203"/>
      <w:bookmarkEnd w:id="204"/>
    </w:p>
    <w:p>
      <w:pPr>
        <w:pStyle w:val="4"/>
        <w:spacing w:line="360" w:lineRule="auto"/>
        <w:ind w:right="34"/>
        <w:rPr>
          <w:rFonts w:hint="eastAsia"/>
          <w:b w:val="0"/>
          <w:bCs w:val="0"/>
          <w:lang w:eastAsia="zh-CN"/>
        </w:rPr>
      </w:pPr>
      <w:bookmarkStart w:id="205" w:name="_Toc56075486"/>
      <w:r>
        <w:rPr>
          <w:rFonts w:hint="eastAsia"/>
          <w:b w:val="0"/>
          <w:bCs w:val="0"/>
          <w:lang w:eastAsia="zh-CN"/>
        </w:rPr>
        <w:t>商务和技术偏差表</w:t>
      </w:r>
    </w:p>
    <w:bookmarkEnd w:id="205"/>
    <w:p>
      <w:pPr>
        <w:pStyle w:val="4"/>
        <w:spacing w:line="360" w:lineRule="auto"/>
        <w:ind w:right="34"/>
        <w:rPr>
          <w:b w:val="0"/>
          <w:bCs w:val="0"/>
          <w:lang w:eastAsia="zh-CN"/>
        </w:rPr>
      </w:pPr>
      <w:r>
        <w:rPr>
          <w:rFonts w:hint="eastAsia"/>
          <w:b w:val="0"/>
          <w:bCs w:val="0"/>
          <w:lang w:eastAsia="zh-CN"/>
        </w:rPr>
        <w:t>设备安装实施方案</w:t>
      </w:r>
    </w:p>
    <w:p>
      <w:pPr>
        <w:pStyle w:val="4"/>
        <w:spacing w:line="360" w:lineRule="auto"/>
        <w:ind w:right="34"/>
        <w:rPr>
          <w:b w:val="0"/>
          <w:bCs w:val="0"/>
          <w:lang w:eastAsia="zh-CN"/>
        </w:rPr>
      </w:pPr>
      <w:r>
        <w:rPr>
          <w:rFonts w:hint="eastAsia"/>
          <w:b w:val="0"/>
          <w:bCs w:val="0"/>
          <w:lang w:eastAsia="zh-CN"/>
        </w:rPr>
        <w:t>服务承诺</w:t>
      </w:r>
    </w:p>
    <w:p>
      <w:pPr>
        <w:pStyle w:val="4"/>
        <w:spacing w:line="360" w:lineRule="auto"/>
        <w:ind w:right="34"/>
        <w:rPr>
          <w:b w:val="0"/>
          <w:bCs w:val="0"/>
          <w:lang w:eastAsia="zh-CN"/>
        </w:rPr>
      </w:pPr>
      <w:r>
        <w:rPr>
          <w:rFonts w:hint="eastAsia"/>
          <w:b w:val="0"/>
          <w:bCs w:val="0"/>
          <w:lang w:eastAsia="zh-CN"/>
        </w:rPr>
        <w:t>类似业绩统计表</w:t>
      </w:r>
    </w:p>
    <w:p>
      <w:pPr>
        <w:pStyle w:val="4"/>
        <w:spacing w:line="360" w:lineRule="auto"/>
        <w:ind w:right="34"/>
        <w:rPr>
          <w:rFonts w:hint="eastAsia"/>
          <w:b w:val="0"/>
          <w:bCs w:val="0"/>
          <w:lang w:eastAsia="zh-CN"/>
        </w:rPr>
      </w:pPr>
      <w:bookmarkStart w:id="206" w:name="_Toc56075489"/>
      <w:bookmarkStart w:id="207" w:name="_Toc29654"/>
      <w:r>
        <w:rPr>
          <w:rFonts w:hint="eastAsia"/>
          <w:b w:val="0"/>
          <w:bCs w:val="0"/>
          <w:lang w:eastAsia="zh-CN"/>
        </w:rPr>
        <w:t>投标人综合实力证明材料</w:t>
      </w:r>
    </w:p>
    <w:p>
      <w:pPr>
        <w:pStyle w:val="4"/>
        <w:spacing w:line="360" w:lineRule="auto"/>
        <w:ind w:right="34"/>
        <w:rPr>
          <w:b w:val="0"/>
          <w:bCs w:val="0"/>
          <w:lang w:eastAsia="zh-CN"/>
        </w:rPr>
      </w:pPr>
      <w:r>
        <w:rPr>
          <w:b w:val="0"/>
          <w:bCs w:val="0"/>
          <w:lang w:eastAsia="zh-CN"/>
        </w:rPr>
        <w:t>其他</w:t>
      </w:r>
      <w:r>
        <w:rPr>
          <w:rFonts w:hint="eastAsia"/>
          <w:b w:val="0"/>
          <w:bCs w:val="0"/>
          <w:lang w:eastAsia="zh-CN"/>
        </w:rPr>
        <w:t>材料</w:t>
      </w:r>
      <w:bookmarkEnd w:id="206"/>
      <w:bookmarkEnd w:id="207"/>
    </w:p>
    <w:p>
      <w:pPr>
        <w:tabs>
          <w:tab w:val="left" w:pos="839"/>
        </w:tabs>
        <w:spacing w:before="14"/>
        <w:ind w:right="32"/>
        <w:jc w:val="center"/>
        <w:outlineLvl w:val="0"/>
        <w:rPr>
          <w:rFonts w:ascii="宋体" w:hAnsi="宋体" w:cs="宋体"/>
          <w:sz w:val="28"/>
          <w:szCs w:val="28"/>
        </w:rPr>
      </w:pPr>
      <w:r>
        <w:rPr>
          <w:rFonts w:ascii="宋体" w:hAnsi="宋体" w:cs="宋体"/>
        </w:rPr>
        <w:br w:type="page"/>
      </w:r>
      <w:r>
        <w:rPr>
          <w:rFonts w:ascii="宋体" w:hAnsi="宋体" w:cs="宋体"/>
          <w:spacing w:val="-1"/>
          <w:sz w:val="28"/>
          <w:szCs w:val="28"/>
        </w:rPr>
        <w:t>一、</w:t>
      </w:r>
      <w:r>
        <w:rPr>
          <w:rFonts w:ascii="宋体" w:hAnsi="宋体" w:cs="宋体"/>
          <w:spacing w:val="-1"/>
          <w:sz w:val="28"/>
          <w:szCs w:val="28"/>
        </w:rPr>
        <w:tab/>
      </w:r>
      <w:bookmarkStart w:id="208" w:name="_bookmark19"/>
      <w:bookmarkEnd w:id="208"/>
      <w:r>
        <w:rPr>
          <w:rFonts w:hint="eastAsia" w:ascii="宋体" w:hAnsi="宋体" w:cs="宋体"/>
          <w:b/>
          <w:bCs/>
          <w:sz w:val="28"/>
          <w:szCs w:val="28"/>
        </w:rPr>
        <w:t>投标</w:t>
      </w:r>
      <w:r>
        <w:rPr>
          <w:rFonts w:ascii="宋体" w:hAnsi="宋体" w:cs="宋体"/>
          <w:b/>
          <w:bCs/>
          <w:sz w:val="28"/>
          <w:szCs w:val="28"/>
        </w:rPr>
        <w:t>函及</w:t>
      </w:r>
      <w:r>
        <w:rPr>
          <w:rFonts w:hint="eastAsia" w:ascii="宋体" w:hAnsi="宋体" w:cs="宋体"/>
          <w:b/>
          <w:bCs/>
          <w:sz w:val="28"/>
          <w:szCs w:val="28"/>
        </w:rPr>
        <w:t>投标</w:t>
      </w:r>
      <w:r>
        <w:rPr>
          <w:rFonts w:ascii="宋体" w:hAnsi="宋体" w:cs="宋体"/>
          <w:b/>
          <w:bCs/>
          <w:sz w:val="28"/>
          <w:szCs w:val="28"/>
        </w:rPr>
        <w:t>函附录</w:t>
      </w:r>
      <w:bookmarkEnd w:id="188"/>
      <w:bookmarkEnd w:id="189"/>
    </w:p>
    <w:p>
      <w:pPr>
        <w:spacing w:before="208"/>
        <w:ind w:right="154"/>
        <w:jc w:val="center"/>
        <w:outlineLvl w:val="1"/>
        <w:rPr>
          <w:rFonts w:ascii="宋体" w:hAnsi="宋体" w:cs="宋体"/>
          <w:sz w:val="24"/>
          <w:szCs w:val="24"/>
        </w:rPr>
      </w:pPr>
      <w:bookmarkStart w:id="209" w:name="（一）报价函"/>
      <w:bookmarkEnd w:id="209"/>
      <w:bookmarkStart w:id="210" w:name="_Toc56075492"/>
      <w:bookmarkStart w:id="211" w:name="_Toc9226"/>
      <w:r>
        <w:rPr>
          <w:rFonts w:ascii="宋体" w:hAnsi="宋体" w:cs="宋体"/>
          <w:b/>
          <w:bCs/>
          <w:sz w:val="24"/>
          <w:szCs w:val="24"/>
        </w:rPr>
        <w:t>（一）</w:t>
      </w:r>
      <w:r>
        <w:rPr>
          <w:rFonts w:hint="eastAsia" w:ascii="宋体" w:hAnsi="宋体" w:cs="宋体"/>
          <w:b/>
          <w:bCs/>
          <w:sz w:val="24"/>
          <w:szCs w:val="24"/>
        </w:rPr>
        <w:t>投标</w:t>
      </w:r>
      <w:r>
        <w:rPr>
          <w:rFonts w:ascii="宋体" w:hAnsi="宋体" w:cs="宋体"/>
          <w:b/>
          <w:bCs/>
          <w:sz w:val="24"/>
          <w:szCs w:val="24"/>
        </w:rPr>
        <w:t>函</w:t>
      </w:r>
      <w:bookmarkEnd w:id="210"/>
      <w:bookmarkEnd w:id="211"/>
    </w:p>
    <w:p>
      <w:pPr>
        <w:spacing w:before="3"/>
        <w:rPr>
          <w:rFonts w:ascii="宋体" w:hAnsi="宋体" w:cs="宋体"/>
          <w:b/>
          <w:bCs/>
          <w:szCs w:val="21"/>
        </w:rPr>
      </w:pPr>
    </w:p>
    <w:p>
      <w:pPr>
        <w:pStyle w:val="14"/>
        <w:tabs>
          <w:tab w:val="left" w:pos="2638"/>
          <w:tab w:val="left" w:pos="3687"/>
          <w:tab w:val="left" w:pos="6663"/>
        </w:tabs>
        <w:spacing w:beforeAutospacing="0" w:afterAutospacing="0" w:line="360" w:lineRule="auto"/>
        <w:ind w:left="118" w:right="157" w:firstLine="314"/>
        <w:jc w:val="both"/>
        <w:rPr>
          <w:rFonts w:ascii="宋体" w:hAnsi="宋体" w:eastAsia="宋体" w:cs="宋体"/>
          <w:sz w:val="21"/>
          <w:szCs w:val="21"/>
        </w:rPr>
      </w:pPr>
      <w:r>
        <w:rPr>
          <w:rFonts w:hint="eastAsia" w:ascii="宋体" w:hAnsi="宋体" w:eastAsia="宋体" w:cs="宋体"/>
          <w:kern w:val="2"/>
          <w:sz w:val="21"/>
          <w:szCs w:val="21"/>
        </w:rPr>
        <w:t>致：</w:t>
      </w:r>
      <w:r>
        <w:rPr>
          <w:rFonts w:hint="eastAsia" w:ascii="宋体" w:hAnsi="宋体" w:eastAsia="宋体" w:cs="宋体"/>
          <w:kern w:val="2"/>
          <w:sz w:val="21"/>
          <w:szCs w:val="21"/>
          <w:u w:val="single"/>
        </w:rPr>
        <w:t>（招标人名称）</w:t>
      </w:r>
    </w:p>
    <w:p>
      <w:pPr>
        <w:pStyle w:val="14"/>
        <w:tabs>
          <w:tab w:val="left" w:pos="3687"/>
          <w:tab w:val="left" w:pos="6663"/>
        </w:tabs>
        <w:spacing w:beforeAutospacing="0" w:afterAutospacing="0" w:line="360" w:lineRule="auto"/>
        <w:ind w:left="118" w:right="157" w:firstLine="314"/>
        <w:jc w:val="both"/>
        <w:rPr>
          <w:rFonts w:ascii="宋体" w:hAnsi="宋体" w:eastAsia="宋体" w:cs="宋体"/>
          <w:kern w:val="2"/>
          <w:sz w:val="21"/>
          <w:szCs w:val="21"/>
        </w:rPr>
      </w:pPr>
      <w:r>
        <w:rPr>
          <w:rFonts w:hint="eastAsia" w:ascii="宋体" w:hAnsi="宋体" w:eastAsia="宋体" w:cs="宋体"/>
          <w:kern w:val="2"/>
          <w:sz w:val="21"/>
          <w:szCs w:val="21"/>
        </w:rPr>
        <w:t>1.   我方已仔细研究了</w:t>
      </w:r>
      <w:r>
        <w:rPr>
          <w:rFonts w:hint="eastAsia" w:ascii="宋体" w:hAnsi="宋体" w:eastAsia="宋体" w:cs="宋体"/>
          <w:kern w:val="2"/>
          <w:sz w:val="21"/>
          <w:szCs w:val="21"/>
          <w:u w:val="single"/>
        </w:rPr>
        <w:tab/>
      </w:r>
      <w:r>
        <w:rPr>
          <w:rFonts w:hint="eastAsia" w:ascii="宋体" w:hAnsi="宋体" w:eastAsia="宋体" w:cs="宋体"/>
          <w:kern w:val="2"/>
          <w:sz w:val="21"/>
          <w:szCs w:val="21"/>
          <w:u w:val="single"/>
        </w:rPr>
        <w:t xml:space="preserve">    (项目名称)</w:t>
      </w:r>
      <w:r>
        <w:rPr>
          <w:rFonts w:hint="eastAsia" w:ascii="宋体" w:hAnsi="宋体" w:eastAsia="宋体" w:cs="宋体"/>
          <w:kern w:val="2"/>
          <w:sz w:val="21"/>
          <w:szCs w:val="21"/>
        </w:rPr>
        <w:t>公开招标文件的全部内容，愿意以人民币：大写</w:t>
      </w:r>
      <w:r>
        <w:rPr>
          <w:rFonts w:hint="eastAsia" w:ascii="宋体" w:hAnsi="宋体" w:eastAsia="宋体" w:cs="宋体"/>
          <w:kern w:val="2"/>
          <w:sz w:val="21"/>
          <w:szCs w:val="21"/>
          <w:u w:val="single"/>
        </w:rPr>
        <w:t xml:space="preserve">        元（￥      元）</w:t>
      </w:r>
      <w:r>
        <w:rPr>
          <w:rFonts w:hint="eastAsia" w:ascii="宋体" w:hAnsi="宋体" w:eastAsia="宋体" w:cs="宋体"/>
          <w:kern w:val="2"/>
          <w:sz w:val="21"/>
          <w:szCs w:val="21"/>
        </w:rPr>
        <w:t>的投标报价，</w:t>
      </w:r>
      <w:r>
        <w:rPr>
          <w:rFonts w:hint="eastAsia" w:ascii="宋体" w:hAnsi="宋体" w:eastAsia="宋体" w:cs="宋体"/>
          <w:kern w:val="2"/>
          <w:sz w:val="21"/>
          <w:szCs w:val="21"/>
          <w:lang w:eastAsia="zh-CN"/>
        </w:rPr>
        <w:t>供货安装</w:t>
      </w:r>
      <w:r>
        <w:rPr>
          <w:rFonts w:hint="eastAsia" w:ascii="宋体" w:hAnsi="宋体" w:eastAsia="宋体" w:cs="宋体"/>
          <w:kern w:val="2"/>
          <w:sz w:val="21"/>
          <w:szCs w:val="21"/>
        </w:rPr>
        <w:t>期：</w:t>
      </w:r>
      <w:r>
        <w:rPr>
          <w:rFonts w:hint="eastAsia" w:ascii="宋体" w:hAnsi="宋体" w:eastAsia="宋体" w:cs="宋体"/>
          <w:kern w:val="2"/>
          <w:sz w:val="21"/>
          <w:szCs w:val="21"/>
          <w:u w:val="single"/>
        </w:rPr>
        <w:tab/>
      </w:r>
      <w:r>
        <w:rPr>
          <w:rFonts w:hint="eastAsia" w:ascii="宋体" w:hAnsi="宋体" w:eastAsia="宋体" w:cs="宋体"/>
          <w:kern w:val="2"/>
          <w:sz w:val="21"/>
          <w:szCs w:val="21"/>
        </w:rPr>
        <w:t>，质保期：</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 xml:space="preserve"> 按合同约定完成全部工作。</w:t>
      </w:r>
    </w:p>
    <w:p>
      <w:pPr>
        <w:pStyle w:val="14"/>
        <w:spacing w:before="40" w:beforeAutospacing="0" w:afterAutospacing="0" w:line="360" w:lineRule="auto"/>
        <w:ind w:left="118" w:right="157" w:firstLine="314"/>
        <w:jc w:val="both"/>
        <w:rPr>
          <w:rFonts w:ascii="宋体" w:hAnsi="宋体" w:eastAsia="宋体" w:cs="宋体"/>
          <w:kern w:val="2"/>
          <w:sz w:val="21"/>
          <w:szCs w:val="21"/>
        </w:rPr>
      </w:pPr>
      <w:r>
        <w:rPr>
          <w:rFonts w:hint="eastAsia" w:ascii="宋体" w:hAnsi="宋体" w:eastAsia="宋体" w:cs="宋体"/>
          <w:kern w:val="2"/>
          <w:sz w:val="21"/>
          <w:szCs w:val="21"/>
        </w:rPr>
        <w:t>2. 如果我方成交，我方将按公开招标文件的规定签订并严格履行合同中的责任和义务，在 签订合同时不向你方提出附加条件，在合同约定的期限 内完成合同规定的全部内容。</w:t>
      </w:r>
    </w:p>
    <w:p>
      <w:pPr>
        <w:pStyle w:val="14"/>
        <w:spacing w:before="41" w:beforeAutospacing="0" w:afterAutospacing="0" w:line="360" w:lineRule="auto"/>
        <w:ind w:left="118" w:right="157" w:firstLine="314"/>
        <w:jc w:val="both"/>
        <w:rPr>
          <w:rFonts w:ascii="宋体" w:hAnsi="宋体" w:eastAsia="宋体" w:cs="宋体"/>
          <w:kern w:val="2"/>
          <w:sz w:val="21"/>
          <w:szCs w:val="21"/>
        </w:rPr>
      </w:pPr>
      <w:r>
        <w:rPr>
          <w:rFonts w:hint="eastAsia" w:ascii="宋体" w:hAnsi="宋体" w:eastAsia="宋体" w:cs="宋体"/>
          <w:kern w:val="2"/>
          <w:sz w:val="21"/>
          <w:szCs w:val="21"/>
        </w:rPr>
        <w:t>3. 我方已详细审查全部公开招标文件，包括修改文件以及全部参考资料和有关附件。我方完全理解并同意放弃对这方面有不明及误解的权力。</w:t>
      </w:r>
    </w:p>
    <w:p>
      <w:pPr>
        <w:pStyle w:val="14"/>
        <w:spacing w:before="38" w:beforeAutospacing="0" w:afterAutospacing="0" w:line="360" w:lineRule="auto"/>
        <w:ind w:left="478" w:right="159"/>
        <w:rPr>
          <w:rFonts w:ascii="宋体" w:hAnsi="宋体" w:eastAsia="宋体" w:cs="宋体"/>
          <w:kern w:val="2"/>
          <w:sz w:val="21"/>
          <w:szCs w:val="21"/>
        </w:rPr>
      </w:pPr>
      <w:r>
        <w:rPr>
          <w:rFonts w:hint="eastAsia" w:ascii="宋体" w:hAnsi="宋体" w:eastAsia="宋体" w:cs="宋体"/>
          <w:kern w:val="2"/>
          <w:sz w:val="21"/>
          <w:szCs w:val="21"/>
        </w:rPr>
        <w:t>4. 投标有效期为</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p>
    <w:p>
      <w:pPr>
        <w:pStyle w:val="14"/>
        <w:spacing w:before="167" w:beforeAutospacing="0" w:afterAutospacing="0" w:line="360" w:lineRule="auto"/>
        <w:ind w:left="478" w:right="159"/>
        <w:rPr>
          <w:rFonts w:ascii="宋体" w:hAnsi="宋体" w:eastAsia="宋体" w:cs="宋体"/>
          <w:kern w:val="2"/>
          <w:sz w:val="21"/>
          <w:szCs w:val="21"/>
        </w:rPr>
      </w:pPr>
      <w:r>
        <w:rPr>
          <w:rFonts w:hint="eastAsia" w:ascii="宋体" w:hAnsi="宋体" w:eastAsia="宋体" w:cs="宋体"/>
          <w:kern w:val="2"/>
          <w:sz w:val="21"/>
          <w:szCs w:val="21"/>
        </w:rPr>
        <w:t>5. 如果在规定的开启时间后，我方承诺在投标有效期内不撤回投标文件。</w:t>
      </w:r>
    </w:p>
    <w:p>
      <w:pPr>
        <w:pStyle w:val="14"/>
        <w:spacing w:before="167" w:beforeAutospacing="0" w:afterAutospacing="0" w:line="360" w:lineRule="auto"/>
        <w:ind w:left="478" w:right="159"/>
        <w:rPr>
          <w:rFonts w:ascii="宋体" w:hAnsi="宋体" w:eastAsia="宋体" w:cs="宋体"/>
          <w:kern w:val="2"/>
          <w:sz w:val="21"/>
          <w:szCs w:val="21"/>
        </w:rPr>
      </w:pPr>
      <w:r>
        <w:rPr>
          <w:rFonts w:hint="eastAsia" w:ascii="宋体" w:hAnsi="宋体" w:eastAsia="宋体" w:cs="宋体"/>
          <w:kern w:val="2"/>
          <w:sz w:val="21"/>
          <w:szCs w:val="21"/>
        </w:rPr>
        <w:t>6. 我方在此声明，所递交的投标文件及有关资料内容完整、真实和准确，且不存在第二章 “投标人须知”第 1.4.3 项规定的任何一种情形。</w:t>
      </w:r>
    </w:p>
    <w:p>
      <w:pPr>
        <w:pStyle w:val="14"/>
        <w:spacing w:before="167" w:beforeAutospacing="0" w:afterAutospacing="0" w:line="360" w:lineRule="auto"/>
        <w:ind w:left="478" w:right="159"/>
        <w:rPr>
          <w:rFonts w:ascii="宋体" w:hAnsi="宋体" w:eastAsia="宋体" w:cs="宋体"/>
          <w:kern w:val="2"/>
          <w:sz w:val="21"/>
          <w:szCs w:val="21"/>
        </w:rPr>
      </w:pPr>
      <w:r>
        <w:rPr>
          <w:rFonts w:hint="eastAsia" w:ascii="宋体" w:hAnsi="宋体" w:eastAsia="宋体" w:cs="宋体"/>
          <w:kern w:val="2"/>
          <w:sz w:val="21"/>
          <w:szCs w:val="21"/>
        </w:rPr>
        <w:t>7. 我方同意提供按照贵方可能要求的与其投标有关的一切数据或资料，完全理解贵方不一定接受最低价的响应。</w:t>
      </w:r>
    </w:p>
    <w:p>
      <w:pPr>
        <w:pStyle w:val="14"/>
        <w:spacing w:before="167" w:beforeAutospacing="0" w:afterAutospacing="0" w:line="360" w:lineRule="auto"/>
        <w:ind w:left="478" w:right="159"/>
        <w:rPr>
          <w:rFonts w:ascii="宋体" w:hAnsi="宋体" w:eastAsia="宋体" w:cs="宋体"/>
          <w:kern w:val="2"/>
          <w:sz w:val="21"/>
          <w:szCs w:val="21"/>
        </w:rPr>
      </w:pPr>
      <w:r>
        <w:rPr>
          <w:rFonts w:hint="eastAsia" w:ascii="宋体" w:hAnsi="宋体" w:eastAsia="宋体" w:cs="宋体"/>
          <w:kern w:val="2"/>
          <w:sz w:val="21"/>
          <w:szCs w:val="21"/>
        </w:rPr>
        <w:t>8、如果我方中标，我方承诺参照原国家发展计划委员会《招标代理服务收费管理暂行办法》（计价格〔2002〕1980号）的计费标准，向招标代理机构缴纳招标代理服务费。</w:t>
      </w:r>
    </w:p>
    <w:p>
      <w:pPr>
        <w:pStyle w:val="14"/>
        <w:spacing w:before="167" w:beforeAutospacing="0" w:afterAutospacing="0" w:line="360" w:lineRule="auto"/>
        <w:ind w:left="478" w:right="159"/>
        <w:rPr>
          <w:rFonts w:ascii="宋体" w:hAnsi="宋体" w:eastAsia="宋体" w:cs="宋体"/>
          <w:kern w:val="2"/>
          <w:sz w:val="21"/>
          <w:szCs w:val="21"/>
        </w:rPr>
      </w:pPr>
      <w:r>
        <w:rPr>
          <w:rFonts w:hint="eastAsia" w:ascii="宋体" w:hAnsi="宋体" w:eastAsia="宋体" w:cs="宋体"/>
          <w:kern w:val="2"/>
          <w:sz w:val="21"/>
          <w:szCs w:val="21"/>
        </w:rPr>
        <w:t>9、 在制定和执行正式合同之前，本投标文件连同中标通知书，应构成我们双方之间有约束力的合同。</w:t>
      </w:r>
    </w:p>
    <w:p>
      <w:pPr>
        <w:pStyle w:val="14"/>
        <w:spacing w:before="167" w:beforeAutospacing="0" w:afterAutospacing="0" w:line="360" w:lineRule="auto"/>
        <w:ind w:left="478" w:right="159"/>
        <w:rPr>
          <w:rFonts w:ascii="宋体" w:hAnsi="宋体" w:eastAsia="宋体" w:cs="宋体"/>
          <w:b/>
          <w:kern w:val="2"/>
          <w:sz w:val="21"/>
          <w:szCs w:val="21"/>
        </w:rPr>
      </w:pPr>
      <w:r>
        <w:rPr>
          <w:rFonts w:hint="eastAsia" w:ascii="宋体" w:hAnsi="宋体" w:eastAsia="宋体" w:cs="宋体"/>
          <w:b/>
          <w:kern w:val="2"/>
          <w:sz w:val="21"/>
          <w:szCs w:val="21"/>
        </w:rPr>
        <w:t>10、如果我方中标，我方承诺同意按招标文件约定向招标代理机构缴纳招标代理服务费。</w:t>
      </w:r>
    </w:p>
    <w:p>
      <w:pPr>
        <w:pStyle w:val="14"/>
        <w:spacing w:before="167" w:beforeAutospacing="0" w:afterAutospacing="0" w:line="360" w:lineRule="auto"/>
        <w:ind w:left="478" w:right="159"/>
        <w:rPr>
          <w:rFonts w:ascii="宋体" w:hAnsi="宋体" w:eastAsia="宋体" w:cs="宋体"/>
          <w:b/>
          <w:kern w:val="2"/>
          <w:sz w:val="21"/>
          <w:szCs w:val="21"/>
        </w:rPr>
      </w:pPr>
      <w:r>
        <w:rPr>
          <w:rFonts w:hint="eastAsia" w:ascii="宋体" w:hAnsi="宋体" w:eastAsia="宋体" w:cs="宋体"/>
          <w:b/>
          <w:kern w:val="2"/>
          <w:sz w:val="21"/>
          <w:szCs w:val="21"/>
        </w:rPr>
        <w:t>11、如果我方中标，我方承诺同意缴纳阳光易招场地使用费，具体费用以阳光易招缴费通知为准。</w:t>
      </w:r>
    </w:p>
    <w:p>
      <w:pPr>
        <w:autoSpaceDE w:val="0"/>
        <w:autoSpaceDN w:val="0"/>
        <w:adjustRightInd w:val="0"/>
        <w:spacing w:line="360" w:lineRule="auto"/>
        <w:ind w:firstLine="2020" w:firstLineChars="962"/>
        <w:rPr>
          <w:rFonts w:ascii="宋体" w:hAnsi="宋体" w:cs="宋体"/>
          <w:szCs w:val="21"/>
        </w:rPr>
      </w:pPr>
      <w:r>
        <w:rPr>
          <w:rFonts w:hint="eastAsia" w:ascii="宋体" w:hAnsi="宋体" w:cs="宋体"/>
          <w:szCs w:val="21"/>
        </w:rPr>
        <w:t>投标人： （</w:t>
      </w:r>
      <w:r>
        <w:rPr>
          <w:rFonts w:hint="eastAsia" w:ascii="宋体" w:hAnsi="宋体" w:cs="宋体"/>
          <w:b/>
          <w:szCs w:val="21"/>
        </w:rPr>
        <w:t>单位公章</w:t>
      </w:r>
      <w:r>
        <w:rPr>
          <w:rFonts w:hint="eastAsia" w:ascii="宋体" w:hAnsi="宋体" w:cs="宋体"/>
          <w:szCs w:val="21"/>
        </w:rPr>
        <w:t>）</w:t>
      </w:r>
    </w:p>
    <w:p>
      <w:pPr>
        <w:autoSpaceDE w:val="0"/>
        <w:autoSpaceDN w:val="0"/>
        <w:adjustRightInd w:val="0"/>
        <w:spacing w:line="360" w:lineRule="auto"/>
        <w:ind w:firstLine="2020" w:firstLineChars="962"/>
        <w:rPr>
          <w:rFonts w:ascii="宋体" w:hAnsi="宋体" w:cs="宋体"/>
          <w:szCs w:val="21"/>
        </w:rPr>
      </w:pPr>
      <w:r>
        <w:rPr>
          <w:rFonts w:hint="eastAsia" w:ascii="宋体" w:hAnsi="宋体" w:cs="宋体"/>
          <w:szCs w:val="21"/>
        </w:rPr>
        <w:t xml:space="preserve">法定代表人或其委托代理人： （签字或盖章） </w:t>
      </w:r>
    </w:p>
    <w:p>
      <w:pPr>
        <w:autoSpaceDE w:val="0"/>
        <w:autoSpaceDN w:val="0"/>
        <w:adjustRightInd w:val="0"/>
        <w:spacing w:line="360" w:lineRule="auto"/>
        <w:ind w:firstLine="2020" w:firstLineChars="962"/>
        <w:rPr>
          <w:rFonts w:ascii="宋体" w:hAnsi="宋体" w:cs="宋体"/>
          <w:szCs w:val="21"/>
          <w:u w:val="single"/>
        </w:rPr>
      </w:pPr>
      <w:r>
        <w:rPr>
          <w:rFonts w:hint="eastAsia" w:ascii="宋体" w:hAnsi="宋体" w:cs="宋体"/>
          <w:szCs w:val="21"/>
        </w:rPr>
        <w:t>地    址：</w:t>
      </w:r>
    </w:p>
    <w:p>
      <w:pPr>
        <w:autoSpaceDE w:val="0"/>
        <w:autoSpaceDN w:val="0"/>
        <w:adjustRightInd w:val="0"/>
        <w:spacing w:line="360" w:lineRule="auto"/>
        <w:ind w:firstLine="2020" w:firstLineChars="962"/>
        <w:rPr>
          <w:rFonts w:ascii="宋体" w:hAnsi="宋体" w:cs="宋体"/>
          <w:szCs w:val="21"/>
          <w:u w:val="single"/>
        </w:rPr>
      </w:pPr>
      <w:r>
        <w:rPr>
          <w:rFonts w:hint="eastAsia" w:ascii="宋体" w:hAnsi="宋体" w:cs="宋体"/>
          <w:szCs w:val="21"/>
        </w:rPr>
        <w:t>邮政编码：</w:t>
      </w:r>
    </w:p>
    <w:p>
      <w:pPr>
        <w:autoSpaceDE w:val="0"/>
        <w:autoSpaceDN w:val="0"/>
        <w:adjustRightInd w:val="0"/>
        <w:spacing w:line="360" w:lineRule="auto"/>
        <w:ind w:firstLine="2020" w:firstLineChars="962"/>
        <w:rPr>
          <w:rFonts w:ascii="宋体" w:hAnsi="宋体" w:cs="宋体"/>
          <w:szCs w:val="21"/>
          <w:u w:val="single"/>
        </w:rPr>
      </w:pPr>
      <w:r>
        <w:rPr>
          <w:rFonts w:hint="eastAsia" w:ascii="宋体" w:hAnsi="宋体" w:cs="宋体"/>
          <w:szCs w:val="21"/>
        </w:rPr>
        <w:t>电    话：</w:t>
      </w:r>
    </w:p>
    <w:p>
      <w:pPr>
        <w:autoSpaceDE w:val="0"/>
        <w:autoSpaceDN w:val="0"/>
        <w:adjustRightInd w:val="0"/>
        <w:spacing w:line="360" w:lineRule="auto"/>
        <w:ind w:firstLine="2020" w:firstLineChars="962"/>
        <w:rPr>
          <w:rFonts w:ascii="宋体" w:hAnsi="宋体" w:cs="宋体"/>
          <w:szCs w:val="21"/>
          <w:u w:val="single"/>
        </w:rPr>
      </w:pPr>
      <w:r>
        <w:rPr>
          <w:rFonts w:hint="eastAsia" w:ascii="宋体" w:hAnsi="宋体" w:cs="宋体"/>
          <w:szCs w:val="21"/>
        </w:rPr>
        <w:t>传    真：</w:t>
      </w:r>
    </w:p>
    <w:p>
      <w:pPr>
        <w:autoSpaceDE w:val="0"/>
        <w:autoSpaceDN w:val="0"/>
        <w:adjustRightInd w:val="0"/>
        <w:spacing w:line="360" w:lineRule="auto"/>
        <w:jc w:val="center"/>
        <w:outlineLvl w:val="1"/>
        <w:rPr>
          <w:rFonts w:ascii="宋体" w:hAnsi="宋体" w:cs="宋体"/>
          <w:szCs w:val="21"/>
        </w:rPr>
      </w:pPr>
      <w:bookmarkStart w:id="212" w:name="_Toc56075493"/>
      <w:bookmarkStart w:id="213" w:name="_Toc23382"/>
      <w:r>
        <w:rPr>
          <w:rFonts w:hint="eastAsia" w:ascii="宋体" w:hAnsi="宋体" w:cs="宋体"/>
          <w:szCs w:val="21"/>
        </w:rPr>
        <w:t>年月日</w:t>
      </w:r>
      <w:bookmarkEnd w:id="212"/>
      <w:bookmarkEnd w:id="213"/>
    </w:p>
    <w:p>
      <w:pPr>
        <w:pStyle w:val="9"/>
        <w:rPr>
          <w:rFonts w:cs="宋体"/>
        </w:rPr>
      </w:pPr>
    </w:p>
    <w:p>
      <w:pPr>
        <w:pStyle w:val="9"/>
        <w:rPr>
          <w:rFonts w:cs="宋体"/>
        </w:rPr>
      </w:pPr>
    </w:p>
    <w:p>
      <w:pPr>
        <w:pStyle w:val="9"/>
        <w:rPr>
          <w:rFonts w:cs="宋体"/>
        </w:rPr>
      </w:pPr>
    </w:p>
    <w:p>
      <w:pPr>
        <w:numPr>
          <w:ilvl w:val="0"/>
          <w:numId w:val="2"/>
        </w:numPr>
        <w:spacing w:before="26"/>
        <w:ind w:left="3192"/>
        <w:jc w:val="left"/>
        <w:outlineLvl w:val="1"/>
        <w:rPr>
          <w:rFonts w:ascii="宋体" w:hAnsi="宋体" w:cs="宋体"/>
          <w:b/>
          <w:bCs/>
          <w:sz w:val="24"/>
          <w:szCs w:val="28"/>
        </w:rPr>
      </w:pPr>
      <w:bookmarkStart w:id="214" w:name="_Toc56075494"/>
      <w:bookmarkStart w:id="215" w:name="_Toc27662"/>
      <w:r>
        <w:rPr>
          <w:rFonts w:hint="eastAsia" w:ascii="宋体" w:hAnsi="宋体" w:cs="宋体"/>
          <w:b/>
          <w:bCs/>
          <w:sz w:val="24"/>
          <w:szCs w:val="28"/>
        </w:rPr>
        <w:t>投标</w:t>
      </w:r>
      <w:r>
        <w:rPr>
          <w:rFonts w:ascii="宋体" w:hAnsi="宋体" w:cs="宋体"/>
          <w:b/>
          <w:bCs/>
          <w:sz w:val="24"/>
          <w:szCs w:val="28"/>
        </w:rPr>
        <w:t>函附录</w:t>
      </w:r>
      <w:bookmarkEnd w:id="214"/>
      <w:bookmarkEnd w:id="215"/>
    </w:p>
    <w:p>
      <w:pPr>
        <w:pStyle w:val="4"/>
        <w:rPr>
          <w:lang w:eastAsia="zh-CN"/>
        </w:rPr>
      </w:pPr>
    </w:p>
    <w:tbl>
      <w:tblPr>
        <w:tblStyle w:val="15"/>
        <w:tblW w:w="8775" w:type="dxa"/>
        <w:tblInd w:w="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5"/>
        <w:gridCol w:w="6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sz w:val="21"/>
                <w:szCs w:val="21"/>
              </w:rPr>
            </w:pPr>
            <w:bookmarkStart w:id="216" w:name="_Toc56075495"/>
            <w:bookmarkStart w:id="217" w:name="_Toc10941"/>
            <w:r>
              <w:rPr>
                <w:rFonts w:hint="eastAsia" w:cs="宋体"/>
                <w:b w:val="0"/>
                <w:bCs w:val="0"/>
                <w:kern w:val="2"/>
                <w:sz w:val="21"/>
                <w:szCs w:val="21"/>
                <w:lang w:eastAsia="zh-CN"/>
              </w:rPr>
              <w:t>项目名称</w:t>
            </w:r>
            <w:bookmarkEnd w:id="216"/>
            <w:bookmarkEnd w:id="217"/>
          </w:p>
        </w:tc>
        <w:tc>
          <w:tcPr>
            <w:tcW w:w="6000" w:type="dxa"/>
            <w:noWrap w:val="0"/>
            <w:vAlign w:val="top"/>
          </w:tcPr>
          <w:p>
            <w:pPr>
              <w:pStyle w:val="4"/>
              <w:jc w:val="center"/>
              <w:rPr>
                <w:rFonts w:cs="宋体"/>
                <w:b w:val="0"/>
                <w:bCs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sz w:val="21"/>
                <w:szCs w:val="21"/>
              </w:rPr>
            </w:pPr>
            <w:bookmarkStart w:id="218" w:name="_Toc7707"/>
            <w:bookmarkStart w:id="219" w:name="_Toc56075496"/>
            <w:r>
              <w:rPr>
                <w:rFonts w:hint="eastAsia" w:cs="宋体"/>
                <w:b w:val="0"/>
                <w:bCs w:val="0"/>
                <w:kern w:val="2"/>
                <w:sz w:val="21"/>
                <w:szCs w:val="21"/>
                <w:lang w:eastAsia="zh-CN"/>
              </w:rPr>
              <w:t>投标人</w:t>
            </w:r>
            <w:bookmarkEnd w:id="218"/>
            <w:bookmarkEnd w:id="219"/>
          </w:p>
        </w:tc>
        <w:tc>
          <w:tcPr>
            <w:tcW w:w="6000" w:type="dxa"/>
            <w:noWrap w:val="0"/>
            <w:vAlign w:val="top"/>
          </w:tcPr>
          <w:p>
            <w:pPr>
              <w:pStyle w:val="4"/>
              <w:jc w:val="center"/>
              <w:rPr>
                <w:rFonts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sz w:val="21"/>
                <w:szCs w:val="21"/>
              </w:rPr>
            </w:pPr>
            <w:bookmarkStart w:id="220" w:name="_Toc56075497"/>
            <w:bookmarkStart w:id="221" w:name="_Toc28662"/>
            <w:r>
              <w:rPr>
                <w:rFonts w:hint="eastAsia" w:cs="宋体"/>
                <w:b w:val="0"/>
                <w:bCs w:val="0"/>
                <w:kern w:val="2"/>
                <w:sz w:val="21"/>
                <w:szCs w:val="21"/>
                <w:lang w:eastAsia="zh-CN"/>
              </w:rPr>
              <w:t>投标内容</w:t>
            </w:r>
            <w:bookmarkEnd w:id="220"/>
            <w:bookmarkEnd w:id="221"/>
          </w:p>
        </w:tc>
        <w:tc>
          <w:tcPr>
            <w:tcW w:w="6000" w:type="dxa"/>
            <w:noWrap w:val="0"/>
            <w:vAlign w:val="top"/>
          </w:tcPr>
          <w:p>
            <w:pPr>
              <w:pStyle w:val="4"/>
              <w:jc w:val="center"/>
              <w:rPr>
                <w:rFonts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kern w:val="2"/>
                <w:sz w:val="21"/>
                <w:szCs w:val="21"/>
                <w:lang w:eastAsia="zh-CN"/>
              </w:rPr>
            </w:pPr>
            <w:r>
              <w:rPr>
                <w:rFonts w:hint="eastAsia" w:cs="宋体"/>
                <w:b w:val="0"/>
                <w:bCs w:val="0"/>
                <w:kern w:val="2"/>
                <w:sz w:val="21"/>
                <w:szCs w:val="21"/>
                <w:lang w:eastAsia="zh-CN"/>
              </w:rPr>
              <w:t>投标报价</w:t>
            </w:r>
          </w:p>
        </w:tc>
        <w:tc>
          <w:tcPr>
            <w:tcW w:w="6000" w:type="dxa"/>
            <w:noWrap w:val="0"/>
            <w:vAlign w:val="center"/>
          </w:tcPr>
          <w:p>
            <w:pPr>
              <w:pStyle w:val="4"/>
              <w:jc w:val="center"/>
              <w:rPr>
                <w:rFonts w:cs="宋体"/>
                <w:b w:val="0"/>
                <w:bCs w:val="0"/>
                <w:kern w:val="2"/>
                <w:sz w:val="21"/>
                <w:szCs w:val="21"/>
                <w:lang w:eastAsia="zh-CN"/>
              </w:rPr>
            </w:pPr>
            <w:bookmarkStart w:id="222" w:name="_Toc56075499"/>
            <w:bookmarkStart w:id="223" w:name="_Toc8962"/>
            <w:r>
              <w:rPr>
                <w:rFonts w:hint="eastAsia" w:cs="宋体"/>
                <w:b w:val="0"/>
                <w:bCs w:val="0"/>
                <w:kern w:val="2"/>
                <w:sz w:val="21"/>
                <w:szCs w:val="21"/>
                <w:lang w:eastAsia="zh-CN"/>
              </w:rPr>
              <w:t>大写：</w:t>
            </w:r>
            <w:r>
              <w:rPr>
                <w:rFonts w:hint="eastAsia" w:cs="宋体"/>
                <w:b w:val="0"/>
                <w:bCs w:val="0"/>
                <w:kern w:val="2"/>
                <w:sz w:val="21"/>
                <w:szCs w:val="21"/>
                <w:u w:val="single"/>
                <w:lang w:eastAsia="zh-CN"/>
              </w:rPr>
              <w:t xml:space="preserve">         </w:t>
            </w:r>
            <w:r>
              <w:rPr>
                <w:rFonts w:hint="eastAsia" w:cs="宋体"/>
                <w:b w:val="0"/>
                <w:bCs w:val="0"/>
                <w:kern w:val="2"/>
                <w:sz w:val="21"/>
                <w:szCs w:val="21"/>
                <w:lang w:eastAsia="zh-CN"/>
              </w:rPr>
              <w:t xml:space="preserve"> 小写：</w:t>
            </w:r>
            <w:bookmarkEnd w:id="222"/>
            <w:bookmarkEnd w:id="223"/>
            <w:r>
              <w:rPr>
                <w:rFonts w:hint="eastAsia" w:cs="宋体"/>
                <w:b w:val="0"/>
                <w:bCs w:val="0"/>
                <w:kern w:val="2"/>
                <w:sz w:val="21"/>
                <w:szCs w:val="21"/>
                <w:u w:val="singl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sz w:val="21"/>
                <w:szCs w:val="21"/>
              </w:rPr>
            </w:pPr>
            <w:r>
              <w:rPr>
                <w:rFonts w:hint="eastAsia" w:cs="宋体"/>
                <w:b w:val="0"/>
                <w:bCs w:val="0"/>
                <w:kern w:val="2"/>
                <w:sz w:val="21"/>
                <w:szCs w:val="21"/>
                <w:lang w:eastAsia="zh-CN"/>
              </w:rPr>
              <w:t>交货安装期</w:t>
            </w:r>
          </w:p>
        </w:tc>
        <w:tc>
          <w:tcPr>
            <w:tcW w:w="6000" w:type="dxa"/>
            <w:noWrap w:val="0"/>
            <w:vAlign w:val="top"/>
          </w:tcPr>
          <w:p>
            <w:pPr>
              <w:pStyle w:val="4"/>
              <w:jc w:val="center"/>
              <w:rPr>
                <w:rFonts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kern w:val="2"/>
                <w:sz w:val="21"/>
                <w:szCs w:val="21"/>
                <w:lang w:eastAsia="zh-CN"/>
              </w:rPr>
            </w:pPr>
            <w:bookmarkStart w:id="224" w:name="_Toc27399"/>
            <w:bookmarkStart w:id="225" w:name="_Toc56075501"/>
            <w:r>
              <w:rPr>
                <w:rFonts w:hint="eastAsia" w:cs="宋体"/>
                <w:b w:val="0"/>
                <w:bCs w:val="0"/>
                <w:kern w:val="2"/>
                <w:sz w:val="21"/>
                <w:szCs w:val="21"/>
                <w:lang w:eastAsia="zh-CN"/>
              </w:rPr>
              <w:t>质量要求</w:t>
            </w:r>
            <w:bookmarkEnd w:id="224"/>
            <w:bookmarkEnd w:id="225"/>
          </w:p>
        </w:tc>
        <w:tc>
          <w:tcPr>
            <w:tcW w:w="6000" w:type="dxa"/>
            <w:noWrap w:val="0"/>
            <w:vAlign w:val="top"/>
          </w:tcPr>
          <w:p>
            <w:pPr>
              <w:pStyle w:val="4"/>
              <w:jc w:val="center"/>
              <w:rPr>
                <w:rFonts w:cs="宋体"/>
                <w:b w:val="0"/>
                <w:bCs w:val="0"/>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2775" w:type="dxa"/>
            <w:noWrap w:val="0"/>
            <w:vAlign w:val="center"/>
          </w:tcPr>
          <w:p>
            <w:pPr>
              <w:pStyle w:val="4"/>
              <w:jc w:val="center"/>
              <w:rPr>
                <w:rFonts w:cs="宋体"/>
                <w:b w:val="0"/>
                <w:bCs w:val="0"/>
                <w:kern w:val="2"/>
                <w:sz w:val="21"/>
                <w:szCs w:val="21"/>
                <w:lang w:eastAsia="zh-CN"/>
              </w:rPr>
            </w:pPr>
            <w:r>
              <w:rPr>
                <w:rFonts w:hint="eastAsia" w:cs="宋体"/>
                <w:b w:val="0"/>
                <w:bCs w:val="0"/>
                <w:kern w:val="2"/>
                <w:sz w:val="21"/>
                <w:szCs w:val="21"/>
                <w:lang w:eastAsia="zh-CN"/>
              </w:rPr>
              <w:t>质保期</w:t>
            </w:r>
          </w:p>
        </w:tc>
        <w:tc>
          <w:tcPr>
            <w:tcW w:w="6000" w:type="dxa"/>
            <w:noWrap w:val="0"/>
            <w:vAlign w:val="center"/>
          </w:tcPr>
          <w:p>
            <w:pPr>
              <w:pStyle w:val="4"/>
              <w:jc w:val="center"/>
              <w:rPr>
                <w:rFonts w:cs="宋体"/>
                <w:b w:val="0"/>
                <w:bCs w:val="0"/>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775" w:type="dxa"/>
            <w:noWrap w:val="0"/>
            <w:vAlign w:val="top"/>
          </w:tcPr>
          <w:p>
            <w:pPr>
              <w:pStyle w:val="4"/>
              <w:jc w:val="center"/>
              <w:rPr>
                <w:rFonts w:cs="宋体"/>
                <w:b w:val="0"/>
                <w:bCs w:val="0"/>
                <w:kern w:val="2"/>
                <w:sz w:val="21"/>
                <w:szCs w:val="21"/>
                <w:lang w:eastAsia="zh-CN"/>
              </w:rPr>
            </w:pPr>
          </w:p>
          <w:p>
            <w:pPr>
              <w:pStyle w:val="4"/>
              <w:jc w:val="center"/>
              <w:rPr>
                <w:rFonts w:cs="宋体"/>
                <w:b w:val="0"/>
                <w:bCs w:val="0"/>
                <w:kern w:val="2"/>
                <w:sz w:val="21"/>
                <w:szCs w:val="21"/>
                <w:lang w:eastAsia="zh-CN"/>
              </w:rPr>
            </w:pPr>
            <w:bookmarkStart w:id="226" w:name="_Toc10051"/>
            <w:bookmarkStart w:id="227" w:name="_Toc56075502"/>
            <w:r>
              <w:rPr>
                <w:rFonts w:hint="eastAsia" w:cs="宋体"/>
                <w:b w:val="0"/>
                <w:bCs w:val="0"/>
                <w:kern w:val="2"/>
                <w:sz w:val="21"/>
                <w:szCs w:val="21"/>
                <w:lang w:eastAsia="zh-CN"/>
              </w:rPr>
              <w:t>备</w:t>
            </w:r>
            <w:r>
              <w:rPr>
                <w:rFonts w:hint="eastAsia" w:cs="宋体"/>
                <w:b w:val="0"/>
                <w:bCs w:val="0"/>
                <w:kern w:val="2"/>
                <w:sz w:val="21"/>
                <w:szCs w:val="21"/>
                <w:lang w:eastAsia="zh-CN"/>
              </w:rPr>
              <w:tab/>
            </w:r>
            <w:r>
              <w:rPr>
                <w:rFonts w:hint="eastAsia" w:cs="宋体"/>
                <w:b w:val="0"/>
                <w:bCs w:val="0"/>
                <w:kern w:val="2"/>
                <w:sz w:val="21"/>
                <w:szCs w:val="21"/>
                <w:lang w:eastAsia="zh-CN"/>
              </w:rPr>
              <w:t>注</w:t>
            </w:r>
            <w:bookmarkEnd w:id="226"/>
            <w:bookmarkEnd w:id="227"/>
          </w:p>
        </w:tc>
        <w:tc>
          <w:tcPr>
            <w:tcW w:w="6000" w:type="dxa"/>
            <w:noWrap w:val="0"/>
            <w:vAlign w:val="top"/>
          </w:tcPr>
          <w:p>
            <w:pPr>
              <w:pStyle w:val="4"/>
              <w:jc w:val="center"/>
              <w:rPr>
                <w:rFonts w:cs="宋体"/>
                <w:b w:val="0"/>
                <w:bCs w:val="0"/>
                <w:sz w:val="21"/>
                <w:szCs w:val="21"/>
              </w:rPr>
            </w:pPr>
          </w:p>
        </w:tc>
      </w:tr>
    </w:tbl>
    <w:p>
      <w:pPr>
        <w:pStyle w:val="4"/>
        <w:rPr>
          <w:rFonts w:cs="宋体"/>
          <w:sz w:val="21"/>
          <w:szCs w:val="21"/>
          <w:lang w:eastAsia="zh-CN"/>
        </w:rPr>
      </w:pPr>
      <w:bookmarkStart w:id="228" w:name="_Toc4314"/>
      <w:bookmarkStart w:id="229" w:name="_Toc56075503"/>
    </w:p>
    <w:p>
      <w:pPr>
        <w:pStyle w:val="4"/>
        <w:rPr>
          <w:rFonts w:cs="宋体"/>
          <w:sz w:val="21"/>
          <w:szCs w:val="21"/>
          <w:lang w:eastAsia="zh-CN"/>
        </w:rPr>
      </w:pPr>
    </w:p>
    <w:p>
      <w:pPr>
        <w:pStyle w:val="4"/>
        <w:rPr>
          <w:rFonts w:cs="宋体"/>
          <w:b w:val="0"/>
          <w:sz w:val="21"/>
          <w:szCs w:val="21"/>
          <w:lang w:eastAsia="zh-CN"/>
        </w:rPr>
      </w:pPr>
      <w:r>
        <w:rPr>
          <w:rFonts w:hint="eastAsia" w:cs="宋体"/>
          <w:b w:val="0"/>
          <w:sz w:val="21"/>
          <w:szCs w:val="21"/>
          <w:lang w:eastAsia="zh-CN"/>
        </w:rPr>
        <w:t>投标人：（单位公章）</w:t>
      </w:r>
      <w:bookmarkEnd w:id="228"/>
      <w:bookmarkEnd w:id="229"/>
    </w:p>
    <w:p>
      <w:pPr>
        <w:pStyle w:val="4"/>
        <w:rPr>
          <w:rFonts w:cs="宋体"/>
          <w:b w:val="0"/>
          <w:sz w:val="21"/>
          <w:szCs w:val="21"/>
          <w:lang w:eastAsia="zh-CN"/>
        </w:rPr>
      </w:pPr>
      <w:bookmarkStart w:id="230" w:name="_Toc56075504"/>
      <w:bookmarkStart w:id="231" w:name="_Toc18651"/>
      <w:r>
        <w:rPr>
          <w:rFonts w:hint="eastAsia" w:cs="宋体"/>
          <w:b w:val="0"/>
          <w:sz w:val="21"/>
          <w:szCs w:val="21"/>
          <w:lang w:eastAsia="zh-CN"/>
        </w:rPr>
        <w:t>法定代表人或其委托代理人： （签字或盖章）</w:t>
      </w:r>
      <w:bookmarkEnd w:id="230"/>
      <w:bookmarkEnd w:id="231"/>
    </w:p>
    <w:p>
      <w:pPr>
        <w:pStyle w:val="4"/>
        <w:rPr>
          <w:rFonts w:cs="宋体"/>
          <w:b w:val="0"/>
          <w:sz w:val="21"/>
          <w:szCs w:val="21"/>
          <w:lang w:eastAsia="zh-CN"/>
        </w:rPr>
      </w:pPr>
      <w:bookmarkStart w:id="232" w:name="_Toc56075505"/>
      <w:bookmarkStart w:id="233" w:name="_Toc11130"/>
      <w:r>
        <w:rPr>
          <w:rFonts w:hint="eastAsia" w:cs="宋体"/>
          <w:b w:val="0"/>
          <w:sz w:val="21"/>
          <w:szCs w:val="21"/>
          <w:lang w:eastAsia="zh-CN"/>
        </w:rPr>
        <w:t>日期：     年   月   日</w:t>
      </w:r>
      <w:bookmarkEnd w:id="232"/>
      <w:bookmarkEnd w:id="233"/>
    </w:p>
    <w:p>
      <w:pPr>
        <w:pStyle w:val="4"/>
        <w:rPr>
          <w:rFonts w:cs="宋体"/>
          <w:lang w:eastAsia="zh-CN"/>
        </w:rPr>
      </w:pPr>
    </w:p>
    <w:p>
      <w:pPr>
        <w:rPr>
          <w:rFonts w:ascii="宋体" w:hAnsi="宋体" w:cs="宋体"/>
          <w:sz w:val="24"/>
          <w:szCs w:val="24"/>
        </w:rPr>
      </w:pPr>
    </w:p>
    <w:p>
      <w:pPr>
        <w:pStyle w:val="4"/>
        <w:rPr>
          <w:rFonts w:cs="宋体"/>
          <w:lang w:eastAsia="zh-CN"/>
        </w:rPr>
      </w:pPr>
    </w:p>
    <w:p>
      <w:pPr>
        <w:rPr>
          <w:rFonts w:ascii="宋体" w:hAnsi="宋体" w:cs="宋体"/>
          <w:sz w:val="24"/>
          <w:szCs w:val="24"/>
        </w:rPr>
      </w:pPr>
    </w:p>
    <w:p>
      <w:pPr>
        <w:pStyle w:val="4"/>
        <w:rPr>
          <w:rFonts w:cs="宋体"/>
          <w:lang w:eastAsia="zh-CN"/>
        </w:rPr>
      </w:pPr>
    </w:p>
    <w:p>
      <w:pPr>
        <w:rPr>
          <w:rFonts w:ascii="宋体" w:hAnsi="宋体" w:cs="宋体"/>
          <w:sz w:val="24"/>
          <w:szCs w:val="24"/>
        </w:rPr>
      </w:pPr>
    </w:p>
    <w:p>
      <w:pPr>
        <w:pStyle w:val="4"/>
        <w:rPr>
          <w:rFonts w:cs="宋体"/>
          <w:lang w:eastAsia="zh-CN"/>
        </w:rPr>
      </w:pPr>
    </w:p>
    <w:p>
      <w:pPr>
        <w:jc w:val="center"/>
        <w:rPr>
          <w:rFonts w:hint="eastAsia" w:ascii="宋体" w:hAnsi="宋体" w:cs="宋体"/>
          <w:b/>
          <w:sz w:val="20"/>
          <w:szCs w:val="20"/>
        </w:rPr>
      </w:pPr>
      <w:bookmarkStart w:id="234" w:name="_Toc9866"/>
      <w:bookmarkStart w:id="235" w:name="_Toc463003911"/>
      <w:bookmarkStart w:id="236" w:name="_Toc495304003"/>
      <w:r>
        <w:rPr>
          <w:rFonts w:ascii="宋体" w:hAnsi="宋体" w:cs="宋体"/>
          <w:sz w:val="28"/>
          <w:szCs w:val="28"/>
        </w:rPr>
        <w:br w:type="page"/>
      </w:r>
      <w:r>
        <w:rPr>
          <w:rFonts w:hint="eastAsia" w:ascii="宋体" w:hAnsi="宋体" w:cs="宋体"/>
          <w:b/>
          <w:bCs/>
          <w:sz w:val="24"/>
          <w:szCs w:val="28"/>
        </w:rPr>
        <w:t>（三）</w:t>
      </w:r>
      <w:bookmarkEnd w:id="234"/>
      <w:bookmarkEnd w:id="235"/>
      <w:bookmarkEnd w:id="236"/>
      <w:bookmarkStart w:id="237" w:name="_Toc495304005"/>
      <w:bookmarkStart w:id="238" w:name="_Toc463003913"/>
      <w:r>
        <w:rPr>
          <w:rFonts w:hint="eastAsia" w:ascii="宋体" w:hAnsi="宋体" w:cs="宋体"/>
          <w:b/>
          <w:bCs/>
          <w:sz w:val="24"/>
          <w:szCs w:val="28"/>
        </w:rPr>
        <w:t>分项报价一览表</w:t>
      </w:r>
      <w:bookmarkEnd w:id="237"/>
      <w:bookmarkEnd w:id="238"/>
    </w:p>
    <w:tbl>
      <w:tblPr>
        <w:tblStyle w:val="15"/>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9"/>
        <w:gridCol w:w="932"/>
        <w:gridCol w:w="727"/>
        <w:gridCol w:w="529"/>
        <w:gridCol w:w="869"/>
        <w:gridCol w:w="870"/>
        <w:gridCol w:w="870"/>
        <w:gridCol w:w="870"/>
        <w:gridCol w:w="985"/>
        <w:gridCol w:w="960"/>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序号</w:t>
            </w:r>
          </w:p>
        </w:tc>
        <w:tc>
          <w:tcPr>
            <w:tcW w:w="709"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设备名称</w:t>
            </w:r>
          </w:p>
        </w:tc>
        <w:tc>
          <w:tcPr>
            <w:tcW w:w="932"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品牌</w:t>
            </w:r>
          </w:p>
        </w:tc>
        <w:tc>
          <w:tcPr>
            <w:tcW w:w="1256" w:type="dxa"/>
            <w:gridSpan w:val="2"/>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规格/型号</w:t>
            </w:r>
          </w:p>
        </w:tc>
        <w:tc>
          <w:tcPr>
            <w:tcW w:w="869"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产地</w:t>
            </w:r>
          </w:p>
        </w:tc>
        <w:tc>
          <w:tcPr>
            <w:tcW w:w="870"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制造商名称</w:t>
            </w:r>
          </w:p>
        </w:tc>
        <w:tc>
          <w:tcPr>
            <w:tcW w:w="870"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单位</w:t>
            </w:r>
          </w:p>
        </w:tc>
        <w:tc>
          <w:tcPr>
            <w:tcW w:w="870"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数量</w:t>
            </w:r>
          </w:p>
        </w:tc>
        <w:tc>
          <w:tcPr>
            <w:tcW w:w="985"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单价</w:t>
            </w:r>
          </w:p>
        </w:tc>
        <w:tc>
          <w:tcPr>
            <w:tcW w:w="960"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总价</w:t>
            </w:r>
          </w:p>
        </w:tc>
        <w:tc>
          <w:tcPr>
            <w:tcW w:w="764" w:type="dxa"/>
            <w:noWrap w:val="0"/>
            <w:vAlign w:val="center"/>
          </w:tcPr>
          <w:p>
            <w:pPr>
              <w:autoSpaceDE w:val="0"/>
              <w:autoSpaceDN w:val="0"/>
              <w:adjustRightInd w:val="0"/>
              <w:spacing w:line="360" w:lineRule="auto"/>
              <w:jc w:val="center"/>
              <w:rPr>
                <w:rFonts w:hint="eastAsia"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10" w:type="dxa"/>
            <w:noWrap w:val="0"/>
            <w:vAlign w:val="top"/>
          </w:tcPr>
          <w:p>
            <w:pPr>
              <w:autoSpaceDE w:val="0"/>
              <w:autoSpaceDN w:val="0"/>
              <w:adjustRightInd w:val="0"/>
              <w:spacing w:line="360" w:lineRule="auto"/>
              <w:rPr>
                <w:rFonts w:ascii="宋体" w:hAnsi="宋体"/>
                <w:szCs w:val="21"/>
              </w:rPr>
            </w:pP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top"/>
          </w:tcPr>
          <w:p>
            <w:pPr>
              <w:autoSpaceDE w:val="0"/>
              <w:autoSpaceDN w:val="0"/>
              <w:adjustRightInd w:val="0"/>
              <w:spacing w:line="360" w:lineRule="auto"/>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10" w:type="dxa"/>
            <w:noWrap w:val="0"/>
            <w:vAlign w:val="top"/>
          </w:tcPr>
          <w:p>
            <w:pPr>
              <w:autoSpaceDE w:val="0"/>
              <w:autoSpaceDN w:val="0"/>
              <w:adjustRightInd w:val="0"/>
              <w:spacing w:line="360" w:lineRule="auto"/>
              <w:rPr>
                <w:rFonts w:ascii="宋体" w:hAnsi="宋体"/>
                <w:szCs w:val="21"/>
              </w:rPr>
            </w:pP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top"/>
          </w:tcPr>
          <w:p>
            <w:pPr>
              <w:autoSpaceDE w:val="0"/>
              <w:autoSpaceDN w:val="0"/>
              <w:adjustRightInd w:val="0"/>
              <w:spacing w:line="360" w:lineRule="auto"/>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10" w:type="dxa"/>
            <w:noWrap w:val="0"/>
            <w:vAlign w:val="top"/>
          </w:tcPr>
          <w:p>
            <w:pPr>
              <w:autoSpaceDE w:val="0"/>
              <w:autoSpaceDN w:val="0"/>
              <w:adjustRightInd w:val="0"/>
              <w:spacing w:line="360" w:lineRule="auto"/>
              <w:rPr>
                <w:rFonts w:ascii="宋体" w:hAnsi="宋体"/>
                <w:szCs w:val="21"/>
              </w:rPr>
            </w:pP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center"/>
          </w:tcPr>
          <w:p>
            <w:pPr>
              <w:autoSpaceDE w:val="0"/>
              <w:autoSpaceDN w:val="0"/>
              <w:adjustRightInd w:val="0"/>
              <w:spacing w:line="360" w:lineRule="auto"/>
              <w:jc w:val="center"/>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10" w:type="dxa"/>
            <w:noWrap w:val="0"/>
            <w:vAlign w:val="top"/>
          </w:tcPr>
          <w:p>
            <w:pPr>
              <w:autoSpaceDE w:val="0"/>
              <w:autoSpaceDN w:val="0"/>
              <w:adjustRightInd w:val="0"/>
              <w:spacing w:line="360" w:lineRule="auto"/>
              <w:rPr>
                <w:rFonts w:ascii="宋体" w:hAnsi="宋体"/>
                <w:szCs w:val="21"/>
              </w:rPr>
            </w:pP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top"/>
          </w:tcPr>
          <w:p>
            <w:pPr>
              <w:autoSpaceDE w:val="0"/>
              <w:autoSpaceDN w:val="0"/>
              <w:adjustRightInd w:val="0"/>
              <w:spacing w:line="360" w:lineRule="auto"/>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10" w:type="dxa"/>
            <w:noWrap w:val="0"/>
            <w:vAlign w:val="top"/>
          </w:tcPr>
          <w:p>
            <w:pPr>
              <w:autoSpaceDE w:val="0"/>
              <w:autoSpaceDN w:val="0"/>
              <w:adjustRightInd w:val="0"/>
              <w:spacing w:line="360" w:lineRule="auto"/>
              <w:rPr>
                <w:rFonts w:ascii="宋体" w:hAnsi="宋体"/>
                <w:szCs w:val="21"/>
              </w:rPr>
            </w:pP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top"/>
          </w:tcPr>
          <w:p>
            <w:pPr>
              <w:autoSpaceDE w:val="0"/>
              <w:autoSpaceDN w:val="0"/>
              <w:adjustRightInd w:val="0"/>
              <w:spacing w:line="360" w:lineRule="auto"/>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0" w:type="dxa"/>
            <w:noWrap w:val="0"/>
            <w:vAlign w:val="top"/>
          </w:tcPr>
          <w:p>
            <w:pPr>
              <w:autoSpaceDE w:val="0"/>
              <w:autoSpaceDN w:val="0"/>
              <w:adjustRightInd w:val="0"/>
              <w:spacing w:line="360" w:lineRule="auto"/>
              <w:rPr>
                <w:rFonts w:ascii="宋体" w:hAnsi="宋体"/>
                <w:szCs w:val="21"/>
              </w:rPr>
            </w:pP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top"/>
          </w:tcPr>
          <w:p>
            <w:pPr>
              <w:autoSpaceDE w:val="0"/>
              <w:autoSpaceDN w:val="0"/>
              <w:adjustRightInd w:val="0"/>
              <w:spacing w:line="360" w:lineRule="auto"/>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0" w:type="dxa"/>
            <w:noWrap w:val="0"/>
            <w:vAlign w:val="top"/>
          </w:tcPr>
          <w:p>
            <w:pPr>
              <w:autoSpaceDE w:val="0"/>
              <w:autoSpaceDN w:val="0"/>
              <w:adjustRightInd w:val="0"/>
              <w:spacing w:line="360" w:lineRule="auto"/>
              <w:rPr>
                <w:rFonts w:ascii="宋体" w:hAnsi="宋体"/>
                <w:szCs w:val="21"/>
              </w:rPr>
            </w:pPr>
            <w:r>
              <w:rPr>
                <w:rFonts w:ascii="宋体" w:hAnsi="宋体"/>
                <w:szCs w:val="21"/>
              </w:rPr>
              <w:t>…</w:t>
            </w:r>
          </w:p>
        </w:tc>
        <w:tc>
          <w:tcPr>
            <w:tcW w:w="709" w:type="dxa"/>
            <w:noWrap w:val="0"/>
            <w:vAlign w:val="top"/>
          </w:tcPr>
          <w:p>
            <w:pPr>
              <w:autoSpaceDE w:val="0"/>
              <w:autoSpaceDN w:val="0"/>
              <w:adjustRightInd w:val="0"/>
              <w:spacing w:line="360" w:lineRule="auto"/>
              <w:rPr>
                <w:rFonts w:ascii="宋体" w:hAnsi="宋体"/>
                <w:szCs w:val="21"/>
              </w:rPr>
            </w:pPr>
          </w:p>
        </w:tc>
        <w:tc>
          <w:tcPr>
            <w:tcW w:w="932" w:type="dxa"/>
            <w:noWrap w:val="0"/>
            <w:vAlign w:val="top"/>
          </w:tcPr>
          <w:p>
            <w:pPr>
              <w:autoSpaceDE w:val="0"/>
              <w:autoSpaceDN w:val="0"/>
              <w:adjustRightInd w:val="0"/>
              <w:spacing w:line="360" w:lineRule="auto"/>
              <w:rPr>
                <w:rFonts w:ascii="宋体" w:hAnsi="宋体"/>
                <w:szCs w:val="21"/>
              </w:rPr>
            </w:pPr>
          </w:p>
        </w:tc>
        <w:tc>
          <w:tcPr>
            <w:tcW w:w="1256" w:type="dxa"/>
            <w:gridSpan w:val="2"/>
            <w:noWrap w:val="0"/>
            <w:vAlign w:val="top"/>
          </w:tcPr>
          <w:p>
            <w:pPr>
              <w:autoSpaceDE w:val="0"/>
              <w:autoSpaceDN w:val="0"/>
              <w:adjustRightInd w:val="0"/>
              <w:spacing w:line="360" w:lineRule="auto"/>
              <w:rPr>
                <w:rFonts w:ascii="宋体" w:hAnsi="宋体"/>
                <w:szCs w:val="21"/>
              </w:rPr>
            </w:pPr>
          </w:p>
        </w:tc>
        <w:tc>
          <w:tcPr>
            <w:tcW w:w="869"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870" w:type="dxa"/>
            <w:noWrap w:val="0"/>
            <w:vAlign w:val="top"/>
          </w:tcPr>
          <w:p>
            <w:pPr>
              <w:autoSpaceDE w:val="0"/>
              <w:autoSpaceDN w:val="0"/>
              <w:adjustRightInd w:val="0"/>
              <w:spacing w:line="360" w:lineRule="auto"/>
              <w:rPr>
                <w:rFonts w:ascii="宋体" w:hAnsi="宋体"/>
                <w:szCs w:val="21"/>
              </w:rPr>
            </w:pPr>
          </w:p>
        </w:tc>
        <w:tc>
          <w:tcPr>
            <w:tcW w:w="985" w:type="dxa"/>
            <w:noWrap w:val="0"/>
            <w:vAlign w:val="top"/>
          </w:tcPr>
          <w:p>
            <w:pPr>
              <w:autoSpaceDE w:val="0"/>
              <w:autoSpaceDN w:val="0"/>
              <w:adjustRightInd w:val="0"/>
              <w:spacing w:line="360" w:lineRule="auto"/>
              <w:rPr>
                <w:rFonts w:ascii="宋体" w:hAnsi="宋体"/>
                <w:szCs w:val="21"/>
              </w:rPr>
            </w:pPr>
          </w:p>
        </w:tc>
        <w:tc>
          <w:tcPr>
            <w:tcW w:w="960" w:type="dxa"/>
            <w:noWrap w:val="0"/>
            <w:vAlign w:val="top"/>
          </w:tcPr>
          <w:p>
            <w:pPr>
              <w:autoSpaceDE w:val="0"/>
              <w:autoSpaceDN w:val="0"/>
              <w:adjustRightInd w:val="0"/>
              <w:spacing w:line="360" w:lineRule="auto"/>
              <w:rPr>
                <w:rFonts w:ascii="宋体" w:hAnsi="宋体"/>
                <w:szCs w:val="21"/>
              </w:rPr>
            </w:pPr>
          </w:p>
        </w:tc>
        <w:tc>
          <w:tcPr>
            <w:tcW w:w="764" w:type="dxa"/>
            <w:noWrap w:val="0"/>
            <w:vAlign w:val="top"/>
          </w:tcPr>
          <w:p>
            <w:pPr>
              <w:autoSpaceDE w:val="0"/>
              <w:autoSpaceDN w:val="0"/>
              <w:adjustRightIn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8"/>
          <w:wAfter w:w="6717" w:type="dxa"/>
          <w:trHeight w:val="503" w:hRule="atLeast"/>
          <w:jc w:val="center"/>
        </w:trPr>
        <w:tc>
          <w:tcPr>
            <w:tcW w:w="3078" w:type="dxa"/>
            <w:gridSpan w:val="4"/>
            <w:noWrap w:val="0"/>
            <w:vAlign w:val="top"/>
          </w:tcPr>
          <w:p>
            <w:pPr>
              <w:autoSpaceDE w:val="0"/>
              <w:autoSpaceDN w:val="0"/>
              <w:adjustRightInd w:val="0"/>
              <w:spacing w:line="360" w:lineRule="auto"/>
              <w:rPr>
                <w:rFonts w:ascii="宋体" w:hAnsi="宋体"/>
                <w:szCs w:val="21"/>
              </w:rPr>
            </w:pPr>
            <w:r>
              <w:rPr>
                <w:rFonts w:hint="eastAsia" w:ascii="宋体" w:hAnsi="宋体"/>
                <w:szCs w:val="21"/>
              </w:rPr>
              <w:t>合计：</w:t>
            </w:r>
          </w:p>
        </w:tc>
      </w:tr>
    </w:tbl>
    <w:p>
      <w:pPr>
        <w:pStyle w:val="5"/>
        <w:keepNext/>
        <w:keepLines/>
        <w:tabs>
          <w:tab w:val="left" w:pos="425"/>
        </w:tabs>
        <w:spacing w:line="360" w:lineRule="auto"/>
        <w:ind w:left="425"/>
        <w:rPr>
          <w:b w:val="0"/>
          <w:szCs w:val="18"/>
        </w:rPr>
      </w:pPr>
      <w:r>
        <w:rPr>
          <w:rFonts w:hint="eastAsia"/>
          <w:b w:val="0"/>
          <w:szCs w:val="18"/>
        </w:rPr>
        <w:t>注：按照招标项目需求及技术要求中各设备清单进行报价，报价含设备供货、安装调试、运输、培训、税金、管理、服务等正常使用前发生的所有费用。</w:t>
      </w:r>
    </w:p>
    <w:p>
      <w:pPr>
        <w:pStyle w:val="4"/>
        <w:rPr>
          <w:rFonts w:hint="eastAsia" w:cs="宋体"/>
          <w:b w:val="0"/>
          <w:sz w:val="21"/>
          <w:szCs w:val="21"/>
          <w:lang w:eastAsia="zh-CN"/>
        </w:rPr>
      </w:pPr>
      <w:bookmarkStart w:id="239" w:name="_Toc15080"/>
      <w:bookmarkStart w:id="240" w:name="_Toc56075517"/>
    </w:p>
    <w:p>
      <w:pPr>
        <w:pStyle w:val="4"/>
        <w:rPr>
          <w:rFonts w:cs="宋体"/>
          <w:b w:val="0"/>
          <w:sz w:val="21"/>
          <w:szCs w:val="21"/>
          <w:lang w:eastAsia="zh-CN"/>
        </w:rPr>
      </w:pPr>
      <w:r>
        <w:rPr>
          <w:rFonts w:hint="eastAsia" w:cs="宋体"/>
          <w:b w:val="0"/>
          <w:sz w:val="21"/>
          <w:szCs w:val="21"/>
          <w:lang w:eastAsia="zh-CN"/>
        </w:rPr>
        <w:t>投标人：（单位公章）</w:t>
      </w:r>
    </w:p>
    <w:p>
      <w:pPr>
        <w:pStyle w:val="4"/>
        <w:rPr>
          <w:rFonts w:cs="宋体"/>
          <w:b w:val="0"/>
          <w:sz w:val="21"/>
          <w:szCs w:val="21"/>
          <w:lang w:eastAsia="zh-CN"/>
        </w:rPr>
      </w:pPr>
      <w:r>
        <w:rPr>
          <w:rFonts w:hint="eastAsia" w:cs="宋体"/>
          <w:b w:val="0"/>
          <w:sz w:val="21"/>
          <w:szCs w:val="21"/>
          <w:lang w:eastAsia="zh-CN"/>
        </w:rPr>
        <w:t>法定代表人或其委托代理人： （签字或盖章）</w:t>
      </w:r>
    </w:p>
    <w:p>
      <w:pPr>
        <w:pStyle w:val="4"/>
        <w:rPr>
          <w:lang w:eastAsia="zh-CN"/>
        </w:rPr>
      </w:pPr>
      <w:r>
        <w:rPr>
          <w:rFonts w:hint="eastAsia" w:cs="宋体"/>
          <w:b w:val="0"/>
          <w:sz w:val="21"/>
          <w:szCs w:val="21"/>
          <w:lang w:eastAsia="zh-CN"/>
        </w:rPr>
        <w:t>日期：     年   月   日</w:t>
      </w:r>
    </w:p>
    <w:p>
      <w:pPr>
        <w:pStyle w:val="3"/>
        <w:jc w:val="center"/>
      </w:pPr>
      <w:r>
        <w:br w:type="page"/>
      </w:r>
      <w:r>
        <w:rPr>
          <w:rFonts w:hint="eastAsia" w:ascii="宋体" w:hAnsi="宋体" w:eastAsia="宋体"/>
          <w:b/>
          <w:bCs/>
          <w:szCs w:val="24"/>
          <w:lang w:eastAsia="zh-CN"/>
        </w:rPr>
        <w:t>二、（一）法定代表人身份证明</w:t>
      </w:r>
      <w:bookmarkEnd w:id="239"/>
      <w:bookmarkEnd w:id="240"/>
    </w:p>
    <w:p>
      <w:pPr>
        <w:autoSpaceDE w:val="0"/>
        <w:autoSpaceDN w:val="0"/>
        <w:adjustRightInd w:val="0"/>
        <w:snapToGrid w:val="0"/>
        <w:spacing w:line="360" w:lineRule="auto"/>
        <w:rPr>
          <w:rFonts w:ascii="宋体" w:hAnsi="宋体" w:cs="宋体"/>
          <w:sz w:val="24"/>
          <w:szCs w:val="24"/>
        </w:rPr>
      </w:pPr>
    </w:p>
    <w:p>
      <w:pPr>
        <w:autoSpaceDE w:val="0"/>
        <w:autoSpaceDN w:val="0"/>
        <w:adjustRightInd w:val="0"/>
        <w:snapToGrid w:val="0"/>
        <w:spacing w:after="120" w:afterLines="50" w:line="360" w:lineRule="auto"/>
        <w:rPr>
          <w:rFonts w:ascii="宋体" w:hAnsi="宋体" w:cs="宋体"/>
          <w:szCs w:val="21"/>
          <w:u w:val="single"/>
        </w:rPr>
      </w:pPr>
      <w:r>
        <w:rPr>
          <w:rFonts w:hint="eastAsia" w:ascii="宋体" w:hAnsi="宋体" w:cs="宋体"/>
          <w:szCs w:val="21"/>
        </w:rPr>
        <w:t>投标人名称：</w:t>
      </w:r>
      <w:r>
        <w:rPr>
          <w:rFonts w:hint="eastAsia" w:ascii="宋体" w:hAnsi="宋体" w:cs="宋体"/>
          <w:b/>
          <w:bCs/>
          <w:szCs w:val="21"/>
          <w:u w:val="single"/>
        </w:rPr>
        <w:t xml:space="preserve">       </w:t>
      </w:r>
    </w:p>
    <w:p>
      <w:pPr>
        <w:autoSpaceDE w:val="0"/>
        <w:autoSpaceDN w:val="0"/>
        <w:adjustRightInd w:val="0"/>
        <w:snapToGrid w:val="0"/>
        <w:spacing w:after="120" w:afterLines="50" w:line="360" w:lineRule="auto"/>
        <w:rPr>
          <w:rFonts w:ascii="宋体" w:hAnsi="宋体" w:cs="宋体"/>
          <w:szCs w:val="21"/>
          <w:u w:val="single"/>
        </w:rPr>
      </w:pPr>
      <w:r>
        <w:rPr>
          <w:rFonts w:hint="eastAsia" w:ascii="宋体" w:hAnsi="宋体" w:cs="宋体"/>
          <w:szCs w:val="21"/>
        </w:rPr>
        <w:t>单位性质：</w:t>
      </w:r>
      <w:r>
        <w:rPr>
          <w:rFonts w:hint="eastAsia" w:ascii="宋体" w:hAnsi="宋体" w:cs="宋体"/>
          <w:b/>
          <w:bCs/>
          <w:szCs w:val="21"/>
          <w:u w:val="single"/>
        </w:rPr>
        <w:t xml:space="preserve">       </w:t>
      </w:r>
    </w:p>
    <w:p>
      <w:pPr>
        <w:autoSpaceDE w:val="0"/>
        <w:autoSpaceDN w:val="0"/>
        <w:adjustRightInd w:val="0"/>
        <w:snapToGrid w:val="0"/>
        <w:spacing w:after="120" w:afterLines="50" w:line="360" w:lineRule="auto"/>
        <w:rPr>
          <w:rFonts w:ascii="宋体" w:hAnsi="宋体" w:cs="宋体"/>
          <w:szCs w:val="21"/>
          <w:u w:val="single"/>
        </w:rPr>
      </w:pPr>
      <w:r>
        <w:rPr>
          <w:rFonts w:hint="eastAsia" w:ascii="宋体" w:hAnsi="宋体" w:cs="宋体"/>
          <w:szCs w:val="21"/>
        </w:rPr>
        <w:t>地址：</w:t>
      </w:r>
      <w:r>
        <w:rPr>
          <w:rFonts w:hint="eastAsia" w:ascii="宋体" w:hAnsi="宋体" w:cs="宋体"/>
          <w:b/>
          <w:bCs/>
          <w:szCs w:val="21"/>
          <w:u w:val="single"/>
        </w:rPr>
        <w:t xml:space="preserve">       </w:t>
      </w:r>
    </w:p>
    <w:p>
      <w:pPr>
        <w:autoSpaceDE w:val="0"/>
        <w:autoSpaceDN w:val="0"/>
        <w:adjustRightInd w:val="0"/>
        <w:snapToGrid w:val="0"/>
        <w:spacing w:after="120" w:afterLines="50" w:line="360" w:lineRule="auto"/>
        <w:rPr>
          <w:rFonts w:ascii="宋体" w:hAnsi="宋体" w:cs="宋体"/>
          <w:szCs w:val="21"/>
        </w:rPr>
      </w:pPr>
      <w:r>
        <w:rPr>
          <w:rFonts w:hint="eastAsia" w:ascii="宋体" w:hAnsi="宋体" w:cs="宋体"/>
          <w:szCs w:val="21"/>
        </w:rPr>
        <w:t>成立时间：</w:t>
      </w:r>
      <w:r>
        <w:rPr>
          <w:rFonts w:hint="eastAsia" w:ascii="宋体" w:hAnsi="宋体" w:cs="宋体"/>
          <w:b/>
          <w:bCs/>
          <w:szCs w:val="21"/>
          <w:u w:val="single"/>
        </w:rPr>
        <w:t xml:space="preserve">       </w:t>
      </w:r>
      <w:r>
        <w:rPr>
          <w:rFonts w:hint="eastAsia" w:ascii="宋体" w:hAnsi="宋体" w:cs="宋体"/>
          <w:szCs w:val="21"/>
        </w:rPr>
        <w:t>年</w:t>
      </w:r>
      <w:r>
        <w:rPr>
          <w:rFonts w:hint="eastAsia" w:ascii="宋体" w:hAnsi="宋体" w:cs="宋体"/>
          <w:b/>
          <w:bCs/>
          <w:szCs w:val="21"/>
          <w:u w:val="single"/>
        </w:rPr>
        <w:t xml:space="preserve">       </w:t>
      </w:r>
      <w:r>
        <w:rPr>
          <w:rFonts w:hint="eastAsia" w:ascii="宋体" w:hAnsi="宋体" w:cs="宋体"/>
          <w:szCs w:val="21"/>
        </w:rPr>
        <w:t>月</w:t>
      </w:r>
      <w:r>
        <w:rPr>
          <w:rFonts w:hint="eastAsia" w:ascii="宋体" w:hAnsi="宋体" w:cs="宋体"/>
          <w:b/>
          <w:bCs/>
          <w:szCs w:val="21"/>
          <w:u w:val="single"/>
        </w:rPr>
        <w:t xml:space="preserve">       </w:t>
      </w:r>
      <w:r>
        <w:rPr>
          <w:rFonts w:hint="eastAsia" w:ascii="宋体" w:hAnsi="宋体" w:cs="宋体"/>
          <w:szCs w:val="21"/>
        </w:rPr>
        <w:t>日</w:t>
      </w:r>
    </w:p>
    <w:p>
      <w:pPr>
        <w:autoSpaceDE w:val="0"/>
        <w:autoSpaceDN w:val="0"/>
        <w:adjustRightInd w:val="0"/>
        <w:snapToGrid w:val="0"/>
        <w:spacing w:after="120" w:afterLines="50" w:line="360" w:lineRule="auto"/>
        <w:rPr>
          <w:rFonts w:ascii="宋体" w:hAnsi="宋体" w:cs="宋体"/>
          <w:szCs w:val="21"/>
          <w:u w:val="single"/>
        </w:rPr>
      </w:pPr>
      <w:r>
        <w:rPr>
          <w:rFonts w:hint="eastAsia" w:ascii="宋体" w:hAnsi="宋体" w:cs="宋体"/>
          <w:szCs w:val="21"/>
        </w:rPr>
        <w:t>经营期限：</w:t>
      </w:r>
      <w:r>
        <w:rPr>
          <w:rFonts w:hint="eastAsia" w:ascii="宋体" w:hAnsi="宋体" w:cs="宋体"/>
          <w:b/>
          <w:bCs/>
          <w:szCs w:val="21"/>
          <w:u w:val="single"/>
        </w:rPr>
        <w:t xml:space="preserve">       </w:t>
      </w:r>
    </w:p>
    <w:p>
      <w:pPr>
        <w:autoSpaceDE w:val="0"/>
        <w:autoSpaceDN w:val="0"/>
        <w:adjustRightInd w:val="0"/>
        <w:snapToGrid w:val="0"/>
        <w:spacing w:after="120" w:afterLines="50" w:line="360" w:lineRule="auto"/>
        <w:rPr>
          <w:rFonts w:ascii="宋体" w:hAnsi="宋体" w:cs="宋体"/>
          <w:szCs w:val="21"/>
          <w:u w:val="single"/>
        </w:rPr>
      </w:pPr>
      <w:r>
        <w:rPr>
          <w:rFonts w:hint="eastAsia" w:ascii="宋体" w:hAnsi="宋体" w:cs="宋体"/>
          <w:szCs w:val="21"/>
        </w:rPr>
        <w:t>姓名：</w:t>
      </w:r>
      <w:r>
        <w:rPr>
          <w:rFonts w:hint="eastAsia" w:ascii="宋体" w:hAnsi="宋体" w:cs="宋体"/>
          <w:b/>
          <w:bCs/>
          <w:szCs w:val="21"/>
          <w:u w:val="single"/>
        </w:rPr>
        <w:t xml:space="preserve">       </w:t>
      </w:r>
      <w:r>
        <w:rPr>
          <w:rFonts w:hint="eastAsia" w:ascii="宋体" w:hAnsi="宋体" w:cs="宋体"/>
          <w:szCs w:val="21"/>
        </w:rPr>
        <w:t>性别：</w:t>
      </w:r>
      <w:r>
        <w:rPr>
          <w:rFonts w:hint="eastAsia" w:ascii="宋体" w:hAnsi="宋体" w:cs="宋体"/>
          <w:b/>
          <w:bCs/>
          <w:szCs w:val="21"/>
          <w:u w:val="single"/>
        </w:rPr>
        <w:t xml:space="preserve">       </w:t>
      </w:r>
      <w:r>
        <w:rPr>
          <w:rFonts w:hint="eastAsia" w:ascii="宋体" w:hAnsi="宋体" w:cs="宋体"/>
          <w:szCs w:val="21"/>
        </w:rPr>
        <w:t>年龄：</w:t>
      </w:r>
      <w:r>
        <w:rPr>
          <w:rFonts w:hint="eastAsia" w:ascii="宋体" w:hAnsi="宋体" w:cs="宋体"/>
          <w:b/>
          <w:bCs/>
          <w:szCs w:val="21"/>
          <w:u w:val="single"/>
        </w:rPr>
        <w:t xml:space="preserve">       </w:t>
      </w:r>
      <w:r>
        <w:rPr>
          <w:rFonts w:hint="eastAsia" w:ascii="宋体" w:hAnsi="宋体" w:cs="宋体"/>
          <w:szCs w:val="21"/>
        </w:rPr>
        <w:t>职务：</w:t>
      </w:r>
      <w:r>
        <w:rPr>
          <w:rFonts w:hint="eastAsia" w:ascii="宋体" w:hAnsi="宋体" w:cs="宋体"/>
          <w:b/>
          <w:bCs/>
          <w:szCs w:val="21"/>
          <w:u w:val="single"/>
        </w:rPr>
        <w:t xml:space="preserve">       </w:t>
      </w:r>
    </w:p>
    <w:p>
      <w:pPr>
        <w:autoSpaceDE w:val="0"/>
        <w:autoSpaceDN w:val="0"/>
        <w:adjustRightInd w:val="0"/>
        <w:snapToGrid w:val="0"/>
        <w:spacing w:after="120" w:afterLines="50" w:line="360" w:lineRule="auto"/>
        <w:rPr>
          <w:rFonts w:ascii="宋体" w:hAnsi="宋体" w:cs="宋体"/>
          <w:szCs w:val="21"/>
        </w:rPr>
      </w:pPr>
      <w:r>
        <w:rPr>
          <w:rFonts w:hint="eastAsia" w:ascii="宋体" w:hAnsi="宋体" w:cs="宋体"/>
          <w:szCs w:val="21"/>
        </w:rPr>
        <w:t>系</w:t>
      </w:r>
      <w:r>
        <w:rPr>
          <w:rFonts w:hint="eastAsia" w:ascii="宋体" w:hAnsi="宋体" w:cs="宋体"/>
          <w:b/>
          <w:bCs/>
          <w:szCs w:val="21"/>
          <w:u w:val="single"/>
        </w:rPr>
        <w:t xml:space="preserve">       </w:t>
      </w:r>
      <w:r>
        <w:rPr>
          <w:rFonts w:hint="eastAsia" w:ascii="宋体" w:hAnsi="宋体" w:cs="宋体"/>
          <w:szCs w:val="21"/>
        </w:rPr>
        <w:t>（投标人名称）的法定代表人。</w:t>
      </w:r>
    </w:p>
    <w:p>
      <w:pPr>
        <w:autoSpaceDE w:val="0"/>
        <w:autoSpaceDN w:val="0"/>
        <w:adjustRightInd w:val="0"/>
        <w:snapToGrid w:val="0"/>
        <w:spacing w:line="360" w:lineRule="auto"/>
        <w:ind w:firstLine="428" w:firstLineChars="204"/>
        <w:rPr>
          <w:rFonts w:ascii="宋体" w:hAnsi="宋体" w:cs="宋体"/>
          <w:szCs w:val="21"/>
        </w:rPr>
      </w:pPr>
    </w:p>
    <w:p>
      <w:pPr>
        <w:autoSpaceDE w:val="0"/>
        <w:autoSpaceDN w:val="0"/>
        <w:adjustRightInd w:val="0"/>
        <w:snapToGrid w:val="0"/>
        <w:spacing w:line="360" w:lineRule="auto"/>
        <w:ind w:firstLine="428" w:firstLineChars="204"/>
        <w:rPr>
          <w:rFonts w:ascii="宋体" w:hAnsi="宋体" w:cs="宋体"/>
          <w:szCs w:val="21"/>
        </w:rPr>
      </w:pPr>
      <w:r>
        <w:rPr>
          <w:rFonts w:hint="eastAsia" w:ascii="宋体" w:hAnsi="宋体" w:cs="宋体"/>
          <w:szCs w:val="21"/>
        </w:rPr>
        <w:t>特此证明。</w:t>
      </w:r>
    </w:p>
    <w:p>
      <w:pPr>
        <w:autoSpaceDE w:val="0"/>
        <w:autoSpaceDN w:val="0"/>
        <w:adjustRightInd w:val="0"/>
        <w:snapToGrid w:val="0"/>
        <w:spacing w:line="360" w:lineRule="auto"/>
        <w:ind w:firstLine="428" w:firstLineChars="204"/>
        <w:rPr>
          <w:rFonts w:ascii="宋体" w:hAnsi="宋体" w:cs="宋体"/>
          <w:szCs w:val="21"/>
        </w:rPr>
      </w:pPr>
      <w:r>
        <w:rPr>
          <w:rFonts w:hint="eastAsia" w:ascii="宋体" w:hAnsi="宋体" w:cs="宋体"/>
          <w:szCs w:val="21"/>
        </w:rPr>
        <w:t>附法定代表人身份证（正反）扫描件。</w:t>
      </w:r>
    </w:p>
    <w:p>
      <w:pPr>
        <w:pStyle w:val="13"/>
        <w:rPr>
          <w:rFonts w:ascii="宋体" w:hAnsi="宋体" w:eastAsia="宋体" w:cs="宋体"/>
          <w:sz w:val="21"/>
          <w:szCs w:val="21"/>
          <w:lang w:eastAsia="zh-CN"/>
        </w:rPr>
      </w:pPr>
    </w:p>
    <w:p>
      <w:pPr>
        <w:pStyle w:val="7"/>
        <w:ind w:left="1680"/>
        <w:rPr>
          <w:rFonts w:ascii="宋体" w:hAnsi="宋体" w:eastAsia="宋体" w:cs="宋体"/>
          <w:sz w:val="21"/>
          <w:szCs w:val="21"/>
          <w:lang w:eastAsia="zh-CN"/>
        </w:rPr>
      </w:pPr>
    </w:p>
    <w:p>
      <w:pPr>
        <w:rPr>
          <w:rFonts w:ascii="宋体" w:hAnsi="宋体"/>
        </w:rPr>
      </w:pPr>
    </w:p>
    <w:p>
      <w:pPr>
        <w:autoSpaceDE w:val="0"/>
        <w:autoSpaceDN w:val="0"/>
        <w:adjustRightInd w:val="0"/>
        <w:snapToGrid w:val="0"/>
        <w:spacing w:line="360" w:lineRule="auto"/>
        <w:ind w:firstLine="428" w:firstLineChars="204"/>
        <w:rPr>
          <w:rFonts w:ascii="宋体" w:hAnsi="宋体" w:cs="宋体"/>
          <w:szCs w:val="21"/>
        </w:rPr>
      </w:pPr>
    </w:p>
    <w:p>
      <w:pPr>
        <w:autoSpaceDE w:val="0"/>
        <w:autoSpaceDN w:val="0"/>
        <w:adjustRightInd w:val="0"/>
        <w:snapToGrid w:val="0"/>
        <w:spacing w:line="360" w:lineRule="auto"/>
        <w:ind w:firstLine="428" w:firstLineChars="204"/>
        <w:jc w:val="right"/>
        <w:rPr>
          <w:rFonts w:ascii="宋体" w:hAnsi="宋体" w:cs="宋体"/>
          <w:szCs w:val="21"/>
        </w:rPr>
      </w:pPr>
    </w:p>
    <w:p>
      <w:pPr>
        <w:autoSpaceDE w:val="0"/>
        <w:autoSpaceDN w:val="0"/>
        <w:adjustRightInd w:val="0"/>
        <w:snapToGrid w:val="0"/>
        <w:spacing w:line="360" w:lineRule="auto"/>
        <w:ind w:firstLine="428" w:firstLineChars="204"/>
        <w:jc w:val="right"/>
        <w:rPr>
          <w:rFonts w:ascii="宋体" w:hAnsi="宋体" w:cs="宋体"/>
          <w:szCs w:val="21"/>
        </w:rPr>
      </w:pPr>
    </w:p>
    <w:p>
      <w:pPr>
        <w:autoSpaceDE w:val="0"/>
        <w:autoSpaceDN w:val="0"/>
        <w:adjustRightInd w:val="0"/>
        <w:snapToGrid w:val="0"/>
        <w:spacing w:line="360" w:lineRule="auto"/>
        <w:ind w:firstLine="428" w:firstLineChars="204"/>
        <w:jc w:val="right"/>
        <w:rPr>
          <w:rFonts w:ascii="宋体" w:hAnsi="宋体" w:cs="宋体"/>
          <w:szCs w:val="21"/>
        </w:rPr>
      </w:pPr>
    </w:p>
    <w:p>
      <w:pPr>
        <w:autoSpaceDE w:val="0"/>
        <w:autoSpaceDN w:val="0"/>
        <w:adjustRightInd w:val="0"/>
        <w:snapToGrid w:val="0"/>
        <w:spacing w:line="360" w:lineRule="auto"/>
        <w:ind w:firstLine="428" w:firstLineChars="204"/>
        <w:jc w:val="right"/>
        <w:rPr>
          <w:rFonts w:ascii="宋体" w:hAnsi="宋体" w:cs="宋体"/>
          <w:szCs w:val="21"/>
        </w:rPr>
      </w:pPr>
    </w:p>
    <w:p>
      <w:pPr>
        <w:wordWrap w:val="0"/>
        <w:autoSpaceDE w:val="0"/>
        <w:autoSpaceDN w:val="0"/>
        <w:adjustRightInd w:val="0"/>
        <w:snapToGrid w:val="0"/>
        <w:spacing w:line="360" w:lineRule="auto"/>
        <w:ind w:firstLine="428" w:firstLineChars="204"/>
        <w:jc w:val="right"/>
        <w:rPr>
          <w:rFonts w:ascii="宋体" w:hAnsi="宋体" w:cs="宋体"/>
          <w:szCs w:val="21"/>
        </w:rPr>
      </w:pPr>
      <w:r>
        <w:rPr>
          <w:rFonts w:hint="eastAsia" w:ascii="宋体" w:hAnsi="宋体" w:cs="宋体"/>
          <w:szCs w:val="21"/>
        </w:rPr>
        <w:t>投标人：（单位公章）</w:t>
      </w:r>
    </w:p>
    <w:p>
      <w:pPr>
        <w:tabs>
          <w:tab w:val="left" w:pos="3560"/>
        </w:tabs>
        <w:wordWrap w:val="0"/>
        <w:adjustRightInd w:val="0"/>
        <w:snapToGrid w:val="0"/>
        <w:spacing w:line="360" w:lineRule="auto"/>
        <w:ind w:firstLine="428" w:firstLineChars="204"/>
        <w:jc w:val="right"/>
        <w:rPr>
          <w:rFonts w:ascii="宋体" w:hAnsi="宋体" w:cs="宋体"/>
          <w:szCs w:val="21"/>
        </w:rPr>
      </w:pPr>
      <w:r>
        <w:rPr>
          <w:rFonts w:hint="eastAsia" w:ascii="宋体" w:hAnsi="宋体" w:cs="宋体"/>
          <w:szCs w:val="21"/>
        </w:rPr>
        <w:t>年月日</w:t>
      </w:r>
    </w:p>
    <w:p>
      <w:pPr>
        <w:tabs>
          <w:tab w:val="left" w:pos="3560"/>
        </w:tabs>
        <w:adjustRightInd w:val="0"/>
        <w:snapToGrid w:val="0"/>
        <w:spacing w:line="360" w:lineRule="auto"/>
        <w:ind w:firstLine="428" w:firstLineChars="204"/>
        <w:rPr>
          <w:rFonts w:ascii="宋体" w:hAnsi="宋体" w:cs="宋体"/>
          <w:szCs w:val="21"/>
        </w:rPr>
      </w:pPr>
    </w:p>
    <w:p>
      <w:pPr>
        <w:rPr>
          <w:rFonts w:ascii="宋体" w:hAnsi="宋体" w:cs="宋体"/>
          <w:szCs w:val="21"/>
        </w:rPr>
      </w:pPr>
    </w:p>
    <w:p>
      <w:pPr>
        <w:rPr>
          <w:rFonts w:ascii="宋体" w:hAnsi="宋体" w:cs="宋体"/>
          <w:szCs w:val="21"/>
        </w:rPr>
      </w:pPr>
    </w:p>
    <w:p>
      <w:pPr>
        <w:spacing w:before="12"/>
        <w:rPr>
          <w:rFonts w:ascii="宋体" w:hAnsi="宋体" w:cs="宋体"/>
          <w:szCs w:val="21"/>
        </w:rPr>
      </w:pPr>
    </w:p>
    <w:p>
      <w:pPr>
        <w:spacing w:before="26"/>
        <w:ind w:right="29"/>
        <w:jc w:val="center"/>
        <w:rPr>
          <w:rFonts w:ascii="宋体" w:hAnsi="宋体" w:cs="宋体"/>
          <w:b/>
          <w:bCs/>
          <w:szCs w:val="21"/>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spacing w:before="26"/>
        <w:ind w:right="29"/>
        <w:jc w:val="center"/>
        <w:rPr>
          <w:rFonts w:ascii="宋体" w:hAnsi="宋体" w:cs="宋体"/>
          <w:b/>
          <w:bCs/>
          <w:sz w:val="24"/>
          <w:szCs w:val="24"/>
        </w:rPr>
      </w:pPr>
    </w:p>
    <w:p>
      <w:pPr>
        <w:pStyle w:val="9"/>
        <w:ind w:left="0"/>
        <w:rPr>
          <w:rFonts w:cs="宋体"/>
          <w:b/>
          <w:bCs/>
          <w:sz w:val="24"/>
          <w:szCs w:val="24"/>
          <w:lang w:eastAsia="zh-CN"/>
        </w:rPr>
      </w:pPr>
    </w:p>
    <w:p>
      <w:pPr>
        <w:pStyle w:val="4"/>
        <w:jc w:val="center"/>
        <w:rPr>
          <w:sz w:val="28"/>
          <w:lang w:eastAsia="zh-CN"/>
        </w:rPr>
      </w:pPr>
      <w:bookmarkStart w:id="241" w:name="_Toc32703"/>
      <w:bookmarkStart w:id="242" w:name="_Toc56075518"/>
      <w:r>
        <w:rPr>
          <w:rFonts w:hint="eastAsia"/>
          <w:sz w:val="28"/>
          <w:lang w:eastAsia="zh-CN"/>
        </w:rPr>
        <w:t>二、（二）法定代表人授权委托书</w:t>
      </w:r>
      <w:bookmarkEnd w:id="241"/>
      <w:bookmarkEnd w:id="242"/>
    </w:p>
    <w:p>
      <w:pPr>
        <w:autoSpaceDE w:val="0"/>
        <w:autoSpaceDN w:val="0"/>
        <w:adjustRightInd w:val="0"/>
        <w:snapToGrid w:val="0"/>
        <w:spacing w:line="360" w:lineRule="auto"/>
        <w:ind w:firstLine="489" w:firstLineChars="204"/>
        <w:rPr>
          <w:rFonts w:ascii="宋体" w:hAnsi="宋体" w:cs="宋体"/>
          <w:sz w:val="24"/>
          <w:szCs w:val="24"/>
        </w:rPr>
      </w:pPr>
    </w:p>
    <w:p>
      <w:pPr>
        <w:autoSpaceDE w:val="0"/>
        <w:autoSpaceDN w:val="0"/>
        <w:adjustRightInd w:val="0"/>
        <w:snapToGrid w:val="0"/>
        <w:spacing w:line="480" w:lineRule="auto"/>
        <w:ind w:firstLine="428" w:firstLineChars="204"/>
        <w:rPr>
          <w:rFonts w:ascii="宋体" w:hAnsi="宋体" w:cs="宋体"/>
          <w:szCs w:val="21"/>
        </w:rPr>
      </w:pPr>
      <w:r>
        <w:rPr>
          <w:rFonts w:hint="eastAsia" w:ascii="宋体" w:hAnsi="宋体" w:cs="宋体"/>
          <w:szCs w:val="21"/>
        </w:rPr>
        <w:t>本人</w:t>
      </w:r>
      <w:r>
        <w:rPr>
          <w:rFonts w:hint="eastAsia" w:ascii="宋体" w:hAnsi="宋体" w:cs="宋体"/>
          <w:b/>
          <w:bCs/>
          <w:szCs w:val="21"/>
          <w:u w:val="single"/>
        </w:rPr>
        <w:t xml:space="preserve">       </w:t>
      </w:r>
      <w:r>
        <w:rPr>
          <w:rFonts w:hint="eastAsia" w:ascii="宋体" w:hAnsi="宋体" w:cs="宋体"/>
          <w:szCs w:val="21"/>
        </w:rPr>
        <w:t>（姓名）系</w:t>
      </w:r>
      <w:r>
        <w:rPr>
          <w:rFonts w:hint="eastAsia" w:ascii="宋体" w:hAnsi="宋体" w:cs="宋体"/>
          <w:b/>
          <w:bCs/>
          <w:szCs w:val="21"/>
          <w:u w:val="single"/>
        </w:rPr>
        <w:t xml:space="preserve">       </w:t>
      </w:r>
      <w:r>
        <w:rPr>
          <w:rFonts w:hint="eastAsia" w:ascii="宋体" w:hAnsi="宋体" w:cs="宋体"/>
          <w:szCs w:val="21"/>
        </w:rPr>
        <w:t>（投标人名称）的法定代表人，现委托</w:t>
      </w:r>
      <w:r>
        <w:rPr>
          <w:rFonts w:hint="eastAsia" w:ascii="宋体" w:hAnsi="宋体" w:cs="宋体"/>
          <w:b/>
          <w:bCs/>
          <w:szCs w:val="21"/>
          <w:u w:val="single"/>
        </w:rPr>
        <w:t xml:space="preserve">       </w:t>
      </w:r>
      <w:r>
        <w:rPr>
          <w:rFonts w:hint="eastAsia" w:ascii="宋体" w:hAnsi="宋体" w:cs="宋体"/>
          <w:szCs w:val="21"/>
        </w:rPr>
        <w:t>（姓名）为我方代理人。代理人根据授权，以我方名义签署、澄清、说明、补正、递交、撤回、修改</w:t>
      </w:r>
      <w:r>
        <w:rPr>
          <w:rFonts w:hint="eastAsia" w:ascii="宋体" w:hAnsi="宋体" w:cs="宋体"/>
          <w:szCs w:val="21"/>
          <w:u w:val="single"/>
        </w:rPr>
        <w:t xml:space="preserve"> （项目名称） </w:t>
      </w:r>
      <w:r>
        <w:rPr>
          <w:rFonts w:hint="eastAsia" w:ascii="宋体" w:hAnsi="宋体" w:cs="宋体"/>
          <w:szCs w:val="21"/>
        </w:rPr>
        <w:t>投标文件、签订合同和处理招标投标过程中的质疑投诉有关事宜，其法律后果由我方承担。</w:t>
      </w:r>
    </w:p>
    <w:p>
      <w:pPr>
        <w:autoSpaceDE w:val="0"/>
        <w:autoSpaceDN w:val="0"/>
        <w:adjustRightInd w:val="0"/>
        <w:snapToGrid w:val="0"/>
        <w:spacing w:line="480" w:lineRule="auto"/>
        <w:ind w:firstLine="428" w:firstLineChars="204"/>
        <w:rPr>
          <w:rFonts w:ascii="宋体" w:hAnsi="宋体" w:cs="宋体"/>
          <w:szCs w:val="21"/>
        </w:rPr>
      </w:pPr>
      <w:r>
        <w:rPr>
          <w:rFonts w:hint="eastAsia" w:ascii="宋体" w:hAnsi="宋体" w:cs="宋体"/>
          <w:szCs w:val="21"/>
        </w:rPr>
        <w:t>委托期限：</w:t>
      </w:r>
      <w:r>
        <w:rPr>
          <w:rFonts w:hint="eastAsia" w:ascii="宋体" w:hAnsi="宋体" w:cs="宋体"/>
          <w:b/>
          <w:bCs/>
          <w:szCs w:val="21"/>
          <w:u w:val="single"/>
        </w:rPr>
        <w:t xml:space="preserve">       </w:t>
      </w:r>
      <w:r>
        <w:rPr>
          <w:rFonts w:hint="eastAsia" w:ascii="宋体" w:hAnsi="宋体" w:cs="宋体"/>
          <w:szCs w:val="21"/>
        </w:rPr>
        <w:t>。</w:t>
      </w:r>
    </w:p>
    <w:p>
      <w:pPr>
        <w:autoSpaceDE w:val="0"/>
        <w:autoSpaceDN w:val="0"/>
        <w:adjustRightInd w:val="0"/>
        <w:snapToGrid w:val="0"/>
        <w:spacing w:line="480" w:lineRule="auto"/>
        <w:ind w:firstLine="428" w:firstLineChars="204"/>
        <w:rPr>
          <w:rFonts w:ascii="宋体" w:hAnsi="宋体" w:cs="宋体"/>
          <w:szCs w:val="21"/>
        </w:rPr>
      </w:pPr>
      <w:r>
        <w:rPr>
          <w:rFonts w:hint="eastAsia" w:ascii="宋体" w:hAnsi="宋体" w:cs="宋体"/>
          <w:szCs w:val="21"/>
        </w:rPr>
        <w:t>代理人无转委托权。</w:t>
      </w:r>
    </w:p>
    <w:p>
      <w:pPr>
        <w:autoSpaceDE w:val="0"/>
        <w:autoSpaceDN w:val="0"/>
        <w:adjustRightInd w:val="0"/>
        <w:snapToGrid w:val="0"/>
        <w:spacing w:line="480" w:lineRule="auto"/>
        <w:ind w:firstLine="428" w:firstLineChars="204"/>
        <w:rPr>
          <w:rFonts w:ascii="宋体" w:hAnsi="宋体" w:cs="宋体"/>
          <w:szCs w:val="21"/>
        </w:rPr>
      </w:pPr>
      <w:r>
        <w:rPr>
          <w:rFonts w:hint="eastAsia" w:ascii="宋体" w:hAnsi="宋体" w:cs="宋体"/>
          <w:szCs w:val="21"/>
        </w:rPr>
        <w:t>附：1、法定代表人及委托代理人身份证复印件（正反）</w:t>
      </w:r>
    </w:p>
    <w:p>
      <w:pPr>
        <w:autoSpaceDE w:val="0"/>
        <w:autoSpaceDN w:val="0"/>
        <w:adjustRightInd w:val="0"/>
        <w:snapToGrid w:val="0"/>
        <w:spacing w:line="480" w:lineRule="auto"/>
        <w:ind w:firstLine="428" w:firstLineChars="204"/>
        <w:rPr>
          <w:rFonts w:ascii="宋体" w:hAnsi="宋体" w:cs="宋体"/>
          <w:szCs w:val="21"/>
        </w:rPr>
      </w:pPr>
    </w:p>
    <w:p>
      <w:pPr>
        <w:tabs>
          <w:tab w:val="left" w:pos="3560"/>
        </w:tabs>
        <w:adjustRightInd w:val="0"/>
        <w:snapToGrid w:val="0"/>
        <w:spacing w:line="480" w:lineRule="auto"/>
        <w:ind w:firstLine="428" w:firstLineChars="204"/>
        <w:rPr>
          <w:rFonts w:ascii="宋体" w:hAnsi="宋体" w:cs="宋体"/>
          <w:szCs w:val="21"/>
        </w:rPr>
      </w:pPr>
    </w:p>
    <w:p>
      <w:pPr>
        <w:autoSpaceDE w:val="0"/>
        <w:autoSpaceDN w:val="0"/>
        <w:adjustRightInd w:val="0"/>
        <w:spacing w:line="480" w:lineRule="auto"/>
        <w:ind w:firstLine="2020" w:firstLineChars="962"/>
        <w:rPr>
          <w:rFonts w:ascii="宋体" w:hAnsi="宋体" w:cs="宋体"/>
          <w:szCs w:val="21"/>
        </w:rPr>
      </w:pPr>
      <w:r>
        <w:rPr>
          <w:rFonts w:hint="eastAsia" w:ascii="宋体" w:hAnsi="宋体" w:cs="宋体"/>
          <w:szCs w:val="21"/>
        </w:rPr>
        <w:t>投标人： （单位公章）</w:t>
      </w:r>
    </w:p>
    <w:p>
      <w:pPr>
        <w:autoSpaceDE w:val="0"/>
        <w:autoSpaceDN w:val="0"/>
        <w:adjustRightInd w:val="0"/>
        <w:spacing w:line="480" w:lineRule="auto"/>
        <w:ind w:firstLine="2020" w:firstLineChars="962"/>
        <w:rPr>
          <w:rFonts w:ascii="宋体" w:hAnsi="宋体" w:cs="宋体"/>
          <w:szCs w:val="21"/>
        </w:rPr>
      </w:pPr>
      <w:r>
        <w:rPr>
          <w:rFonts w:hint="eastAsia" w:ascii="宋体" w:hAnsi="宋体" w:cs="宋体"/>
          <w:szCs w:val="21"/>
        </w:rPr>
        <w:t xml:space="preserve">法定代表人或其委托代理人：（签字或盖章） </w:t>
      </w:r>
    </w:p>
    <w:p>
      <w:pPr>
        <w:autoSpaceDE w:val="0"/>
        <w:autoSpaceDN w:val="0"/>
        <w:adjustRightInd w:val="0"/>
        <w:spacing w:line="480" w:lineRule="auto"/>
        <w:ind w:firstLine="2020" w:firstLineChars="962"/>
        <w:rPr>
          <w:rFonts w:ascii="宋体" w:hAnsi="宋体" w:cs="宋体"/>
          <w:szCs w:val="21"/>
          <w:u w:val="single"/>
        </w:rPr>
      </w:pPr>
      <w:r>
        <w:rPr>
          <w:rFonts w:hint="eastAsia" w:ascii="宋体" w:hAnsi="宋体" w:cs="宋体"/>
          <w:szCs w:val="21"/>
        </w:rPr>
        <w:t>身份证号码：</w:t>
      </w:r>
    </w:p>
    <w:p>
      <w:pPr>
        <w:autoSpaceDE w:val="0"/>
        <w:autoSpaceDN w:val="0"/>
        <w:adjustRightInd w:val="0"/>
        <w:spacing w:line="480" w:lineRule="auto"/>
        <w:ind w:firstLine="2020" w:firstLineChars="962"/>
        <w:rPr>
          <w:rFonts w:ascii="宋体" w:hAnsi="宋体" w:cs="宋体"/>
          <w:szCs w:val="21"/>
          <w:u w:val="single"/>
        </w:rPr>
      </w:pPr>
      <w:r>
        <w:rPr>
          <w:rFonts w:hint="eastAsia" w:ascii="宋体" w:hAnsi="宋体" w:cs="宋体"/>
          <w:szCs w:val="21"/>
        </w:rPr>
        <w:t>委托代理人：</w:t>
      </w:r>
    </w:p>
    <w:p>
      <w:pPr>
        <w:autoSpaceDE w:val="0"/>
        <w:autoSpaceDN w:val="0"/>
        <w:adjustRightInd w:val="0"/>
        <w:spacing w:line="480" w:lineRule="auto"/>
        <w:ind w:firstLine="2020" w:firstLineChars="962"/>
        <w:rPr>
          <w:rFonts w:ascii="宋体" w:hAnsi="宋体" w:cs="宋体"/>
          <w:szCs w:val="21"/>
          <w:u w:val="single"/>
        </w:rPr>
      </w:pPr>
      <w:r>
        <w:rPr>
          <w:rFonts w:hint="eastAsia" w:ascii="宋体" w:hAnsi="宋体" w:cs="宋体"/>
          <w:szCs w:val="21"/>
        </w:rPr>
        <w:t>身份证号码：</w:t>
      </w:r>
    </w:p>
    <w:p>
      <w:pPr>
        <w:autoSpaceDE w:val="0"/>
        <w:autoSpaceDN w:val="0"/>
        <w:adjustRightInd w:val="0"/>
        <w:spacing w:line="480" w:lineRule="auto"/>
        <w:ind w:firstLine="2020" w:firstLineChars="962"/>
        <w:rPr>
          <w:rFonts w:ascii="宋体" w:hAnsi="宋体" w:cs="宋体"/>
          <w:szCs w:val="21"/>
        </w:rPr>
      </w:pPr>
      <w:r>
        <w:rPr>
          <w:rFonts w:hint="eastAsia" w:ascii="宋体" w:hAnsi="宋体" w:cs="宋体"/>
          <w:szCs w:val="21"/>
        </w:rPr>
        <w:t>委托人电话：(必填)</w:t>
      </w:r>
    </w:p>
    <w:p>
      <w:pPr>
        <w:autoSpaceDE w:val="0"/>
        <w:autoSpaceDN w:val="0"/>
        <w:adjustRightInd w:val="0"/>
        <w:spacing w:line="440" w:lineRule="exact"/>
        <w:jc w:val="right"/>
        <w:rPr>
          <w:rFonts w:ascii="宋体" w:hAnsi="宋体" w:cs="宋体"/>
          <w:szCs w:val="21"/>
        </w:rPr>
      </w:pPr>
    </w:p>
    <w:p>
      <w:pPr>
        <w:autoSpaceDE w:val="0"/>
        <w:autoSpaceDN w:val="0"/>
        <w:adjustRightInd w:val="0"/>
        <w:spacing w:line="440" w:lineRule="exact"/>
        <w:jc w:val="right"/>
        <w:rPr>
          <w:rFonts w:ascii="宋体" w:hAnsi="宋体" w:cs="TimesNewRomanPSMT"/>
          <w:szCs w:val="21"/>
        </w:rPr>
      </w:pPr>
      <w:r>
        <w:rPr>
          <w:rFonts w:hint="eastAsia" w:ascii="宋体" w:hAnsi="宋体" w:cs="宋体"/>
          <w:szCs w:val="21"/>
        </w:rPr>
        <w:t>年月日</w:t>
      </w:r>
    </w:p>
    <w:p>
      <w:pPr>
        <w:tabs>
          <w:tab w:val="left" w:pos="3560"/>
        </w:tabs>
        <w:adjustRightInd w:val="0"/>
        <w:snapToGrid w:val="0"/>
        <w:spacing w:line="360" w:lineRule="auto"/>
        <w:ind w:firstLine="489" w:firstLineChars="204"/>
        <w:rPr>
          <w:rFonts w:ascii="宋体" w:hAnsi="宋体" w:cs="宋体"/>
          <w:sz w:val="24"/>
          <w:szCs w:val="24"/>
        </w:rPr>
      </w:pPr>
    </w:p>
    <w:p>
      <w:pPr>
        <w:rPr>
          <w:rFonts w:ascii="宋体" w:hAnsi="宋体" w:cs="宋体"/>
          <w:sz w:val="20"/>
          <w:szCs w:val="20"/>
        </w:rPr>
      </w:pPr>
    </w:p>
    <w:p>
      <w:pPr>
        <w:spacing w:before="1"/>
        <w:rPr>
          <w:rFonts w:ascii="宋体" w:hAnsi="宋体" w:cs="宋体"/>
          <w:sz w:val="20"/>
          <w:szCs w:val="20"/>
        </w:rPr>
      </w:pPr>
    </w:p>
    <w:p>
      <w:pPr>
        <w:pStyle w:val="4"/>
        <w:tabs>
          <w:tab w:val="left" w:pos="839"/>
        </w:tabs>
        <w:ind w:right="32"/>
        <w:jc w:val="center"/>
        <w:rPr>
          <w:w w:val="95"/>
          <w:lang w:eastAsia="zh-CN"/>
        </w:rPr>
      </w:pPr>
    </w:p>
    <w:p>
      <w:pPr>
        <w:pStyle w:val="4"/>
        <w:tabs>
          <w:tab w:val="left" w:pos="839"/>
        </w:tabs>
        <w:ind w:right="32"/>
        <w:jc w:val="center"/>
        <w:rPr>
          <w:w w:val="95"/>
          <w:lang w:eastAsia="zh-CN"/>
        </w:rPr>
      </w:pPr>
    </w:p>
    <w:p>
      <w:pPr>
        <w:pStyle w:val="4"/>
        <w:tabs>
          <w:tab w:val="left" w:pos="839"/>
        </w:tabs>
        <w:ind w:right="32"/>
        <w:jc w:val="center"/>
        <w:rPr>
          <w:w w:val="95"/>
          <w:lang w:eastAsia="zh-CN"/>
        </w:rPr>
      </w:pPr>
    </w:p>
    <w:p>
      <w:pPr>
        <w:pStyle w:val="4"/>
        <w:tabs>
          <w:tab w:val="left" w:pos="839"/>
        </w:tabs>
        <w:ind w:right="32"/>
        <w:jc w:val="center"/>
        <w:rPr>
          <w:w w:val="95"/>
          <w:lang w:eastAsia="zh-CN"/>
        </w:rPr>
      </w:pPr>
    </w:p>
    <w:p>
      <w:pPr>
        <w:pStyle w:val="4"/>
        <w:tabs>
          <w:tab w:val="left" w:pos="839"/>
        </w:tabs>
        <w:ind w:right="32"/>
        <w:jc w:val="center"/>
        <w:rPr>
          <w:w w:val="95"/>
          <w:lang w:eastAsia="zh-CN"/>
        </w:rPr>
      </w:pPr>
    </w:p>
    <w:p>
      <w:pPr>
        <w:widowControl/>
        <w:rPr>
          <w:rFonts w:hint="eastAsia" w:ascii="宋体" w:hAnsi="宋体"/>
          <w:w w:val="95"/>
        </w:rPr>
      </w:pPr>
      <w:bookmarkStart w:id="243" w:name="_Toc56075519"/>
      <w:bookmarkStart w:id="244" w:name="_Toc13403"/>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rPr>
          <w:rFonts w:hint="eastAsia" w:ascii="宋体" w:hAnsi="宋体"/>
          <w:w w:val="95"/>
        </w:rPr>
      </w:pPr>
    </w:p>
    <w:p>
      <w:pPr>
        <w:widowControl/>
        <w:jc w:val="center"/>
        <w:rPr>
          <w:rFonts w:ascii="宋体" w:hAnsi="宋体"/>
          <w:b/>
        </w:rPr>
      </w:pPr>
      <w:r>
        <w:rPr>
          <w:rFonts w:hint="eastAsia" w:ascii="宋体" w:hAnsi="宋体"/>
          <w:b/>
          <w:sz w:val="28"/>
        </w:rPr>
        <w:t>三、投标人资格证明文件</w:t>
      </w:r>
      <w:bookmarkEnd w:id="243"/>
      <w:bookmarkEnd w:id="244"/>
    </w:p>
    <w:p>
      <w:pPr>
        <w:jc w:val="center"/>
        <w:outlineLvl w:val="1"/>
        <w:rPr>
          <w:rFonts w:ascii="宋体" w:hAnsi="宋体"/>
          <w:b/>
          <w:bCs/>
          <w:sz w:val="24"/>
          <w:szCs w:val="24"/>
        </w:rPr>
      </w:pPr>
      <w:bookmarkStart w:id="245" w:name="_Toc56075520"/>
      <w:bookmarkStart w:id="246" w:name="_Toc8081"/>
      <w:r>
        <w:rPr>
          <w:rFonts w:hint="eastAsia" w:ascii="宋体" w:hAnsi="宋体"/>
          <w:b/>
          <w:bCs/>
          <w:sz w:val="24"/>
          <w:szCs w:val="24"/>
        </w:rPr>
        <w:t>（一）投标人基本情况表</w:t>
      </w:r>
      <w:bookmarkEnd w:id="245"/>
      <w:bookmarkEnd w:id="246"/>
    </w:p>
    <w:p>
      <w:pPr>
        <w:spacing w:before="1"/>
        <w:rPr>
          <w:rFonts w:ascii="宋体" w:hAnsi="宋体" w:cs="宋体"/>
          <w:b/>
          <w:bCs/>
          <w:sz w:val="19"/>
          <w:szCs w:val="19"/>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892"/>
        <w:gridCol w:w="2504"/>
        <w:gridCol w:w="1252"/>
        <w:gridCol w:w="16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投标人名称</w:t>
            </w:r>
          </w:p>
        </w:tc>
        <w:tc>
          <w:tcPr>
            <w:tcW w:w="7539" w:type="dxa"/>
            <w:gridSpan w:val="5"/>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注册地址</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邮政编码</w:t>
            </w:r>
          </w:p>
        </w:tc>
        <w:tc>
          <w:tcPr>
            <w:tcW w:w="2891"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vMerge w:val="restart"/>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联系方式</w:t>
            </w:r>
          </w:p>
        </w:tc>
        <w:tc>
          <w:tcPr>
            <w:tcW w:w="892"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联系人</w:t>
            </w:r>
          </w:p>
        </w:tc>
        <w:tc>
          <w:tcPr>
            <w:tcW w:w="2504"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电 话</w:t>
            </w:r>
          </w:p>
        </w:tc>
        <w:tc>
          <w:tcPr>
            <w:tcW w:w="2891"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vMerge w:val="continue"/>
            <w:noWrap w:val="0"/>
            <w:vAlign w:val="center"/>
          </w:tcPr>
          <w:p>
            <w:pPr>
              <w:rPr>
                <w:rFonts w:ascii="宋体" w:hAnsi="宋体" w:cs="宋体"/>
                <w:szCs w:val="21"/>
              </w:rPr>
            </w:pPr>
          </w:p>
        </w:tc>
        <w:tc>
          <w:tcPr>
            <w:tcW w:w="892"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传 真</w:t>
            </w:r>
          </w:p>
        </w:tc>
        <w:tc>
          <w:tcPr>
            <w:tcW w:w="2504"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网 址</w:t>
            </w:r>
          </w:p>
        </w:tc>
        <w:tc>
          <w:tcPr>
            <w:tcW w:w="2891"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成立时间</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4143" w:type="dxa"/>
            <w:gridSpan w:val="3"/>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企业资质等级</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vMerge w:val="restart"/>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其中</w:t>
            </w:r>
          </w:p>
        </w:tc>
        <w:tc>
          <w:tcPr>
            <w:tcW w:w="1639"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项目经理</w:t>
            </w:r>
          </w:p>
        </w:tc>
        <w:tc>
          <w:tcPr>
            <w:tcW w:w="1252"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营业执照号</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vMerge w:val="continue"/>
            <w:noWrap w:val="0"/>
            <w:vAlign w:val="center"/>
          </w:tcPr>
          <w:p>
            <w:pPr>
              <w:rPr>
                <w:rFonts w:ascii="宋体" w:hAnsi="宋体" w:cs="宋体"/>
                <w:szCs w:val="21"/>
              </w:rPr>
            </w:pPr>
          </w:p>
        </w:tc>
        <w:tc>
          <w:tcPr>
            <w:tcW w:w="1639"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高级职称人员</w:t>
            </w:r>
          </w:p>
        </w:tc>
        <w:tc>
          <w:tcPr>
            <w:tcW w:w="1252"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注册资金</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vMerge w:val="continue"/>
            <w:noWrap w:val="0"/>
            <w:vAlign w:val="center"/>
          </w:tcPr>
          <w:p>
            <w:pPr>
              <w:rPr>
                <w:rFonts w:ascii="宋体" w:hAnsi="宋体" w:cs="宋体"/>
                <w:szCs w:val="21"/>
              </w:rPr>
            </w:pPr>
          </w:p>
        </w:tc>
        <w:tc>
          <w:tcPr>
            <w:tcW w:w="1639"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中级职称人员</w:t>
            </w:r>
          </w:p>
        </w:tc>
        <w:tc>
          <w:tcPr>
            <w:tcW w:w="1252"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开户银行</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vMerge w:val="continue"/>
            <w:noWrap w:val="0"/>
            <w:vAlign w:val="center"/>
          </w:tcPr>
          <w:p>
            <w:pPr>
              <w:rPr>
                <w:rFonts w:ascii="宋体" w:hAnsi="宋体" w:cs="宋体"/>
                <w:szCs w:val="21"/>
              </w:rPr>
            </w:pPr>
          </w:p>
        </w:tc>
        <w:tc>
          <w:tcPr>
            <w:tcW w:w="1639"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初级职称人员</w:t>
            </w:r>
          </w:p>
        </w:tc>
        <w:tc>
          <w:tcPr>
            <w:tcW w:w="1252"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账号</w:t>
            </w:r>
          </w:p>
        </w:tc>
        <w:tc>
          <w:tcPr>
            <w:tcW w:w="3396" w:type="dxa"/>
            <w:gridSpan w:val="2"/>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252"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c>
          <w:tcPr>
            <w:tcW w:w="1639" w:type="dxa"/>
            <w:noWrap w:val="0"/>
            <w:vAlign w:val="center"/>
          </w:tcPr>
          <w:p>
            <w:pPr>
              <w:autoSpaceDE w:val="0"/>
              <w:autoSpaceDN w:val="0"/>
              <w:adjustRightInd w:val="0"/>
              <w:snapToGrid w:val="0"/>
              <w:spacing w:line="360" w:lineRule="auto"/>
              <w:ind w:firstLine="428" w:firstLineChars="204"/>
              <w:rPr>
                <w:rFonts w:ascii="宋体" w:hAnsi="宋体" w:cs="宋体"/>
                <w:szCs w:val="21"/>
              </w:rPr>
            </w:pPr>
            <w:r>
              <w:rPr>
                <w:rFonts w:hint="eastAsia" w:ascii="宋体" w:hAnsi="宋体" w:cs="宋体"/>
                <w:szCs w:val="21"/>
              </w:rPr>
              <w:t>技 工</w:t>
            </w:r>
          </w:p>
        </w:tc>
        <w:tc>
          <w:tcPr>
            <w:tcW w:w="1252" w:type="dxa"/>
            <w:noWrap w:val="0"/>
            <w:vAlign w:val="center"/>
          </w:tcPr>
          <w:p>
            <w:pPr>
              <w:autoSpaceDE w:val="0"/>
              <w:autoSpaceDN w:val="0"/>
              <w:adjustRightInd w:val="0"/>
              <w:snapToGrid w:val="0"/>
              <w:spacing w:line="360" w:lineRule="auto"/>
              <w:ind w:firstLine="428" w:firstLineChars="204"/>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00" w:type="dxa"/>
            <w:noWrap w:val="0"/>
            <w:vAlign w:val="center"/>
          </w:tcPr>
          <w:p>
            <w:pPr>
              <w:autoSpaceDE w:val="0"/>
              <w:autoSpaceDN w:val="0"/>
              <w:adjustRightInd w:val="0"/>
              <w:snapToGrid w:val="0"/>
              <w:spacing w:line="360" w:lineRule="auto"/>
              <w:jc w:val="center"/>
              <w:rPr>
                <w:rFonts w:ascii="宋体" w:hAnsi="宋体" w:cs="宋体"/>
                <w:szCs w:val="21"/>
              </w:rPr>
            </w:pPr>
            <w:r>
              <w:rPr>
                <w:rFonts w:hint="eastAsia" w:ascii="宋体" w:hAnsi="宋体" w:cs="宋体"/>
                <w:szCs w:val="21"/>
              </w:rPr>
              <w:t>经营范围</w:t>
            </w:r>
          </w:p>
        </w:tc>
        <w:tc>
          <w:tcPr>
            <w:tcW w:w="7539" w:type="dxa"/>
            <w:gridSpan w:val="5"/>
            <w:noWrap w:val="0"/>
            <w:vAlign w:val="center"/>
          </w:tcPr>
          <w:p>
            <w:pPr>
              <w:autoSpaceDE w:val="0"/>
              <w:autoSpaceDN w:val="0"/>
              <w:adjustRightInd w:val="0"/>
              <w:snapToGrid w:val="0"/>
              <w:spacing w:line="360" w:lineRule="auto"/>
              <w:ind w:firstLine="428" w:firstLineChars="204"/>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800" w:type="dxa"/>
            <w:noWrap w:val="0"/>
            <w:vAlign w:val="center"/>
          </w:tcPr>
          <w:p>
            <w:pPr>
              <w:autoSpaceDE w:val="0"/>
              <w:autoSpaceDN w:val="0"/>
              <w:adjustRightInd w:val="0"/>
              <w:snapToGrid w:val="0"/>
              <w:spacing w:line="360" w:lineRule="auto"/>
              <w:ind w:firstLine="428" w:firstLineChars="204"/>
              <w:rPr>
                <w:rFonts w:ascii="宋体" w:hAnsi="宋体" w:cs="宋体"/>
                <w:szCs w:val="21"/>
              </w:rPr>
            </w:pPr>
            <w:r>
              <w:rPr>
                <w:rFonts w:hint="eastAsia" w:ascii="宋体" w:hAnsi="宋体" w:cs="宋体"/>
                <w:szCs w:val="21"/>
              </w:rPr>
              <w:t>备注</w:t>
            </w:r>
          </w:p>
        </w:tc>
        <w:tc>
          <w:tcPr>
            <w:tcW w:w="7539" w:type="dxa"/>
            <w:gridSpan w:val="5"/>
            <w:noWrap w:val="0"/>
            <w:vAlign w:val="top"/>
          </w:tcPr>
          <w:p>
            <w:pPr>
              <w:autoSpaceDE w:val="0"/>
              <w:autoSpaceDN w:val="0"/>
              <w:adjustRightInd w:val="0"/>
              <w:snapToGrid w:val="0"/>
              <w:spacing w:line="360" w:lineRule="auto"/>
              <w:ind w:firstLine="428" w:firstLineChars="204"/>
              <w:rPr>
                <w:rFonts w:ascii="宋体" w:hAnsi="宋体" w:cs="宋体"/>
                <w:szCs w:val="21"/>
              </w:rPr>
            </w:pPr>
          </w:p>
        </w:tc>
      </w:tr>
    </w:tbl>
    <w:p>
      <w:pPr>
        <w:tabs>
          <w:tab w:val="left" w:pos="3560"/>
        </w:tabs>
        <w:adjustRightInd w:val="0"/>
        <w:snapToGrid w:val="0"/>
        <w:spacing w:line="360" w:lineRule="auto"/>
        <w:rPr>
          <w:rFonts w:ascii="宋体" w:hAnsi="宋体" w:cs="宋体"/>
          <w:b/>
          <w:szCs w:val="21"/>
        </w:rPr>
      </w:pPr>
      <w:r>
        <w:rPr>
          <w:rFonts w:hint="eastAsia" w:ascii="宋体" w:hAnsi="宋体" w:cs="宋体"/>
          <w:szCs w:val="21"/>
        </w:rPr>
        <w:t>注：表格后附单位营业执照、组织机构代码证、税务登记证或三证合一的营业执照；</w:t>
      </w:r>
    </w:p>
    <w:p>
      <w:pPr>
        <w:pStyle w:val="4"/>
        <w:tabs>
          <w:tab w:val="left" w:pos="5103"/>
          <w:tab w:val="left" w:pos="6663"/>
        </w:tabs>
        <w:jc w:val="center"/>
        <w:rPr>
          <w:rFonts w:cs="宋体"/>
          <w:sz w:val="21"/>
          <w:szCs w:val="21"/>
          <w:lang w:eastAsia="zh-CN"/>
        </w:rPr>
      </w:pPr>
    </w:p>
    <w:p>
      <w:pPr>
        <w:rPr>
          <w:rFonts w:ascii="宋体" w:hAnsi="宋体" w:cs="宋体"/>
          <w:b/>
          <w:bCs/>
          <w:szCs w:val="21"/>
        </w:rPr>
      </w:pPr>
    </w:p>
    <w:p>
      <w:pPr>
        <w:rPr>
          <w:rFonts w:ascii="宋体" w:hAnsi="宋体" w:cs="宋体"/>
          <w:b/>
          <w:bCs/>
          <w:sz w:val="20"/>
          <w:szCs w:val="20"/>
        </w:rPr>
      </w:pPr>
    </w:p>
    <w:p>
      <w:pPr>
        <w:rPr>
          <w:rFonts w:ascii="宋体" w:hAnsi="宋体" w:cs="宋体"/>
          <w:b/>
          <w:bCs/>
          <w:sz w:val="20"/>
          <w:szCs w:val="20"/>
        </w:rPr>
      </w:pPr>
    </w:p>
    <w:p>
      <w:pPr>
        <w:rPr>
          <w:rFonts w:ascii="宋体" w:hAnsi="宋体" w:cs="宋体"/>
          <w:b/>
          <w:bCs/>
          <w:sz w:val="20"/>
          <w:szCs w:val="20"/>
        </w:rPr>
      </w:pPr>
    </w:p>
    <w:p>
      <w:pPr>
        <w:rPr>
          <w:rFonts w:ascii="宋体" w:hAnsi="宋体" w:cs="宋体"/>
          <w:b/>
          <w:bCs/>
          <w:sz w:val="20"/>
          <w:szCs w:val="20"/>
        </w:rPr>
      </w:pPr>
    </w:p>
    <w:p>
      <w:pPr>
        <w:spacing w:before="2"/>
        <w:rPr>
          <w:rFonts w:ascii="宋体" w:hAnsi="宋体" w:cs="宋体"/>
          <w:b/>
          <w:bCs/>
          <w:sz w:val="18"/>
          <w:szCs w:val="18"/>
        </w:rPr>
      </w:pPr>
    </w:p>
    <w:p>
      <w:pPr>
        <w:spacing w:before="26" w:line="368" w:lineRule="auto"/>
        <w:ind w:left="2511" w:right="159" w:hanging="1378"/>
        <w:rPr>
          <w:rFonts w:ascii="宋体" w:hAnsi="宋体" w:cs="宋体"/>
          <w:b/>
          <w:bCs/>
          <w:sz w:val="24"/>
          <w:szCs w:val="24"/>
        </w:rPr>
      </w:pPr>
    </w:p>
    <w:p>
      <w:pPr>
        <w:spacing w:before="26" w:line="368" w:lineRule="auto"/>
        <w:ind w:left="2511" w:right="159" w:hanging="1378"/>
        <w:rPr>
          <w:rFonts w:ascii="宋体" w:hAnsi="宋体" w:cs="宋体"/>
          <w:b/>
          <w:bCs/>
          <w:sz w:val="24"/>
          <w:szCs w:val="24"/>
        </w:rPr>
      </w:pPr>
    </w:p>
    <w:p>
      <w:pPr>
        <w:spacing w:before="26" w:line="368" w:lineRule="auto"/>
        <w:ind w:left="2511" w:right="159" w:hanging="1378"/>
        <w:rPr>
          <w:rFonts w:ascii="宋体" w:hAnsi="宋体" w:cs="宋体"/>
          <w:b/>
          <w:bCs/>
          <w:sz w:val="24"/>
          <w:szCs w:val="24"/>
        </w:rPr>
      </w:pPr>
    </w:p>
    <w:p>
      <w:pPr>
        <w:spacing w:before="26" w:line="368" w:lineRule="auto"/>
        <w:ind w:left="2511" w:right="159" w:hanging="1378"/>
        <w:rPr>
          <w:rFonts w:ascii="宋体" w:hAnsi="宋体" w:cs="宋体"/>
          <w:b/>
          <w:bCs/>
          <w:sz w:val="24"/>
          <w:szCs w:val="24"/>
        </w:rPr>
      </w:pPr>
    </w:p>
    <w:p>
      <w:pPr>
        <w:spacing w:before="26" w:line="360" w:lineRule="auto"/>
        <w:ind w:left="2511" w:right="159" w:hanging="1378"/>
        <w:rPr>
          <w:rFonts w:ascii="宋体" w:hAnsi="宋体" w:cs="宋体"/>
          <w:b/>
          <w:bCs/>
          <w:sz w:val="24"/>
          <w:szCs w:val="24"/>
        </w:rPr>
      </w:pPr>
    </w:p>
    <w:p>
      <w:pPr>
        <w:spacing w:line="360" w:lineRule="auto"/>
        <w:ind w:left="626" w:right="190"/>
        <w:jc w:val="center"/>
        <w:rPr>
          <w:rFonts w:ascii="宋体" w:hAnsi="宋体" w:cs="宋体"/>
          <w:b/>
          <w:bCs/>
          <w:sz w:val="24"/>
          <w:szCs w:val="24"/>
        </w:rPr>
      </w:pPr>
    </w:p>
    <w:p>
      <w:pPr>
        <w:rPr>
          <w:rFonts w:ascii="宋体" w:hAnsi="宋体" w:cs="宋体"/>
          <w:b/>
          <w:bCs/>
          <w:sz w:val="24"/>
          <w:szCs w:val="24"/>
        </w:rPr>
        <w:sectPr>
          <w:headerReference r:id="rId5" w:type="default"/>
          <w:footerReference r:id="rId6" w:type="default"/>
          <w:pgSz w:w="11910" w:h="16840"/>
          <w:pgMar w:top="880" w:right="1300" w:bottom="940" w:left="1300" w:header="650" w:footer="759" w:gutter="0"/>
          <w:cols w:space="720" w:num="1"/>
        </w:sectPr>
      </w:pPr>
    </w:p>
    <w:p>
      <w:pPr>
        <w:spacing w:line="360" w:lineRule="auto"/>
        <w:ind w:right="190"/>
        <w:jc w:val="center"/>
        <w:outlineLvl w:val="1"/>
        <w:rPr>
          <w:rFonts w:ascii="宋体" w:hAnsi="宋体" w:cs="宋体"/>
          <w:b/>
          <w:bCs/>
          <w:sz w:val="24"/>
          <w:szCs w:val="24"/>
        </w:rPr>
      </w:pPr>
      <w:bookmarkStart w:id="247" w:name="四、已标价工程量清单"/>
      <w:bookmarkEnd w:id="247"/>
      <w:bookmarkStart w:id="248" w:name="_Toc9459"/>
      <w:bookmarkStart w:id="249" w:name="_Toc56075522"/>
      <w:r>
        <w:rPr>
          <w:rFonts w:hint="eastAsia" w:ascii="宋体" w:hAnsi="宋体" w:cs="宋体"/>
          <w:b/>
          <w:bCs/>
          <w:sz w:val="24"/>
          <w:szCs w:val="24"/>
        </w:rPr>
        <w:t>（二）财务状况</w:t>
      </w:r>
      <w:bookmarkEnd w:id="248"/>
      <w:bookmarkEnd w:id="249"/>
    </w:p>
    <w:p>
      <w:pPr>
        <w:spacing w:line="360" w:lineRule="auto"/>
        <w:ind w:firstLine="420" w:firstLineChars="200"/>
        <w:rPr>
          <w:rFonts w:ascii="宋体" w:hAnsi="宋体" w:cs="宋体"/>
          <w:szCs w:val="21"/>
        </w:rPr>
      </w:pPr>
      <w:r>
        <w:rPr>
          <w:rFonts w:hint="eastAsia" w:ascii="宋体" w:hAnsi="宋体" w:cs="宋体"/>
          <w:szCs w:val="21"/>
        </w:rPr>
        <w:t>财务运行状况良好，具有</w:t>
      </w:r>
      <w:r>
        <w:rPr>
          <w:rFonts w:ascii="宋体" w:hAnsi="宋体" w:cs="宋体"/>
          <w:szCs w:val="21"/>
        </w:rPr>
        <w:t>2019</w:t>
      </w:r>
      <w:r>
        <w:rPr>
          <w:rFonts w:hint="eastAsia" w:ascii="宋体" w:hAnsi="宋体" w:cs="宋体"/>
          <w:szCs w:val="21"/>
        </w:rPr>
        <w:t>年度或2020年度财务审计报告（企业成立时间不满足上述要求的，需提供银行出具的企业资信证明）</w:t>
      </w:r>
    </w:p>
    <w:p>
      <w:pPr>
        <w:spacing w:line="360" w:lineRule="auto"/>
        <w:rPr>
          <w:rFonts w:ascii="宋体" w:hAnsi="宋体" w:cs="宋体"/>
          <w:sz w:val="24"/>
          <w:szCs w:val="24"/>
        </w:rPr>
      </w:pPr>
    </w:p>
    <w:p>
      <w:pPr>
        <w:spacing w:line="360" w:lineRule="auto"/>
        <w:ind w:right="190"/>
        <w:jc w:val="center"/>
        <w:outlineLvl w:val="1"/>
        <w:rPr>
          <w:rFonts w:hint="eastAsia" w:ascii="宋体" w:hAnsi="宋体" w:cs="宋体"/>
          <w:b/>
          <w:bCs/>
          <w:sz w:val="24"/>
          <w:szCs w:val="24"/>
        </w:rPr>
      </w:pPr>
      <w:bookmarkStart w:id="250" w:name="_Toc56075523"/>
      <w:bookmarkStart w:id="251" w:name="_Toc20236"/>
      <w:r>
        <w:rPr>
          <w:rFonts w:hint="eastAsia" w:ascii="宋体" w:hAnsi="宋体" w:cs="宋体"/>
          <w:b/>
          <w:bCs/>
          <w:sz w:val="24"/>
          <w:szCs w:val="24"/>
        </w:rPr>
        <w:t>（三）投标保证金缴纳证明</w:t>
      </w:r>
    </w:p>
    <w:p>
      <w:pPr>
        <w:spacing w:line="360" w:lineRule="auto"/>
        <w:ind w:right="190" w:firstLine="420" w:firstLineChars="200"/>
        <w:jc w:val="left"/>
        <w:outlineLvl w:val="1"/>
        <w:rPr>
          <w:rFonts w:hint="eastAsia" w:ascii="宋体" w:hAnsi="宋体" w:cs="宋体"/>
          <w:szCs w:val="21"/>
        </w:rPr>
      </w:pPr>
      <w:r>
        <w:rPr>
          <w:rFonts w:hint="eastAsia" w:ascii="宋体" w:hAnsi="宋体" w:cs="宋体"/>
          <w:szCs w:val="21"/>
        </w:rPr>
        <w:t>投标文件中附投标人基本账户开户证明或基本存款账户信息、投标保证金汇款凭证加盖单位公章的扫描件</w:t>
      </w:r>
    </w:p>
    <w:p>
      <w:pPr>
        <w:spacing w:line="360" w:lineRule="auto"/>
        <w:ind w:right="190"/>
        <w:jc w:val="center"/>
        <w:outlineLvl w:val="1"/>
        <w:rPr>
          <w:rFonts w:ascii="宋体" w:hAnsi="宋体" w:cs="宋体"/>
          <w:b/>
          <w:bCs/>
          <w:sz w:val="24"/>
          <w:szCs w:val="24"/>
        </w:rPr>
      </w:pPr>
      <w:r>
        <w:rPr>
          <w:rFonts w:hint="eastAsia" w:ascii="宋体" w:hAnsi="宋体" w:cs="宋体"/>
          <w:b/>
          <w:bCs/>
          <w:sz w:val="24"/>
          <w:szCs w:val="24"/>
        </w:rPr>
        <w:t>（四）信誉要求查询</w:t>
      </w:r>
      <w:bookmarkEnd w:id="250"/>
      <w:bookmarkEnd w:id="251"/>
    </w:p>
    <w:p>
      <w:pPr>
        <w:pStyle w:val="4"/>
        <w:tabs>
          <w:tab w:val="left" w:pos="839"/>
        </w:tabs>
        <w:spacing w:before="0" w:line="360" w:lineRule="auto"/>
        <w:rPr>
          <w:rFonts w:cs="宋体"/>
          <w:b w:val="0"/>
          <w:bCs w:val="0"/>
          <w:lang w:eastAsia="zh-CN"/>
        </w:rPr>
      </w:pPr>
      <w:bookmarkStart w:id="252" w:name="五、施工组织设计"/>
      <w:bookmarkEnd w:id="252"/>
      <w:bookmarkStart w:id="253" w:name="_Toc718"/>
      <w:bookmarkStart w:id="254" w:name="_Toc56075524"/>
      <w:r>
        <w:rPr>
          <w:rFonts w:hint="eastAsia" w:cs="宋体"/>
          <w:b w:val="0"/>
          <w:bCs w:val="0"/>
          <w:sz w:val="21"/>
          <w:szCs w:val="21"/>
          <w:lang w:eastAsia="zh-CN"/>
        </w:rPr>
        <w:t>对列入失信惩戒对象、重大税收违法案件当事人名单，拒绝参与本项目招标投标活动；【查询渠道：（1）通过“信用中国”网站（www.creditchina.gov.cn）信用服务查询“失信惩戒对象”（2）通过“信用中国”网站（www.creditchina.gov.cn）信用信息查询“重大税收违法案件当事人名单”】附以上网站查询打印页。查询主体：企业。需有查询日期，查询时间不得早于招标公告发布之日。</w:t>
      </w:r>
      <w:bookmarkEnd w:id="253"/>
      <w:bookmarkEnd w:id="254"/>
      <w:bookmarkStart w:id="255" w:name="_Toc27278"/>
    </w:p>
    <w:p>
      <w:pPr>
        <w:spacing w:line="440" w:lineRule="exact"/>
        <w:jc w:val="center"/>
        <w:outlineLvl w:val="1"/>
        <w:rPr>
          <w:rFonts w:ascii="宋体" w:hAnsi="宋体" w:cs="宋体"/>
          <w:b/>
          <w:bCs/>
          <w:sz w:val="24"/>
          <w:szCs w:val="24"/>
        </w:rPr>
      </w:pPr>
      <w:bookmarkStart w:id="256" w:name="_Toc56075525"/>
      <w:r>
        <w:rPr>
          <w:rFonts w:hint="eastAsia" w:ascii="宋体" w:hAnsi="宋体" w:cs="宋体"/>
          <w:b/>
          <w:bCs/>
          <w:sz w:val="24"/>
          <w:szCs w:val="24"/>
        </w:rPr>
        <w:t>（五）其他要求</w:t>
      </w:r>
      <w:bookmarkEnd w:id="255"/>
      <w:bookmarkEnd w:id="256"/>
    </w:p>
    <w:p>
      <w:pPr>
        <w:widowControl/>
        <w:shd w:val="clear" w:color="auto" w:fill="FFFFFF"/>
        <w:spacing w:line="360" w:lineRule="auto"/>
        <w:ind w:firstLine="420"/>
        <w:jc w:val="left"/>
        <w:rPr>
          <w:rFonts w:hint="eastAsia" w:ascii="宋体" w:hAnsi="宋体"/>
        </w:rPr>
      </w:pPr>
      <w:r>
        <w:rPr>
          <w:rFonts w:hint="eastAsia" w:ascii="宋体" w:hAnsi="宋体" w:cs="宋体"/>
          <w:kern w:val="0"/>
          <w:szCs w:val="21"/>
        </w:rPr>
        <w:t>1.</w:t>
      </w:r>
      <w:r>
        <w:rPr>
          <w:rFonts w:hint="eastAsia" w:ascii="宋体" w:hAnsi="宋体"/>
        </w:rPr>
        <w:t>单位负责人为同一人或存在控股、管理关系的不同单位不得同时参加本项目的投标。投标人在国家企业信用信息公示系统中未被列入严重违法失信企业名单。提供在“国家企业信用信息公示系统”中查询的包含公司基本信息、股东信息及股权变更信息、企业信用信息等查询网页截图。</w:t>
      </w:r>
    </w:p>
    <w:p>
      <w:pPr>
        <w:spacing w:line="440" w:lineRule="exact"/>
        <w:ind w:firstLine="420" w:firstLineChars="200"/>
        <w:rPr>
          <w:rFonts w:ascii="宋体" w:hAnsi="宋体" w:cs="宋体"/>
          <w:szCs w:val="21"/>
        </w:rPr>
      </w:pPr>
      <w:r>
        <w:rPr>
          <w:rFonts w:hint="eastAsia" w:ascii="宋体" w:hAnsi="宋体"/>
        </w:rPr>
        <w:t>2.</w:t>
      </w:r>
      <w:r>
        <w:rPr>
          <w:rFonts w:ascii="宋体" w:hAnsi="宋体"/>
        </w:rPr>
        <w:t xml:space="preserve"> </w:t>
      </w:r>
      <w:r>
        <w:rPr>
          <w:rFonts w:hint="eastAsia" w:ascii="宋体" w:hAnsi="宋体"/>
        </w:rPr>
        <w:t>投标资料真实性承诺函：投标人应保证提供的上述资料真实有效，一经发现有造假行为，将取消其投标资格并保留追究其相关责任的权利。</w:t>
      </w:r>
    </w:p>
    <w:p>
      <w:pPr>
        <w:spacing w:line="440" w:lineRule="exact"/>
        <w:jc w:val="center"/>
        <w:outlineLvl w:val="1"/>
        <w:rPr>
          <w:rFonts w:hint="eastAsia" w:ascii="宋体" w:hAnsi="宋体" w:cs="宋体"/>
          <w:b/>
          <w:bCs/>
          <w:sz w:val="24"/>
          <w:szCs w:val="24"/>
        </w:rPr>
      </w:pPr>
    </w:p>
    <w:p>
      <w:pPr>
        <w:spacing w:line="440" w:lineRule="exact"/>
        <w:jc w:val="center"/>
        <w:outlineLvl w:val="1"/>
        <w:rPr>
          <w:rFonts w:hint="eastAsia" w:ascii="宋体" w:hAnsi="宋体" w:cs="宋体"/>
          <w:b/>
          <w:bCs/>
          <w:sz w:val="24"/>
          <w:szCs w:val="24"/>
        </w:rPr>
      </w:pPr>
      <w:r>
        <w:rPr>
          <w:rFonts w:hint="eastAsia" w:ascii="宋体" w:hAnsi="宋体" w:cs="宋体"/>
          <w:b/>
          <w:bCs/>
          <w:sz w:val="24"/>
          <w:szCs w:val="24"/>
        </w:rPr>
        <w:t>（六）具备履行合同所必需的设备和专业技术能力</w:t>
      </w:r>
    </w:p>
    <w:p>
      <w:pPr>
        <w:spacing w:before="159" w:beforeLines="50" w:after="159" w:afterLines="50" w:line="440" w:lineRule="exact"/>
        <w:ind w:left="687" w:leftChars="227" w:hanging="210" w:hangingChars="100"/>
        <w:rPr>
          <w:rFonts w:hint="eastAsia" w:ascii="宋体" w:hAnsi="宋体" w:cs="宋体"/>
          <w:szCs w:val="21"/>
          <w:highlight w:val="yellow"/>
        </w:rPr>
      </w:pPr>
      <w:r>
        <w:rPr>
          <w:rFonts w:hint="eastAsia" w:ascii="宋体" w:hAnsi="宋体" w:cs="宋体"/>
          <w:szCs w:val="21"/>
          <w:u w:val="single"/>
          <w:lang w:bidi="ar"/>
        </w:rPr>
        <w:t>招标人名称</w:t>
      </w:r>
      <w:r>
        <w:rPr>
          <w:rFonts w:hint="eastAsia" w:ascii="宋体" w:hAnsi="宋体" w:cs="宋体"/>
          <w:szCs w:val="21"/>
          <w:lang w:bidi="ar"/>
        </w:rPr>
        <w:t>：</w:t>
      </w:r>
    </w:p>
    <w:p>
      <w:pPr>
        <w:spacing w:before="159" w:beforeLines="50" w:after="159" w:afterLines="50" w:line="440" w:lineRule="exact"/>
        <w:ind w:left="689" w:leftChars="328" w:firstLine="210" w:firstLineChars="100"/>
        <w:rPr>
          <w:rFonts w:hint="eastAsia" w:ascii="宋体" w:hAnsi="宋体" w:cs="宋体"/>
          <w:szCs w:val="21"/>
        </w:rPr>
      </w:pPr>
      <w:r>
        <w:rPr>
          <w:rFonts w:hint="eastAsia" w:ascii="宋体" w:hAnsi="宋体" w:cs="宋体"/>
          <w:szCs w:val="21"/>
          <w:lang w:bidi="ar"/>
        </w:rPr>
        <w:t>我单位具备履行合同所必需的设备和专业技术能力，特此声明。</w:t>
      </w:r>
    </w:p>
    <w:p>
      <w:pPr>
        <w:spacing w:before="159" w:beforeLines="50" w:after="159" w:afterLines="50" w:line="440" w:lineRule="exact"/>
        <w:rPr>
          <w:rFonts w:hint="eastAsia" w:ascii="宋体" w:hAnsi="宋体" w:cs="宋体"/>
          <w:szCs w:val="21"/>
        </w:rPr>
      </w:pPr>
    </w:p>
    <w:p>
      <w:pPr>
        <w:pStyle w:val="4"/>
        <w:rPr>
          <w:rFonts w:cs="宋体"/>
          <w:b w:val="0"/>
          <w:sz w:val="21"/>
          <w:szCs w:val="21"/>
          <w:lang w:eastAsia="zh-CN"/>
        </w:rPr>
      </w:pPr>
      <w:r>
        <w:rPr>
          <w:rFonts w:hint="eastAsia" w:cs="宋体"/>
          <w:b w:val="0"/>
          <w:sz w:val="21"/>
          <w:szCs w:val="21"/>
          <w:lang w:eastAsia="zh-CN"/>
        </w:rPr>
        <w:t>投标人：（单位公章）</w:t>
      </w:r>
    </w:p>
    <w:p>
      <w:pPr>
        <w:pStyle w:val="4"/>
        <w:rPr>
          <w:rFonts w:cs="宋体"/>
          <w:b w:val="0"/>
          <w:sz w:val="21"/>
          <w:szCs w:val="21"/>
          <w:lang w:eastAsia="zh-CN"/>
        </w:rPr>
      </w:pPr>
      <w:r>
        <w:rPr>
          <w:rFonts w:hint="eastAsia" w:cs="宋体"/>
          <w:b w:val="0"/>
          <w:sz w:val="21"/>
          <w:szCs w:val="21"/>
          <w:lang w:eastAsia="zh-CN"/>
        </w:rPr>
        <w:t>法定代表人或其委托代理人： （签字或盖章）</w:t>
      </w:r>
    </w:p>
    <w:p>
      <w:pPr>
        <w:pStyle w:val="4"/>
        <w:tabs>
          <w:tab w:val="left" w:pos="839"/>
        </w:tabs>
        <w:ind w:right="32"/>
        <w:rPr>
          <w:rFonts w:cs="宋体"/>
          <w:b w:val="0"/>
          <w:bCs w:val="0"/>
          <w:sz w:val="21"/>
          <w:szCs w:val="21"/>
          <w:lang w:eastAsia="zh-CN"/>
        </w:rPr>
      </w:pPr>
      <w:r>
        <w:rPr>
          <w:rFonts w:hint="eastAsia" w:cs="宋体"/>
          <w:b w:val="0"/>
          <w:sz w:val="21"/>
          <w:szCs w:val="21"/>
          <w:lang w:eastAsia="zh-CN"/>
        </w:rPr>
        <w:t>日期：     年   月   日</w:t>
      </w:r>
    </w:p>
    <w:p>
      <w:pPr>
        <w:pStyle w:val="4"/>
        <w:tabs>
          <w:tab w:val="left" w:pos="839"/>
        </w:tabs>
        <w:ind w:right="32"/>
        <w:jc w:val="right"/>
        <w:rPr>
          <w:w w:val="95"/>
          <w:lang w:eastAsia="zh-CN"/>
        </w:rPr>
      </w:pPr>
    </w:p>
    <w:p>
      <w:pPr>
        <w:pStyle w:val="4"/>
        <w:keepNext/>
        <w:keepLines/>
        <w:numPr>
          <w:ilvl w:val="0"/>
          <w:numId w:val="3"/>
        </w:numPr>
        <w:tabs>
          <w:tab w:val="left" w:pos="420"/>
          <w:tab w:val="left" w:pos="840"/>
        </w:tabs>
        <w:spacing w:before="0" w:line="360" w:lineRule="auto"/>
        <w:jc w:val="center"/>
        <w:rPr>
          <w:rFonts w:hint="eastAsia"/>
          <w:sz w:val="28"/>
        </w:rPr>
      </w:pPr>
      <w:bookmarkStart w:id="257" w:name="_Toc12858"/>
      <w:bookmarkStart w:id="258" w:name="_Toc3689"/>
      <w:r>
        <w:rPr>
          <w:rFonts w:hint="eastAsia"/>
          <w:sz w:val="28"/>
        </w:rPr>
        <w:t>商务和技术偏差表</w:t>
      </w:r>
      <w:bookmarkEnd w:id="257"/>
    </w:p>
    <w:p>
      <w:pPr>
        <w:autoSpaceDE w:val="0"/>
        <w:autoSpaceDN w:val="0"/>
        <w:adjustRightInd w:val="0"/>
        <w:spacing w:before="5" w:line="360" w:lineRule="auto"/>
        <w:jc w:val="center"/>
        <w:rPr>
          <w:rFonts w:hint="eastAsia" w:ascii="宋体" w:hAnsi="宋体" w:cs="微软雅黑"/>
          <w:b/>
          <w:bCs/>
          <w:kern w:val="0"/>
          <w:sz w:val="24"/>
          <w:szCs w:val="24"/>
        </w:rPr>
      </w:pPr>
      <w:r>
        <w:rPr>
          <w:rFonts w:hint="eastAsia" w:ascii="宋体" w:hAnsi="宋体" w:cs="微软雅黑"/>
          <w:b/>
          <w:bCs/>
          <w:kern w:val="0"/>
          <w:sz w:val="24"/>
          <w:szCs w:val="24"/>
        </w:rPr>
        <w:t>（一）</w:t>
      </w:r>
      <w:r>
        <w:rPr>
          <w:rFonts w:hint="eastAsia" w:ascii="宋体" w:hAnsi="宋体"/>
          <w:b/>
          <w:bCs/>
          <w:sz w:val="24"/>
          <w:szCs w:val="24"/>
        </w:rPr>
        <w:t>商务偏差表</w:t>
      </w:r>
    </w:p>
    <w:tbl>
      <w:tblPr>
        <w:tblStyle w:val="15"/>
        <w:tblW w:w="0" w:type="auto"/>
        <w:jc w:val="center"/>
        <w:tblLayout w:type="fixed"/>
        <w:tblCellMar>
          <w:top w:w="0" w:type="dxa"/>
          <w:left w:w="0" w:type="dxa"/>
          <w:bottom w:w="0" w:type="dxa"/>
          <w:right w:w="0" w:type="dxa"/>
        </w:tblCellMar>
      </w:tblPr>
      <w:tblGrid>
        <w:gridCol w:w="926"/>
        <w:gridCol w:w="2693"/>
        <w:gridCol w:w="2979"/>
        <w:gridCol w:w="2479"/>
      </w:tblGrid>
      <w:tr>
        <w:tblPrEx>
          <w:tblCellMar>
            <w:top w:w="0" w:type="dxa"/>
            <w:left w:w="0" w:type="dxa"/>
            <w:bottom w:w="0" w:type="dxa"/>
            <w:right w:w="0" w:type="dxa"/>
          </w:tblCellMar>
        </w:tblPrEx>
        <w:trPr>
          <w:trHeight w:val="454"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before="79"/>
              <w:ind w:left="244" w:right="-20"/>
              <w:jc w:val="center"/>
              <w:rPr>
                <w:rFonts w:ascii="宋体" w:hAnsi="宋体"/>
                <w:kern w:val="0"/>
                <w:sz w:val="24"/>
              </w:rPr>
            </w:pPr>
            <w:r>
              <w:rPr>
                <w:rFonts w:hint="eastAsia" w:ascii="宋体" w:hAnsi="宋体" w:cs="微软雅黑"/>
                <w:kern w:val="0"/>
                <w:szCs w:val="21"/>
              </w:rPr>
              <w:t>序号</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before="79"/>
              <w:ind w:left="285" w:right="-20"/>
              <w:jc w:val="center"/>
              <w:rPr>
                <w:rFonts w:ascii="宋体" w:hAnsi="宋体"/>
                <w:kern w:val="0"/>
                <w:sz w:val="24"/>
              </w:rPr>
            </w:pPr>
            <w:r>
              <w:rPr>
                <w:rFonts w:hint="eastAsia" w:ascii="宋体" w:hAnsi="宋体" w:cs="微软雅黑"/>
                <w:kern w:val="0"/>
                <w:szCs w:val="21"/>
              </w:rPr>
              <w:t>招标文件章节及条</w:t>
            </w:r>
            <w:r>
              <w:rPr>
                <w:rFonts w:hint="eastAsia" w:ascii="宋体" w:hAnsi="宋体" w:cs="微软雅黑"/>
                <w:spacing w:val="-2"/>
                <w:kern w:val="0"/>
                <w:szCs w:val="21"/>
              </w:rPr>
              <w:t>款</w:t>
            </w:r>
            <w:r>
              <w:rPr>
                <w:rFonts w:hint="eastAsia" w:ascii="宋体" w:hAnsi="宋体" w:cs="微软雅黑"/>
                <w:kern w:val="0"/>
                <w:szCs w:val="21"/>
              </w:rPr>
              <w:t>号</w:t>
            </w: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before="79"/>
              <w:ind w:left="429" w:right="-20"/>
              <w:jc w:val="center"/>
              <w:rPr>
                <w:rFonts w:ascii="宋体" w:hAnsi="宋体"/>
                <w:kern w:val="0"/>
                <w:sz w:val="24"/>
              </w:rPr>
            </w:pPr>
            <w:r>
              <w:rPr>
                <w:rFonts w:hint="eastAsia" w:ascii="宋体" w:hAnsi="宋体" w:cs="微软雅黑"/>
                <w:kern w:val="0"/>
                <w:szCs w:val="21"/>
              </w:rPr>
              <w:t>投标文件章节及条</w:t>
            </w:r>
            <w:r>
              <w:rPr>
                <w:rFonts w:hint="eastAsia" w:ascii="宋体" w:hAnsi="宋体" w:cs="微软雅黑"/>
                <w:spacing w:val="-2"/>
                <w:kern w:val="0"/>
                <w:szCs w:val="21"/>
              </w:rPr>
              <w:t>款</w:t>
            </w:r>
            <w:r>
              <w:rPr>
                <w:rFonts w:hint="eastAsia" w:ascii="宋体" w:hAnsi="宋体" w:cs="微软雅黑"/>
                <w:kern w:val="0"/>
                <w:szCs w:val="21"/>
              </w:rPr>
              <w:t>号</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before="79"/>
              <w:ind w:left="385" w:right="-20"/>
              <w:jc w:val="center"/>
              <w:rPr>
                <w:rFonts w:ascii="宋体" w:hAnsi="宋体"/>
                <w:kern w:val="0"/>
                <w:sz w:val="24"/>
              </w:rPr>
            </w:pPr>
            <w:r>
              <w:rPr>
                <w:rFonts w:hint="eastAsia" w:ascii="宋体" w:hAnsi="宋体" w:cs="微软雅黑"/>
                <w:kern w:val="0"/>
                <w:szCs w:val="21"/>
              </w:rPr>
              <w:t>偏差说明</w:t>
            </w:r>
          </w:p>
        </w:tc>
      </w:tr>
      <w:tr>
        <w:tblPrEx>
          <w:tblCellMar>
            <w:top w:w="0" w:type="dxa"/>
            <w:left w:w="0" w:type="dxa"/>
            <w:bottom w:w="0" w:type="dxa"/>
            <w:right w:w="0" w:type="dxa"/>
          </w:tblCellMar>
        </w:tblPrEx>
        <w:trPr>
          <w:trHeight w:val="456"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ind w:left="366" w:right="351"/>
              <w:jc w:val="center"/>
              <w:rPr>
                <w:rFonts w:ascii="宋体" w:hAnsi="宋体"/>
                <w:kern w:val="0"/>
                <w:sz w:val="24"/>
              </w:rPr>
            </w:pPr>
            <w:r>
              <w:rPr>
                <w:rFonts w:ascii="宋体" w:hAnsi="宋体"/>
                <w:kern w:val="0"/>
                <w:szCs w:val="21"/>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r>
      <w:tr>
        <w:tblPrEx>
          <w:tblCellMar>
            <w:top w:w="0" w:type="dxa"/>
            <w:left w:w="0" w:type="dxa"/>
            <w:bottom w:w="0" w:type="dxa"/>
            <w:right w:w="0" w:type="dxa"/>
          </w:tblCellMar>
        </w:tblPrEx>
        <w:trPr>
          <w:trHeight w:val="454"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ind w:left="366" w:right="351"/>
              <w:jc w:val="center"/>
              <w:rPr>
                <w:rFonts w:ascii="宋体" w:hAnsi="宋体"/>
                <w:kern w:val="0"/>
                <w:sz w:val="24"/>
              </w:rPr>
            </w:pPr>
            <w:r>
              <w:rPr>
                <w:rFonts w:ascii="宋体" w:hAnsi="宋体"/>
                <w:kern w:val="0"/>
                <w:szCs w:val="21"/>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r>
      <w:tr>
        <w:tblPrEx>
          <w:tblCellMar>
            <w:top w:w="0" w:type="dxa"/>
            <w:left w:w="0" w:type="dxa"/>
            <w:bottom w:w="0" w:type="dxa"/>
            <w:right w:w="0" w:type="dxa"/>
          </w:tblCellMar>
        </w:tblPrEx>
        <w:trPr>
          <w:trHeight w:val="454"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ind w:left="366" w:right="351"/>
              <w:jc w:val="center"/>
              <w:rPr>
                <w:rFonts w:ascii="宋体" w:hAnsi="宋体"/>
                <w:kern w:val="0"/>
                <w:sz w:val="24"/>
              </w:rPr>
            </w:pPr>
            <w:r>
              <w:rPr>
                <w:rFonts w:ascii="宋体" w:hAnsi="宋体"/>
                <w:kern w:val="0"/>
                <w:szCs w:val="21"/>
              </w:rPr>
              <w:t>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r>
      <w:tr>
        <w:tblPrEx>
          <w:tblCellMar>
            <w:top w:w="0" w:type="dxa"/>
            <w:left w:w="0" w:type="dxa"/>
            <w:bottom w:w="0" w:type="dxa"/>
            <w:right w:w="0" w:type="dxa"/>
          </w:tblCellMar>
        </w:tblPrEx>
        <w:trPr>
          <w:trHeight w:val="454"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ind w:left="366" w:right="351"/>
              <w:jc w:val="center"/>
              <w:rPr>
                <w:rFonts w:ascii="宋体" w:hAnsi="宋体"/>
                <w:kern w:val="0"/>
                <w:sz w:val="24"/>
              </w:rPr>
            </w:pPr>
            <w:r>
              <w:rPr>
                <w:rFonts w:ascii="宋体" w:hAnsi="宋体"/>
                <w:kern w:val="0"/>
                <w:szCs w:val="21"/>
              </w:rPr>
              <w:t>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r>
      <w:tr>
        <w:tblPrEx>
          <w:tblCellMar>
            <w:top w:w="0" w:type="dxa"/>
            <w:left w:w="0" w:type="dxa"/>
            <w:bottom w:w="0" w:type="dxa"/>
            <w:right w:w="0" w:type="dxa"/>
          </w:tblCellMar>
        </w:tblPrEx>
        <w:trPr>
          <w:trHeight w:val="454"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ind w:left="366" w:right="351"/>
              <w:jc w:val="center"/>
              <w:rPr>
                <w:rFonts w:ascii="宋体" w:hAnsi="宋体"/>
                <w:kern w:val="0"/>
                <w:sz w:val="24"/>
              </w:rPr>
            </w:pPr>
            <w:r>
              <w:rPr>
                <w:rFonts w:ascii="宋体" w:hAnsi="宋体"/>
                <w:kern w:val="0"/>
                <w:szCs w:val="21"/>
              </w:rPr>
              <w:t>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r>
      <w:tr>
        <w:tblPrEx>
          <w:tblCellMar>
            <w:top w:w="0" w:type="dxa"/>
            <w:left w:w="0" w:type="dxa"/>
            <w:bottom w:w="0" w:type="dxa"/>
            <w:right w:w="0" w:type="dxa"/>
          </w:tblCellMar>
        </w:tblPrEx>
        <w:trPr>
          <w:trHeight w:val="456" w:hRule="exact"/>
          <w:jc w:val="center"/>
        </w:trPr>
        <w:tc>
          <w:tcPr>
            <w:tcW w:w="92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before="7" w:line="190" w:lineRule="exact"/>
              <w:jc w:val="center"/>
              <w:rPr>
                <w:rFonts w:ascii="宋体" w:hAnsi="宋体"/>
                <w:kern w:val="0"/>
                <w:sz w:val="19"/>
                <w:szCs w:val="19"/>
              </w:rPr>
            </w:pPr>
          </w:p>
          <w:p>
            <w:pPr>
              <w:autoSpaceDE w:val="0"/>
              <w:autoSpaceDN w:val="0"/>
              <w:adjustRightInd w:val="0"/>
              <w:ind w:left="246" w:right="-20"/>
              <w:jc w:val="center"/>
              <w:rPr>
                <w:rFonts w:ascii="宋体" w:hAnsi="宋体"/>
                <w:kern w:val="0"/>
                <w:sz w:val="24"/>
              </w:rPr>
            </w:pPr>
            <w:r>
              <w:rPr>
                <w:rFonts w:ascii="宋体" w:hAnsi="宋体"/>
                <w:kern w:val="0"/>
                <w:szCs w:val="21"/>
              </w:rPr>
              <w:t>……</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9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jc w:val="center"/>
              <w:rPr>
                <w:rFonts w:ascii="宋体" w:hAnsi="宋体"/>
                <w:kern w:val="0"/>
                <w:sz w:val="24"/>
              </w:rPr>
            </w:pPr>
          </w:p>
        </w:tc>
      </w:tr>
    </w:tbl>
    <w:p>
      <w:pPr>
        <w:autoSpaceDE w:val="0"/>
        <w:autoSpaceDN w:val="0"/>
        <w:adjustRightInd w:val="0"/>
        <w:spacing w:before="79"/>
        <w:ind w:right="-20"/>
        <w:jc w:val="left"/>
        <w:rPr>
          <w:rFonts w:ascii="宋体" w:hAnsi="宋体" w:cs="微软雅黑"/>
          <w:b/>
          <w:kern w:val="0"/>
          <w:szCs w:val="21"/>
        </w:rPr>
      </w:pPr>
      <w:r>
        <w:rPr>
          <w:rFonts w:hint="eastAsia" w:ascii="宋体" w:hAnsi="宋体" w:cs="微软雅黑"/>
          <w:b/>
          <w:kern w:val="0"/>
          <w:szCs w:val="21"/>
        </w:rPr>
        <w:t>投标人保证：除商务偏差表列出的偏差外，投标人响应招标文件的全部要求。</w:t>
      </w:r>
    </w:p>
    <w:p>
      <w:pPr>
        <w:pStyle w:val="6"/>
        <w:ind w:firstLine="0"/>
        <w:rPr>
          <w:rFonts w:hint="eastAsia" w:ascii="宋体" w:hAnsi="宋体"/>
        </w:rPr>
      </w:pPr>
    </w:p>
    <w:p>
      <w:pPr>
        <w:pStyle w:val="4"/>
        <w:rPr>
          <w:rFonts w:cs="宋体"/>
          <w:b w:val="0"/>
          <w:sz w:val="21"/>
          <w:szCs w:val="21"/>
          <w:lang w:eastAsia="zh-CN"/>
        </w:rPr>
      </w:pPr>
      <w:r>
        <w:rPr>
          <w:rFonts w:hint="eastAsia" w:cs="宋体"/>
          <w:b w:val="0"/>
          <w:sz w:val="21"/>
          <w:szCs w:val="21"/>
          <w:lang w:eastAsia="zh-CN"/>
        </w:rPr>
        <w:t>投标人：（单位公章）</w:t>
      </w:r>
    </w:p>
    <w:p>
      <w:pPr>
        <w:pStyle w:val="4"/>
        <w:rPr>
          <w:rFonts w:cs="宋体"/>
          <w:b w:val="0"/>
          <w:sz w:val="21"/>
          <w:szCs w:val="21"/>
          <w:lang w:eastAsia="zh-CN"/>
        </w:rPr>
      </w:pPr>
      <w:r>
        <w:rPr>
          <w:rFonts w:hint="eastAsia" w:cs="宋体"/>
          <w:b w:val="0"/>
          <w:sz w:val="21"/>
          <w:szCs w:val="21"/>
          <w:lang w:eastAsia="zh-CN"/>
        </w:rPr>
        <w:t>法定代表人或其委托代理人： （签字或盖章）</w:t>
      </w:r>
    </w:p>
    <w:p>
      <w:pPr>
        <w:pStyle w:val="4"/>
        <w:rPr>
          <w:rFonts w:hint="eastAsia" w:cs="宋体"/>
          <w:b w:val="0"/>
          <w:sz w:val="21"/>
          <w:szCs w:val="21"/>
          <w:lang w:eastAsia="zh-CN"/>
        </w:rPr>
        <w:sectPr>
          <w:pgSz w:w="11906" w:h="16838"/>
          <w:pgMar w:top="1304" w:right="1797" w:bottom="1304" w:left="1797" w:header="851" w:footer="992" w:gutter="0"/>
          <w:cols w:space="720" w:num="1"/>
          <w:docGrid w:type="lines" w:linePitch="319" w:charSpace="0"/>
        </w:sectPr>
      </w:pPr>
      <w:r>
        <w:rPr>
          <w:rFonts w:hint="eastAsia" w:cs="宋体"/>
          <w:b w:val="0"/>
          <w:sz w:val="21"/>
          <w:szCs w:val="21"/>
          <w:lang w:eastAsia="zh-CN"/>
        </w:rPr>
        <w:t>日期：     年   月   日</w:t>
      </w:r>
    </w:p>
    <w:p>
      <w:pPr>
        <w:autoSpaceDE w:val="0"/>
        <w:autoSpaceDN w:val="0"/>
        <w:adjustRightInd w:val="0"/>
        <w:spacing w:before="5" w:line="200" w:lineRule="exact"/>
        <w:jc w:val="left"/>
        <w:rPr>
          <w:rFonts w:hint="eastAsia" w:ascii="宋体" w:hAnsi="宋体" w:cs="微软雅黑"/>
          <w:kern w:val="0"/>
          <w:sz w:val="20"/>
          <w:szCs w:val="20"/>
        </w:rPr>
      </w:pPr>
    </w:p>
    <w:p>
      <w:pPr>
        <w:autoSpaceDE w:val="0"/>
        <w:autoSpaceDN w:val="0"/>
        <w:adjustRightInd w:val="0"/>
        <w:spacing w:before="5" w:line="360" w:lineRule="auto"/>
        <w:jc w:val="center"/>
        <w:rPr>
          <w:rFonts w:hint="eastAsia" w:ascii="宋体" w:hAnsi="宋体" w:cs="微软雅黑"/>
          <w:b/>
          <w:bCs/>
          <w:kern w:val="0"/>
          <w:sz w:val="24"/>
          <w:szCs w:val="24"/>
        </w:rPr>
      </w:pPr>
      <w:r>
        <w:rPr>
          <w:rFonts w:hint="eastAsia" w:ascii="宋体" w:hAnsi="宋体" w:cs="微软雅黑"/>
          <w:b/>
          <w:bCs/>
          <w:kern w:val="0"/>
          <w:sz w:val="24"/>
          <w:szCs w:val="24"/>
        </w:rPr>
        <w:t>（二）</w:t>
      </w:r>
      <w:r>
        <w:rPr>
          <w:rFonts w:hint="eastAsia" w:ascii="宋体" w:hAnsi="宋体"/>
          <w:b/>
          <w:bCs/>
          <w:sz w:val="24"/>
          <w:szCs w:val="24"/>
        </w:rPr>
        <w:t>技术偏差表</w:t>
      </w:r>
    </w:p>
    <w:p>
      <w:pPr>
        <w:autoSpaceDE w:val="0"/>
        <w:autoSpaceDN w:val="0"/>
        <w:adjustRightInd w:val="0"/>
        <w:spacing w:line="110" w:lineRule="exact"/>
        <w:jc w:val="left"/>
        <w:rPr>
          <w:rFonts w:ascii="宋体" w:hAnsi="宋体"/>
          <w:kern w:val="0"/>
          <w:sz w:val="11"/>
          <w:szCs w:val="11"/>
        </w:rPr>
      </w:pPr>
    </w:p>
    <w:tbl>
      <w:tblPr>
        <w:tblStyle w:val="15"/>
        <w:tblW w:w="8778" w:type="dxa"/>
        <w:tblInd w:w="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118"/>
        <w:gridCol w:w="3050"/>
        <w:gridCol w:w="1768"/>
        <w:gridCol w:w="1099"/>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trPr>
        <w:tc>
          <w:tcPr>
            <w:tcW w:w="701" w:type="dxa"/>
            <w:noWrap w:val="0"/>
            <w:vAlign w:val="center"/>
          </w:tcPr>
          <w:p>
            <w:pPr>
              <w:widowControl/>
              <w:jc w:val="center"/>
              <w:rPr>
                <w:rFonts w:ascii="宋体" w:hAnsi="宋体"/>
              </w:rPr>
            </w:pPr>
            <w:r>
              <w:rPr>
                <w:rFonts w:ascii="宋体" w:hAnsi="宋体"/>
              </w:rPr>
              <w:t>序号</w:t>
            </w:r>
          </w:p>
        </w:tc>
        <w:tc>
          <w:tcPr>
            <w:tcW w:w="1118" w:type="dxa"/>
            <w:noWrap w:val="0"/>
            <w:vAlign w:val="center"/>
          </w:tcPr>
          <w:p>
            <w:pPr>
              <w:widowControl/>
              <w:jc w:val="center"/>
              <w:rPr>
                <w:rFonts w:ascii="宋体" w:hAnsi="宋体"/>
              </w:rPr>
            </w:pPr>
            <w:r>
              <w:rPr>
                <w:rFonts w:ascii="宋体" w:hAnsi="宋体"/>
              </w:rPr>
              <w:t>货物/部件名称</w:t>
            </w:r>
          </w:p>
        </w:tc>
        <w:tc>
          <w:tcPr>
            <w:tcW w:w="3050" w:type="dxa"/>
            <w:noWrap w:val="0"/>
            <w:vAlign w:val="center"/>
          </w:tcPr>
          <w:p>
            <w:pPr>
              <w:widowControl/>
              <w:jc w:val="center"/>
              <w:rPr>
                <w:rFonts w:ascii="宋体" w:hAnsi="宋体"/>
              </w:rPr>
            </w:pPr>
            <w:r>
              <w:rPr>
                <w:rFonts w:hint="eastAsia" w:ascii="宋体" w:hAnsi="宋体"/>
              </w:rPr>
              <w:t>招标文件</w:t>
            </w:r>
            <w:r>
              <w:rPr>
                <w:rFonts w:ascii="宋体" w:hAnsi="宋体"/>
              </w:rPr>
              <w:t>技术指标参数</w:t>
            </w:r>
          </w:p>
          <w:p>
            <w:pPr>
              <w:widowControl/>
              <w:jc w:val="center"/>
              <w:rPr>
                <w:rFonts w:ascii="宋体" w:hAnsi="宋体"/>
              </w:rPr>
            </w:pPr>
            <w:r>
              <w:rPr>
                <w:rFonts w:ascii="宋体" w:hAnsi="宋体"/>
              </w:rPr>
              <w:t>要求</w:t>
            </w:r>
          </w:p>
        </w:tc>
        <w:tc>
          <w:tcPr>
            <w:tcW w:w="1768" w:type="dxa"/>
            <w:noWrap w:val="0"/>
            <w:vAlign w:val="center"/>
          </w:tcPr>
          <w:p>
            <w:pPr>
              <w:widowControl/>
              <w:jc w:val="center"/>
              <w:rPr>
                <w:rFonts w:ascii="宋体" w:hAnsi="宋体"/>
              </w:rPr>
            </w:pPr>
            <w:r>
              <w:rPr>
                <w:rFonts w:hint="eastAsia" w:ascii="宋体" w:hAnsi="宋体"/>
              </w:rPr>
              <w:t>投标文件</w:t>
            </w:r>
            <w:r>
              <w:rPr>
                <w:rFonts w:ascii="宋体" w:hAnsi="宋体"/>
              </w:rPr>
              <w:t>技术指标参数响应</w:t>
            </w:r>
          </w:p>
        </w:tc>
        <w:tc>
          <w:tcPr>
            <w:tcW w:w="1099" w:type="dxa"/>
            <w:noWrap w:val="0"/>
            <w:vAlign w:val="center"/>
          </w:tcPr>
          <w:p>
            <w:pPr>
              <w:widowControl/>
              <w:jc w:val="center"/>
              <w:rPr>
                <w:rFonts w:ascii="宋体" w:hAnsi="宋体"/>
              </w:rPr>
            </w:pPr>
            <w:r>
              <w:rPr>
                <w:rFonts w:hint="eastAsia" w:ascii="宋体" w:hAnsi="宋体"/>
              </w:rPr>
              <w:t>偏离情况</w:t>
            </w:r>
          </w:p>
        </w:tc>
        <w:tc>
          <w:tcPr>
            <w:tcW w:w="1042" w:type="dxa"/>
            <w:noWrap w:val="0"/>
            <w:vAlign w:val="center"/>
          </w:tcPr>
          <w:p>
            <w:pPr>
              <w:widowControl/>
              <w:jc w:val="center"/>
              <w:rPr>
                <w:rFonts w:ascii="宋体" w:hAnsi="宋体"/>
              </w:rPr>
            </w:pPr>
            <w:r>
              <w:rPr>
                <w:rFonts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ascii="宋体" w:hAnsi="宋体"/>
                <w:snapToGrid w:val="0"/>
                <w:sz w:val="18"/>
                <w:szCs w:val="18"/>
              </w:rPr>
            </w:pPr>
          </w:p>
        </w:tc>
        <w:tc>
          <w:tcPr>
            <w:tcW w:w="3050" w:type="dxa"/>
            <w:noWrap w:val="0"/>
            <w:vAlign w:val="center"/>
          </w:tcPr>
          <w:p>
            <w:pPr>
              <w:jc w:val="center"/>
              <w:rPr>
                <w:rFonts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ascii="宋体" w:hAnsi="宋体"/>
                <w:snapToGrid w:val="0"/>
                <w:sz w:val="18"/>
                <w:szCs w:val="18"/>
              </w:rPr>
            </w:pPr>
          </w:p>
        </w:tc>
        <w:tc>
          <w:tcPr>
            <w:tcW w:w="3050" w:type="dxa"/>
            <w:noWrap w:val="0"/>
            <w:vAlign w:val="center"/>
          </w:tcPr>
          <w:p>
            <w:pPr>
              <w:jc w:val="left"/>
              <w:rPr>
                <w:rFonts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hint="eastAsia"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center"/>
          </w:tcPr>
          <w:p>
            <w:pPr>
              <w:jc w:val="left"/>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701" w:type="dxa"/>
            <w:noWrap w:val="0"/>
            <w:vAlign w:val="center"/>
          </w:tcPr>
          <w:p>
            <w:pPr>
              <w:jc w:val="center"/>
              <w:rPr>
                <w:rFonts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top"/>
          </w:tcPr>
          <w:p>
            <w:pPr>
              <w:rPr>
                <w:rFonts w:hint="eastAsia" w:ascii="宋体" w:hAnsi="宋体"/>
                <w:snapToGrid w:val="0"/>
                <w:sz w:val="18"/>
                <w:szCs w:val="18"/>
              </w:rPr>
            </w:pPr>
          </w:p>
        </w:tc>
        <w:tc>
          <w:tcPr>
            <w:tcW w:w="1768" w:type="dxa"/>
            <w:noWrap w:val="0"/>
            <w:vAlign w:val="top"/>
          </w:tcPr>
          <w:p>
            <w:pPr>
              <w:rPr>
                <w:rFonts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trPr>
        <w:tc>
          <w:tcPr>
            <w:tcW w:w="701" w:type="dxa"/>
            <w:noWrap w:val="0"/>
            <w:vAlign w:val="center"/>
          </w:tcPr>
          <w:p>
            <w:pPr>
              <w:jc w:val="center"/>
              <w:rPr>
                <w:rFonts w:ascii="宋体" w:hAnsi="宋体"/>
                <w:snapToGrid w:val="0"/>
                <w:sz w:val="18"/>
                <w:szCs w:val="18"/>
              </w:rPr>
            </w:pPr>
          </w:p>
        </w:tc>
        <w:tc>
          <w:tcPr>
            <w:tcW w:w="1118" w:type="dxa"/>
            <w:noWrap w:val="0"/>
            <w:vAlign w:val="center"/>
          </w:tcPr>
          <w:p>
            <w:pPr>
              <w:jc w:val="center"/>
              <w:rPr>
                <w:rFonts w:hint="eastAsia" w:ascii="宋体" w:hAnsi="宋体"/>
                <w:snapToGrid w:val="0"/>
                <w:sz w:val="18"/>
                <w:szCs w:val="18"/>
              </w:rPr>
            </w:pPr>
          </w:p>
        </w:tc>
        <w:tc>
          <w:tcPr>
            <w:tcW w:w="3050" w:type="dxa"/>
            <w:noWrap w:val="0"/>
            <w:vAlign w:val="top"/>
          </w:tcPr>
          <w:p>
            <w:pPr>
              <w:rPr>
                <w:rFonts w:hint="eastAsia" w:ascii="宋体" w:hAnsi="宋体"/>
                <w:snapToGrid w:val="0"/>
                <w:sz w:val="18"/>
                <w:szCs w:val="18"/>
              </w:rPr>
            </w:pPr>
          </w:p>
        </w:tc>
        <w:tc>
          <w:tcPr>
            <w:tcW w:w="1768" w:type="dxa"/>
            <w:noWrap w:val="0"/>
            <w:vAlign w:val="top"/>
          </w:tcPr>
          <w:p>
            <w:pPr>
              <w:rPr>
                <w:rFonts w:hint="eastAsia" w:ascii="宋体" w:hAnsi="宋体"/>
                <w:snapToGrid w:val="0"/>
                <w:sz w:val="18"/>
                <w:szCs w:val="18"/>
              </w:rPr>
            </w:pPr>
          </w:p>
        </w:tc>
        <w:tc>
          <w:tcPr>
            <w:tcW w:w="1099" w:type="dxa"/>
            <w:noWrap w:val="0"/>
            <w:vAlign w:val="top"/>
          </w:tcPr>
          <w:p>
            <w:pPr>
              <w:rPr>
                <w:rFonts w:ascii="宋体" w:hAnsi="宋体"/>
                <w:snapToGrid w:val="0"/>
                <w:sz w:val="18"/>
                <w:szCs w:val="18"/>
              </w:rPr>
            </w:pPr>
          </w:p>
        </w:tc>
        <w:tc>
          <w:tcPr>
            <w:tcW w:w="1042" w:type="dxa"/>
            <w:noWrap w:val="0"/>
            <w:vAlign w:val="top"/>
          </w:tcPr>
          <w:p>
            <w:pPr>
              <w:rPr>
                <w:rFonts w:ascii="宋体" w:hAnsi="宋体"/>
                <w:snapToGrid w:val="0"/>
                <w:sz w:val="18"/>
                <w:szCs w:val="18"/>
              </w:rPr>
            </w:pPr>
          </w:p>
        </w:tc>
      </w:tr>
    </w:tbl>
    <w:p>
      <w:pPr>
        <w:autoSpaceDE w:val="0"/>
        <w:autoSpaceDN w:val="0"/>
        <w:adjustRightInd w:val="0"/>
        <w:spacing w:before="79"/>
        <w:ind w:left="285" w:right="-20"/>
        <w:jc w:val="left"/>
        <w:rPr>
          <w:rFonts w:ascii="宋体" w:hAnsi="宋体" w:cs="微软雅黑"/>
          <w:b/>
          <w:kern w:val="0"/>
          <w:szCs w:val="21"/>
        </w:rPr>
      </w:pPr>
      <w:r>
        <w:rPr>
          <w:rFonts w:hint="eastAsia" w:ascii="宋体" w:hAnsi="宋体" w:cs="微软雅黑"/>
          <w:b/>
          <w:kern w:val="0"/>
          <w:szCs w:val="21"/>
        </w:rPr>
        <w:t>注：投标人应对照招标文件技术要求，逐条如实填写所报价产品的具体指标参数，注明无偏离、正偏离或负偏离，并在备注中注明偏离的具体内容。</w:t>
      </w:r>
    </w:p>
    <w:p>
      <w:pPr>
        <w:pStyle w:val="6"/>
        <w:rPr>
          <w:rFonts w:hint="eastAsia" w:ascii="宋体" w:hAnsi="宋体"/>
        </w:rPr>
      </w:pPr>
    </w:p>
    <w:p>
      <w:pPr>
        <w:pStyle w:val="6"/>
        <w:rPr>
          <w:rFonts w:hint="eastAsia" w:ascii="宋体" w:hAnsi="宋体"/>
        </w:rPr>
      </w:pPr>
    </w:p>
    <w:p>
      <w:pPr>
        <w:pStyle w:val="6"/>
        <w:rPr>
          <w:rFonts w:hint="eastAsia" w:ascii="宋体" w:hAnsi="宋体"/>
        </w:rPr>
      </w:pPr>
    </w:p>
    <w:p>
      <w:pPr>
        <w:pStyle w:val="4"/>
        <w:rPr>
          <w:rFonts w:cs="宋体"/>
          <w:b w:val="0"/>
          <w:sz w:val="21"/>
          <w:szCs w:val="21"/>
          <w:lang w:eastAsia="zh-CN"/>
        </w:rPr>
      </w:pPr>
      <w:r>
        <w:rPr>
          <w:rFonts w:hint="eastAsia" w:cs="宋体"/>
          <w:b w:val="0"/>
          <w:sz w:val="21"/>
          <w:szCs w:val="21"/>
          <w:lang w:eastAsia="zh-CN"/>
        </w:rPr>
        <w:t>投标人：（单位公章）</w:t>
      </w:r>
    </w:p>
    <w:p>
      <w:pPr>
        <w:pStyle w:val="4"/>
        <w:rPr>
          <w:rFonts w:cs="宋体"/>
          <w:b w:val="0"/>
          <w:sz w:val="21"/>
          <w:szCs w:val="21"/>
          <w:lang w:eastAsia="zh-CN"/>
        </w:rPr>
      </w:pPr>
      <w:r>
        <w:rPr>
          <w:rFonts w:hint="eastAsia" w:cs="宋体"/>
          <w:b w:val="0"/>
          <w:sz w:val="21"/>
          <w:szCs w:val="21"/>
          <w:lang w:eastAsia="zh-CN"/>
        </w:rPr>
        <w:t>法定代表人或其委托代理人： （签字或盖章）</w:t>
      </w:r>
    </w:p>
    <w:p>
      <w:pPr>
        <w:tabs>
          <w:tab w:val="left" w:pos="5380"/>
          <w:tab w:val="left" w:pos="6520"/>
          <w:tab w:val="left" w:pos="7680"/>
        </w:tabs>
        <w:autoSpaceDE w:val="0"/>
        <w:autoSpaceDN w:val="0"/>
        <w:adjustRightInd w:val="0"/>
        <w:ind w:right="-20"/>
        <w:rPr>
          <w:rFonts w:hint="eastAsia" w:ascii="宋体" w:hAnsi="宋体" w:cs="宋体"/>
          <w:kern w:val="0"/>
          <w:szCs w:val="21"/>
        </w:rPr>
      </w:pPr>
      <w:r>
        <w:rPr>
          <w:rFonts w:hint="eastAsia" w:ascii="宋体" w:hAnsi="宋体" w:cs="宋体"/>
          <w:szCs w:val="21"/>
        </w:rPr>
        <w:t>日期：     年   月   日</w:t>
      </w:r>
    </w:p>
    <w:p>
      <w:pPr>
        <w:autoSpaceDE w:val="0"/>
        <w:autoSpaceDN w:val="0"/>
        <w:adjustRightInd w:val="0"/>
        <w:spacing w:before="6"/>
        <w:rPr>
          <w:rFonts w:hint="eastAsia" w:ascii="宋体" w:hAnsi="宋体" w:cs="微软雅黑"/>
          <w:spacing w:val="-2"/>
          <w:kern w:val="0"/>
          <w:position w:val="-3"/>
          <w:sz w:val="28"/>
          <w:szCs w:val="28"/>
        </w:rPr>
      </w:pPr>
      <w:r>
        <w:rPr>
          <w:rFonts w:ascii="宋体" w:hAnsi="宋体"/>
          <w:w w:val="95"/>
        </w:rPr>
        <w:br w:type="page"/>
      </w:r>
      <w:r>
        <w:rPr>
          <w:rFonts w:hint="eastAsia" w:ascii="宋体" w:hAnsi="宋体"/>
          <w:b/>
          <w:bCs/>
          <w:sz w:val="24"/>
          <w:szCs w:val="24"/>
        </w:rPr>
        <w:t>（三）投标设备技术性能指标的详细描述</w:t>
      </w: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cs="微软雅黑"/>
          <w:spacing w:val="-2"/>
          <w:kern w:val="0"/>
          <w:position w:val="-3"/>
          <w:sz w:val="28"/>
          <w:szCs w:val="28"/>
        </w:rPr>
      </w:pPr>
    </w:p>
    <w:p>
      <w:pPr>
        <w:autoSpaceDE w:val="0"/>
        <w:autoSpaceDN w:val="0"/>
        <w:adjustRightInd w:val="0"/>
        <w:spacing w:before="6"/>
        <w:rPr>
          <w:rFonts w:hint="eastAsia" w:ascii="宋体" w:hAnsi="宋体"/>
          <w:b/>
          <w:bCs/>
          <w:sz w:val="24"/>
          <w:szCs w:val="24"/>
        </w:rPr>
      </w:pPr>
      <w:r>
        <w:rPr>
          <w:rFonts w:hint="eastAsia" w:ascii="宋体" w:hAnsi="宋体"/>
          <w:b/>
          <w:bCs/>
          <w:sz w:val="24"/>
          <w:szCs w:val="24"/>
        </w:rPr>
        <w:t>（四）技术支持资料</w:t>
      </w:r>
    </w:p>
    <w:p>
      <w:pPr>
        <w:autoSpaceDE w:val="0"/>
        <w:autoSpaceDN w:val="0"/>
        <w:adjustRightInd w:val="0"/>
        <w:spacing w:before="6"/>
        <w:rPr>
          <w:rFonts w:hint="eastAsia" w:ascii="宋体" w:hAnsi="宋体"/>
          <w:b/>
          <w:bCs/>
          <w:sz w:val="24"/>
          <w:szCs w:val="24"/>
        </w:rPr>
      </w:pPr>
    </w:p>
    <w:p>
      <w:pPr>
        <w:autoSpaceDE w:val="0"/>
        <w:autoSpaceDN w:val="0"/>
        <w:adjustRightInd w:val="0"/>
        <w:spacing w:before="6"/>
        <w:sectPr>
          <w:pgSz w:w="11907" w:h="16839"/>
          <w:pgMar w:top="1134" w:right="1134" w:bottom="1134" w:left="1418" w:header="0" w:footer="721" w:gutter="0"/>
          <w:cols w:space="720" w:num="1"/>
          <w:docGrid w:linePitch="286" w:charSpace="0"/>
        </w:sectPr>
      </w:pPr>
      <w:r>
        <w:rPr>
          <w:rFonts w:hint="eastAsia"/>
        </w:rPr>
        <w:t>注：投标人所投产品技术参数根据国家相关质监部门出具的检验报告为准</w:t>
      </w:r>
    </w:p>
    <w:p>
      <w:pPr>
        <w:jc w:val="center"/>
        <w:rPr>
          <w:rFonts w:ascii="宋体" w:hAnsi="宋体"/>
          <w:b/>
          <w:bCs/>
          <w:w w:val="95"/>
          <w:sz w:val="24"/>
          <w:szCs w:val="24"/>
        </w:rPr>
      </w:pPr>
      <w:r>
        <w:rPr>
          <w:rFonts w:hint="eastAsia" w:ascii="宋体" w:hAnsi="宋体"/>
          <w:b/>
          <w:bCs/>
          <w:kern w:val="0"/>
          <w:sz w:val="28"/>
          <w:szCs w:val="24"/>
        </w:rPr>
        <w:t>五</w:t>
      </w:r>
      <w:r>
        <w:rPr>
          <w:rFonts w:hint="eastAsia" w:ascii="宋体" w:hAnsi="宋体"/>
          <w:b/>
          <w:bCs/>
          <w:kern w:val="0"/>
          <w:sz w:val="28"/>
          <w:szCs w:val="24"/>
          <w:lang w:eastAsia="en-US"/>
        </w:rPr>
        <w:t>、</w:t>
      </w:r>
      <w:bookmarkEnd w:id="258"/>
      <w:bookmarkStart w:id="259" w:name="_bookmark23"/>
      <w:bookmarkEnd w:id="259"/>
      <w:bookmarkStart w:id="260" w:name="_bookmark22"/>
      <w:bookmarkEnd w:id="260"/>
      <w:r>
        <w:rPr>
          <w:rFonts w:hint="eastAsia" w:ascii="宋体" w:hAnsi="宋体"/>
          <w:b/>
          <w:bCs/>
          <w:kern w:val="0"/>
          <w:sz w:val="28"/>
          <w:szCs w:val="24"/>
          <w:lang w:eastAsia="en-US"/>
        </w:rPr>
        <w:t>设备安装实施方案</w:t>
      </w:r>
    </w:p>
    <w:p>
      <w:pPr>
        <w:pStyle w:val="4"/>
        <w:tabs>
          <w:tab w:val="left" w:pos="839"/>
        </w:tabs>
        <w:ind w:right="34"/>
        <w:jc w:val="center"/>
        <w:rPr>
          <w:sz w:val="21"/>
          <w:szCs w:val="21"/>
          <w:lang w:eastAsia="zh-CN"/>
        </w:rPr>
      </w:pPr>
      <w:r>
        <w:rPr>
          <w:sz w:val="21"/>
          <w:szCs w:val="21"/>
          <w:lang w:eastAsia="zh-CN"/>
        </w:rPr>
        <w:t>（</w:t>
      </w:r>
      <w:r>
        <w:rPr>
          <w:rFonts w:hint="eastAsia"/>
          <w:sz w:val="21"/>
          <w:szCs w:val="21"/>
          <w:lang w:eastAsia="zh-CN"/>
        </w:rPr>
        <w:t>按照招标文件要求，</w:t>
      </w:r>
      <w:r>
        <w:rPr>
          <w:sz w:val="21"/>
          <w:szCs w:val="21"/>
          <w:lang w:eastAsia="zh-CN"/>
        </w:rPr>
        <w:t>格式自拟）</w:t>
      </w:r>
    </w:p>
    <w:p>
      <w:pPr>
        <w:jc w:val="center"/>
        <w:rPr>
          <w:rFonts w:ascii="宋体" w:hAnsi="宋体"/>
        </w:rPr>
        <w:sectPr>
          <w:headerReference r:id="rId7" w:type="default"/>
          <w:footerReference r:id="rId8" w:type="default"/>
          <w:pgSz w:w="11910" w:h="16840"/>
          <w:pgMar w:top="880" w:right="1300" w:bottom="980" w:left="1300" w:header="650" w:footer="791" w:gutter="0"/>
          <w:cols w:space="720" w:num="1"/>
        </w:sectPr>
      </w:pPr>
    </w:p>
    <w:p>
      <w:pPr>
        <w:pStyle w:val="4"/>
        <w:ind w:right="34"/>
        <w:jc w:val="center"/>
        <w:rPr>
          <w:rFonts w:hint="eastAsia"/>
          <w:sz w:val="28"/>
          <w:lang w:eastAsia="zh-CN"/>
        </w:rPr>
      </w:pPr>
      <w:bookmarkStart w:id="261" w:name="附2：项目经理简历表"/>
      <w:bookmarkEnd w:id="261"/>
      <w:bookmarkStart w:id="262" w:name="_Toc13884"/>
      <w:bookmarkStart w:id="263" w:name="_Toc56075527"/>
      <w:r>
        <w:rPr>
          <w:rFonts w:hint="eastAsia"/>
          <w:sz w:val="28"/>
          <w:lang w:eastAsia="zh-CN"/>
        </w:rPr>
        <w:t>六</w:t>
      </w:r>
      <w:r>
        <w:rPr>
          <w:sz w:val="28"/>
        </w:rPr>
        <w:t>、</w:t>
      </w:r>
      <w:bookmarkEnd w:id="262"/>
      <w:bookmarkEnd w:id="263"/>
      <w:bookmarkStart w:id="264" w:name="_bookmark24"/>
      <w:bookmarkEnd w:id="264"/>
      <w:bookmarkStart w:id="265" w:name="_Toc28452"/>
      <w:r>
        <w:rPr>
          <w:sz w:val="28"/>
        </w:rPr>
        <w:t>服务承诺</w:t>
      </w:r>
    </w:p>
    <w:p>
      <w:pPr>
        <w:pStyle w:val="4"/>
        <w:tabs>
          <w:tab w:val="left" w:pos="839"/>
        </w:tabs>
        <w:ind w:right="34"/>
        <w:jc w:val="center"/>
        <w:rPr>
          <w:sz w:val="21"/>
          <w:szCs w:val="21"/>
          <w:lang w:eastAsia="zh-CN"/>
        </w:rPr>
      </w:pPr>
      <w:r>
        <w:rPr>
          <w:rFonts w:hint="eastAsia"/>
          <w:sz w:val="21"/>
          <w:szCs w:val="21"/>
          <w:lang w:eastAsia="zh-CN"/>
        </w:rPr>
        <w:t>（根据招标文件要求，格式自拟）</w:t>
      </w:r>
    </w:p>
    <w:p>
      <w:pPr>
        <w:pStyle w:val="4"/>
        <w:ind w:right="34"/>
        <w:jc w:val="center"/>
        <w:rPr>
          <w:rFonts w:hint="eastAsia"/>
        </w:rPr>
      </w:pPr>
      <w:r>
        <w:br w:type="page"/>
      </w:r>
      <w:r>
        <w:rPr>
          <w:rFonts w:hint="eastAsia"/>
          <w:sz w:val="28"/>
          <w:lang w:eastAsia="zh-CN"/>
        </w:rPr>
        <w:t>七</w:t>
      </w:r>
      <w:r>
        <w:rPr>
          <w:rFonts w:hint="eastAsia"/>
          <w:sz w:val="28"/>
        </w:rPr>
        <w:t>、类似业绩统计表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6"/>
        <w:gridCol w:w="5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项目名称</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项目所在地</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委托人名称</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委托人地址</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委托人电话</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合同价格</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开始日期</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结束日期</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工作内容</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项目描述</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966"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jc w:val="center"/>
              <w:rPr>
                <w:rFonts w:ascii="宋体" w:hAnsi="宋体" w:cs="宋体"/>
                <w:szCs w:val="24"/>
              </w:rPr>
            </w:pPr>
            <w:r>
              <w:rPr>
                <w:rFonts w:hint="eastAsia" w:ascii="宋体" w:hAnsi="宋体" w:cs="宋体"/>
                <w:szCs w:val="24"/>
              </w:rPr>
              <w:t>备注</w:t>
            </w:r>
          </w:p>
        </w:tc>
        <w:tc>
          <w:tcPr>
            <w:tcW w:w="5754" w:type="dxa"/>
            <w:tcBorders>
              <w:top w:val="single" w:color="auto" w:sz="4" w:space="0"/>
              <w:left w:val="single" w:color="auto" w:sz="4" w:space="0"/>
              <w:bottom w:val="single" w:color="auto" w:sz="4" w:space="0"/>
              <w:right w:val="single" w:color="auto" w:sz="4" w:space="0"/>
            </w:tcBorders>
            <w:noWrap w:val="0"/>
            <w:vAlign w:val="center"/>
          </w:tcPr>
          <w:p>
            <w:pPr>
              <w:tabs>
                <w:tab w:val="left" w:pos="1420"/>
              </w:tabs>
              <w:adjustRightInd w:val="0"/>
              <w:snapToGrid w:val="0"/>
              <w:spacing w:line="360" w:lineRule="auto"/>
              <w:ind w:firstLine="428" w:firstLineChars="204"/>
              <w:rPr>
                <w:rFonts w:ascii="宋体" w:hAnsi="宋体" w:cs="宋体"/>
                <w:szCs w:val="24"/>
              </w:rPr>
            </w:pPr>
            <w:r>
              <w:rPr>
                <w:rFonts w:hint="eastAsia" w:ascii="宋体" w:hAnsi="宋体" w:cs="宋体"/>
                <w:szCs w:val="24"/>
              </w:rPr>
              <w:t>如有多个项目，请各附一表</w:t>
            </w:r>
          </w:p>
        </w:tc>
      </w:tr>
    </w:tbl>
    <w:p>
      <w:pPr>
        <w:pStyle w:val="4"/>
        <w:rPr>
          <w:rFonts w:cs="宋体"/>
          <w:b w:val="0"/>
          <w:sz w:val="21"/>
          <w:szCs w:val="21"/>
          <w:lang w:eastAsia="zh-CN"/>
        </w:rPr>
      </w:pPr>
      <w:r>
        <w:rPr>
          <w:rFonts w:hint="eastAsia" w:cs="宋体"/>
          <w:b w:val="0"/>
          <w:sz w:val="21"/>
          <w:szCs w:val="21"/>
          <w:lang w:eastAsia="zh-CN"/>
        </w:rPr>
        <w:t>投标人：（单位公章）</w:t>
      </w:r>
    </w:p>
    <w:p>
      <w:pPr>
        <w:pStyle w:val="4"/>
        <w:rPr>
          <w:rFonts w:cs="宋体"/>
          <w:b w:val="0"/>
          <w:sz w:val="21"/>
          <w:szCs w:val="21"/>
          <w:lang w:eastAsia="zh-CN"/>
        </w:rPr>
      </w:pPr>
      <w:r>
        <w:rPr>
          <w:rFonts w:hint="eastAsia" w:cs="宋体"/>
          <w:b w:val="0"/>
          <w:sz w:val="21"/>
          <w:szCs w:val="21"/>
          <w:lang w:eastAsia="zh-CN"/>
        </w:rPr>
        <w:t>法定代表人或其委托代理人： （签字或盖章）</w:t>
      </w:r>
    </w:p>
    <w:p>
      <w:pPr>
        <w:spacing w:line="380" w:lineRule="exact"/>
        <w:rPr>
          <w:rFonts w:ascii="宋体" w:hAnsi="宋体" w:cs="黑体"/>
          <w:sz w:val="18"/>
          <w:szCs w:val="21"/>
        </w:rPr>
      </w:pPr>
      <w:r>
        <w:rPr>
          <w:rFonts w:hint="eastAsia" w:ascii="宋体" w:hAnsi="宋体" w:cs="宋体"/>
          <w:szCs w:val="21"/>
        </w:rPr>
        <w:t>日期：     年   月   日</w:t>
      </w:r>
    </w:p>
    <w:p>
      <w:pPr>
        <w:rPr>
          <w:rFonts w:hint="eastAsia" w:ascii="宋体" w:hAnsi="宋体"/>
          <w:b/>
          <w:w w:val="95"/>
        </w:rPr>
      </w:pPr>
      <w:r>
        <w:rPr>
          <w:rFonts w:hint="eastAsia" w:ascii="宋体" w:hAnsi="宋体" w:cs="宋体"/>
          <w:b/>
          <w:szCs w:val="21"/>
        </w:rPr>
        <w:t>注：本表内容不作为资格要求，投标人根据自身实际情况填写，后须提供合同协议书扫描件，具体年份要求及规模见投标人须知前附表。每张表格只填写一个项目，并标明序号。</w:t>
      </w:r>
      <w:bookmarkEnd w:id="265"/>
    </w:p>
    <w:p>
      <w:pPr>
        <w:jc w:val="center"/>
        <w:rPr>
          <w:rFonts w:ascii="宋体" w:hAnsi="宋体"/>
          <w:sz w:val="28"/>
        </w:rPr>
      </w:pPr>
      <w:r>
        <w:rPr>
          <w:rFonts w:ascii="宋体" w:hAnsi="宋体"/>
          <w:b/>
          <w:w w:val="95"/>
        </w:rPr>
        <w:br w:type="page"/>
      </w:r>
      <w:r>
        <w:rPr>
          <w:rFonts w:hint="eastAsia" w:ascii="宋体" w:hAnsi="宋体"/>
          <w:b/>
          <w:bCs/>
          <w:kern w:val="0"/>
          <w:sz w:val="28"/>
          <w:szCs w:val="24"/>
          <w:lang w:eastAsia="en-US"/>
        </w:rPr>
        <w:t>八、投标人综合实力证明材料</w:t>
      </w:r>
      <w:r>
        <w:rPr>
          <w:rFonts w:hint="eastAsia" w:ascii="宋体" w:hAnsi="宋体"/>
        </w:rPr>
        <w:t xml:space="preserve"> </w:t>
      </w:r>
    </w:p>
    <w:p>
      <w:pPr>
        <w:pStyle w:val="4"/>
        <w:ind w:right="34"/>
        <w:jc w:val="center"/>
        <w:rPr>
          <w:rFonts w:hint="eastAsia" w:cs="宋体"/>
          <w:sz w:val="21"/>
          <w:szCs w:val="21"/>
          <w:lang w:eastAsia="zh-CN"/>
        </w:rPr>
      </w:pPr>
    </w:p>
    <w:p>
      <w:pPr>
        <w:pStyle w:val="4"/>
        <w:ind w:right="34"/>
        <w:jc w:val="center"/>
        <w:rPr>
          <w:rFonts w:hint="eastAsia"/>
          <w:sz w:val="21"/>
          <w:szCs w:val="21"/>
          <w:lang w:eastAsia="zh-CN"/>
        </w:rPr>
      </w:pPr>
      <w:r>
        <w:rPr>
          <w:rFonts w:hint="eastAsia" w:cs="宋体"/>
          <w:sz w:val="21"/>
          <w:szCs w:val="21"/>
        </w:rPr>
        <w:t>投标人根据</w:t>
      </w:r>
      <w:r>
        <w:rPr>
          <w:rFonts w:hint="eastAsia" w:cs="宋体"/>
          <w:sz w:val="21"/>
          <w:szCs w:val="21"/>
          <w:lang w:eastAsia="zh-CN"/>
        </w:rPr>
        <w:t>招标文件要求提供</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spacing w:before="1"/>
        <w:rPr>
          <w:rFonts w:ascii="宋体" w:hAnsi="宋体" w:cs="宋体"/>
          <w:szCs w:val="21"/>
        </w:rPr>
      </w:pPr>
    </w:p>
    <w:p>
      <w:pPr>
        <w:ind w:firstLine="4200" w:firstLineChars="2000"/>
        <w:rPr>
          <w:rFonts w:ascii="宋体" w:hAnsi="宋体" w:cs="宋体"/>
          <w:szCs w:val="21"/>
        </w:rPr>
        <w:sectPr>
          <w:footerReference r:id="rId9" w:type="default"/>
          <w:pgSz w:w="11910" w:h="16840"/>
          <w:pgMar w:top="880" w:right="1300" w:bottom="980" w:left="1300" w:header="650" w:footer="791" w:gutter="0"/>
          <w:cols w:space="720" w:num="1"/>
        </w:sectPr>
      </w:pPr>
    </w:p>
    <w:p>
      <w:pPr>
        <w:pStyle w:val="4"/>
        <w:widowControl/>
        <w:jc w:val="center"/>
        <w:rPr>
          <w:rFonts w:hint="eastAsia" w:cs="宋体"/>
          <w:kern w:val="2"/>
          <w:lang w:eastAsia="zh-CN"/>
        </w:rPr>
      </w:pPr>
      <w:bookmarkStart w:id="266" w:name="十、中小企业声明函"/>
      <w:bookmarkEnd w:id="266"/>
      <w:r>
        <w:rPr>
          <w:rFonts w:hint="eastAsia"/>
          <w:sz w:val="28"/>
          <w:lang w:eastAsia="zh-CN"/>
        </w:rPr>
        <w:t>九</w:t>
      </w:r>
      <w:r>
        <w:rPr>
          <w:rFonts w:hint="eastAsia"/>
          <w:sz w:val="28"/>
        </w:rPr>
        <w:t>、其他</w:t>
      </w:r>
      <w:r>
        <w:rPr>
          <w:rFonts w:hint="eastAsia"/>
          <w:sz w:val="28"/>
          <w:lang w:eastAsia="zh-CN"/>
        </w:rPr>
        <w:t>材料</w:t>
      </w:r>
    </w:p>
    <w:p>
      <w:pPr>
        <w:pStyle w:val="4"/>
        <w:widowControl/>
        <w:rPr>
          <w:rFonts w:hint="eastAsia" w:cs="宋体"/>
          <w:kern w:val="2"/>
          <w:sz w:val="21"/>
          <w:szCs w:val="21"/>
          <w:lang w:eastAsia="zh-CN"/>
        </w:rPr>
      </w:pPr>
      <w:r>
        <w:rPr>
          <w:rFonts w:hint="eastAsia" w:cs="宋体"/>
          <w:kern w:val="2"/>
          <w:lang w:eastAsia="zh-CN"/>
        </w:rPr>
        <w:t xml:space="preserve"> 1.</w:t>
      </w:r>
      <w:r>
        <w:rPr>
          <w:rFonts w:hint="eastAsia" w:cs="宋体"/>
          <w:kern w:val="2"/>
          <w:sz w:val="21"/>
          <w:szCs w:val="21"/>
          <w:lang w:eastAsia="zh-CN"/>
        </w:rPr>
        <w:t>廉洁自律承诺书</w:t>
      </w:r>
    </w:p>
    <w:p>
      <w:pPr>
        <w:pStyle w:val="3"/>
        <w:jc w:val="center"/>
        <w:rPr>
          <w:rFonts w:ascii="宋体" w:hAnsi="宋体" w:eastAsia="宋体"/>
          <w:lang w:eastAsia="zh-CN"/>
        </w:rPr>
      </w:pPr>
      <w:r>
        <w:rPr>
          <w:rFonts w:hint="eastAsia" w:ascii="宋体" w:hAnsi="宋体" w:eastAsia="宋体" w:cs="宋体"/>
          <w:b/>
          <w:kern w:val="2"/>
          <w:sz w:val="21"/>
          <w:szCs w:val="21"/>
          <w:lang w:eastAsia="zh-CN"/>
        </w:rPr>
        <w:t>廉洁自律承诺书</w:t>
      </w:r>
    </w:p>
    <w:p>
      <w:pPr>
        <w:widowControl/>
        <w:spacing w:line="540" w:lineRule="exact"/>
        <w:rPr>
          <w:rFonts w:ascii="宋体" w:hAnsi="宋体" w:cs="宋体"/>
          <w:szCs w:val="21"/>
        </w:rPr>
      </w:pPr>
      <w:r>
        <w:rPr>
          <w:rFonts w:hint="eastAsia" w:ascii="宋体" w:hAnsi="宋体" w:cs="宋体"/>
          <w:sz w:val="24"/>
          <w:szCs w:val="24"/>
        </w:rPr>
        <w:t> </w:t>
      </w:r>
      <w:r>
        <w:rPr>
          <w:rFonts w:hint="eastAsia" w:ascii="宋体" w:hAnsi="宋体" w:cs="宋体"/>
          <w:szCs w:val="21"/>
          <w:u w:val="single"/>
        </w:rPr>
        <w:t>               （招标人名称）</w:t>
      </w:r>
      <w:r>
        <w:rPr>
          <w:rFonts w:hint="eastAsia" w:ascii="宋体" w:hAnsi="宋体" w:cs="宋体"/>
          <w:szCs w:val="21"/>
        </w:rPr>
        <w:t>：</w:t>
      </w:r>
    </w:p>
    <w:p>
      <w:pPr>
        <w:spacing w:line="540" w:lineRule="exact"/>
        <w:ind w:firstLine="420" w:firstLineChars="200"/>
        <w:rPr>
          <w:rFonts w:ascii="宋体" w:hAnsi="宋体" w:cs="宋体"/>
          <w:szCs w:val="21"/>
        </w:rPr>
      </w:pPr>
      <w:r>
        <w:rPr>
          <w:rFonts w:hint="eastAsia" w:ascii="宋体" w:hAnsi="宋体" w:cs="宋体"/>
          <w:szCs w:val="21"/>
        </w:rPr>
        <w:t>　　我单位现已领取</w:t>
      </w:r>
      <w:r>
        <w:rPr>
          <w:rFonts w:hint="eastAsia" w:ascii="宋体" w:hAnsi="宋体" w:cs="宋体"/>
          <w:szCs w:val="21"/>
          <w:u w:val="single"/>
        </w:rPr>
        <w:t>                 </w:t>
      </w:r>
      <w:r>
        <w:rPr>
          <w:rFonts w:hint="eastAsia" w:ascii="宋体" w:hAnsi="宋体" w:cs="宋体"/>
          <w:szCs w:val="21"/>
        </w:rPr>
        <w:t>（项目名称）招标文件及相关资料，为切实加强招标投标活动中的廉政建设，严格遵守廉洁从业的有关规定，有效预防和制止各种违法违纪行为和腐败问题的发生，根据招标投标有关廉政建设规定，现就招标采购活动期间及中标后履行合同期间的廉政要求作如下承诺：</w:t>
      </w:r>
    </w:p>
    <w:p>
      <w:pPr>
        <w:spacing w:line="540" w:lineRule="exact"/>
        <w:ind w:firstLine="420" w:firstLineChars="200"/>
        <w:rPr>
          <w:rFonts w:ascii="宋体" w:hAnsi="宋体" w:cs="宋体"/>
          <w:szCs w:val="21"/>
        </w:rPr>
      </w:pPr>
      <w:r>
        <w:rPr>
          <w:rFonts w:hint="eastAsia" w:ascii="宋体" w:hAnsi="宋体" w:cs="宋体"/>
          <w:szCs w:val="21"/>
        </w:rPr>
        <w:t>一、严格遵守党和国家有关法律法规及廉政规定，将廉洁从业的各项要求贯彻始终，廉洁自律，加强监督，保证整个招标采购活动的廉政建设。</w:t>
      </w:r>
    </w:p>
    <w:p>
      <w:pPr>
        <w:spacing w:line="540" w:lineRule="exact"/>
        <w:ind w:firstLine="420" w:firstLineChars="200"/>
        <w:rPr>
          <w:rFonts w:ascii="宋体" w:hAnsi="宋体" w:cs="宋体"/>
          <w:szCs w:val="21"/>
        </w:rPr>
      </w:pPr>
      <w:r>
        <w:rPr>
          <w:rFonts w:hint="eastAsia" w:ascii="宋体" w:hAnsi="宋体" w:cs="宋体"/>
          <w:szCs w:val="21"/>
        </w:rPr>
        <w:t xml:space="preserve">二、严格遵守职业道德，坚持公开、公正、公平的原则，依法合规参与竞争，努力推进诚信建设，决不从事任何不正当竞争和违法违纪行为。 </w:t>
      </w:r>
    </w:p>
    <w:p>
      <w:pPr>
        <w:spacing w:line="540" w:lineRule="exact"/>
        <w:ind w:firstLine="420" w:firstLineChars="200"/>
        <w:rPr>
          <w:rFonts w:ascii="宋体" w:hAnsi="宋体" w:cs="宋体"/>
          <w:szCs w:val="21"/>
        </w:rPr>
      </w:pPr>
      <w:r>
        <w:rPr>
          <w:rFonts w:hint="eastAsia" w:ascii="宋体" w:hAnsi="宋体" w:cs="宋体"/>
          <w:szCs w:val="21"/>
        </w:rPr>
        <w:t>三、建立并落实廉政建设和廉洁从业责任制，健全行之有效的规章制度，在整个招标采购活动和合同履行过程中不以任何形式以权谋私、以工程谋私、索贿受贿，直接或变相行贿进行商业贿赂。</w:t>
      </w:r>
    </w:p>
    <w:p>
      <w:pPr>
        <w:spacing w:line="540" w:lineRule="exact"/>
        <w:ind w:firstLine="420" w:firstLineChars="200"/>
        <w:rPr>
          <w:rFonts w:ascii="宋体" w:hAnsi="宋体" w:cs="宋体"/>
          <w:szCs w:val="21"/>
        </w:rPr>
      </w:pPr>
      <w:r>
        <w:rPr>
          <w:rFonts w:hint="eastAsia" w:ascii="宋体" w:hAnsi="宋体" w:cs="宋体"/>
          <w:szCs w:val="21"/>
        </w:rPr>
        <w:t>四、业务活动坚持公开、公正、诚信、透明的原则（法律认定的商业秘密和合同文件另有规定的除外），不损害国家和集体的利益，不违反工程招谈判申请、建设管理及政府采购的各种规章制度，在谈判申请过程中不互相串通、结盟，或以任何不正当方式影响其它谈判申请人正常谈判申请。</w:t>
      </w:r>
    </w:p>
    <w:p>
      <w:pPr>
        <w:widowControl/>
        <w:spacing w:line="540" w:lineRule="exact"/>
        <w:ind w:firstLine="420" w:firstLineChars="200"/>
        <w:rPr>
          <w:rFonts w:ascii="宋体" w:hAnsi="宋体" w:cs="宋体"/>
          <w:szCs w:val="21"/>
        </w:rPr>
      </w:pPr>
      <w:r>
        <w:rPr>
          <w:rFonts w:hint="eastAsia" w:ascii="宋体" w:hAnsi="宋体" w:cs="宋体"/>
          <w:szCs w:val="21"/>
        </w:rPr>
        <w:t>五、不以任何名义向参与招标、评标工作的有关人员馈赠礼金、有价证券、贵重物品。</w:t>
      </w:r>
    </w:p>
    <w:p>
      <w:pPr>
        <w:widowControl/>
        <w:spacing w:line="540" w:lineRule="exact"/>
        <w:ind w:firstLine="420" w:firstLineChars="200"/>
        <w:rPr>
          <w:rFonts w:ascii="宋体" w:hAnsi="宋体" w:cs="宋体"/>
          <w:szCs w:val="21"/>
        </w:rPr>
      </w:pPr>
      <w:r>
        <w:rPr>
          <w:rFonts w:hint="eastAsia" w:ascii="宋体" w:hAnsi="宋体" w:cs="宋体"/>
          <w:szCs w:val="21"/>
        </w:rPr>
        <w:t>六、不以任何名义为参与招标、评标工作的有关人员报销任何不合理费用。</w:t>
      </w:r>
    </w:p>
    <w:p>
      <w:pPr>
        <w:widowControl/>
        <w:spacing w:line="540" w:lineRule="exact"/>
        <w:ind w:firstLine="420" w:firstLineChars="200"/>
        <w:rPr>
          <w:rFonts w:ascii="宋体" w:hAnsi="宋体" w:cs="宋体"/>
          <w:szCs w:val="21"/>
        </w:rPr>
      </w:pPr>
      <w:r>
        <w:rPr>
          <w:rFonts w:hint="eastAsia" w:ascii="宋体" w:hAnsi="宋体" w:cs="宋体"/>
          <w:szCs w:val="21"/>
        </w:rPr>
        <w:t>七、不以任何理由安排参与招标、评标工作的有关人员参加高消费宴请及娱乐活动。</w:t>
      </w:r>
    </w:p>
    <w:p>
      <w:pPr>
        <w:widowControl/>
        <w:spacing w:line="540" w:lineRule="exact"/>
        <w:ind w:firstLine="420" w:firstLineChars="200"/>
        <w:rPr>
          <w:rFonts w:ascii="宋体" w:hAnsi="宋体" w:cs="宋体"/>
          <w:szCs w:val="21"/>
        </w:rPr>
      </w:pPr>
      <w:r>
        <w:rPr>
          <w:rFonts w:hint="eastAsia" w:ascii="宋体" w:hAnsi="宋体" w:cs="宋体"/>
          <w:szCs w:val="21"/>
        </w:rPr>
        <w:t>八、不为参与招标、评标工作的有关人员购置或提供通讯工具、交通工具和高档办公用品。</w:t>
      </w:r>
    </w:p>
    <w:p>
      <w:pPr>
        <w:widowControl/>
        <w:spacing w:line="540" w:lineRule="exact"/>
        <w:ind w:firstLine="420" w:firstLineChars="200"/>
        <w:rPr>
          <w:rFonts w:ascii="宋体" w:hAnsi="宋体" w:cs="宋体"/>
          <w:szCs w:val="21"/>
        </w:rPr>
      </w:pPr>
      <w:r>
        <w:rPr>
          <w:rFonts w:hint="eastAsia" w:ascii="宋体" w:hAnsi="宋体" w:cs="宋体"/>
          <w:szCs w:val="21"/>
        </w:rPr>
        <w:t>九、不为招标人及其工作人员住房装修、婚丧嫁娶活动、配偶子女的工作安排以及出国出境、旅游等提供方便。</w:t>
      </w:r>
    </w:p>
    <w:p>
      <w:pPr>
        <w:widowControl/>
        <w:spacing w:line="540" w:lineRule="exact"/>
        <w:ind w:firstLine="420" w:firstLineChars="200"/>
        <w:rPr>
          <w:rFonts w:ascii="宋体" w:hAnsi="宋体" w:cs="宋体"/>
          <w:szCs w:val="21"/>
        </w:rPr>
      </w:pPr>
      <w:r>
        <w:rPr>
          <w:rFonts w:hint="eastAsia" w:ascii="宋体" w:hAnsi="宋体" w:cs="宋体"/>
          <w:szCs w:val="21"/>
        </w:rPr>
        <w:t>十、不安排招标单位工作人员的配偶子女从事与工程有关的材料设备供应、工程分包、劳务等经济活动。</w:t>
      </w:r>
    </w:p>
    <w:p>
      <w:pPr>
        <w:spacing w:line="540" w:lineRule="exact"/>
        <w:ind w:firstLine="420" w:firstLineChars="200"/>
        <w:rPr>
          <w:rFonts w:ascii="宋体" w:hAnsi="宋体" w:cs="宋体"/>
          <w:szCs w:val="21"/>
        </w:rPr>
      </w:pPr>
      <w:r>
        <w:rPr>
          <w:rFonts w:hint="eastAsia" w:ascii="宋体" w:hAnsi="宋体" w:cs="宋体"/>
          <w:szCs w:val="21"/>
        </w:rPr>
        <w:t>十一、遵守财政法规，厉行勤俭节约，杜绝铺张浪费，严格控制开支，最大限度地压缩工程费用，节约资金。</w:t>
      </w:r>
    </w:p>
    <w:p>
      <w:pPr>
        <w:spacing w:line="540" w:lineRule="exact"/>
        <w:ind w:firstLine="420" w:firstLineChars="200"/>
        <w:rPr>
          <w:rFonts w:ascii="宋体" w:hAnsi="宋体" w:cs="宋体"/>
          <w:szCs w:val="21"/>
        </w:rPr>
      </w:pPr>
      <w:r>
        <w:rPr>
          <w:rFonts w:hint="eastAsia" w:ascii="宋体" w:hAnsi="宋体" w:cs="宋体"/>
          <w:szCs w:val="21"/>
        </w:rPr>
        <w:t>十二、定期不定期地对招标采购活动及合同履行过程中的廉政建设和廉洁从业情况进行内部监督检查，同时主动接受外部有关部门依法依纪的监督检查，及时发现和整改存在的各种问题。</w:t>
      </w:r>
    </w:p>
    <w:p>
      <w:pPr>
        <w:spacing w:line="540" w:lineRule="exact"/>
        <w:ind w:firstLine="420" w:firstLineChars="200"/>
        <w:rPr>
          <w:rFonts w:ascii="宋体" w:hAnsi="宋体" w:cs="宋体"/>
          <w:szCs w:val="21"/>
        </w:rPr>
      </w:pPr>
      <w:r>
        <w:rPr>
          <w:rFonts w:hint="eastAsia" w:ascii="宋体" w:hAnsi="宋体" w:cs="宋体"/>
          <w:szCs w:val="21"/>
        </w:rPr>
        <w:t>十三、如在招标采购活动及合同履行过程中发生违法违纪行为和腐败问题，按管理权限，自愿接受党纪、政纪处理直至追究法律责任。给招标人造成经济损失的，予以赔偿，并接受行政主管部门和监督部门做出的相应处罚。</w:t>
      </w:r>
    </w:p>
    <w:p>
      <w:pPr>
        <w:spacing w:line="540" w:lineRule="exact"/>
        <w:ind w:firstLine="420" w:firstLineChars="200"/>
        <w:rPr>
          <w:rFonts w:ascii="宋体" w:hAnsi="宋体" w:cs="宋体"/>
          <w:szCs w:val="21"/>
        </w:rPr>
      </w:pPr>
      <w:r>
        <w:rPr>
          <w:rFonts w:hint="eastAsia" w:ascii="宋体" w:hAnsi="宋体" w:cs="宋体"/>
          <w:szCs w:val="21"/>
        </w:rPr>
        <w:t>十四、上述廉政保证期限为本廉政保证书签订之日起至招标采购项目履行合同结束后止。</w:t>
      </w:r>
    </w:p>
    <w:p>
      <w:pPr>
        <w:spacing w:line="540" w:lineRule="exact"/>
        <w:ind w:firstLine="5145" w:firstLineChars="2450"/>
        <w:rPr>
          <w:rFonts w:ascii="宋体" w:hAnsi="宋体" w:cs="宋体"/>
          <w:szCs w:val="21"/>
        </w:rPr>
      </w:pPr>
    </w:p>
    <w:p>
      <w:pPr>
        <w:pStyle w:val="4"/>
        <w:ind w:right="420" w:firstLine="5208" w:firstLineChars="2480"/>
        <w:rPr>
          <w:rFonts w:cs="宋体"/>
          <w:b w:val="0"/>
          <w:sz w:val="21"/>
          <w:szCs w:val="21"/>
          <w:lang w:eastAsia="zh-CN"/>
        </w:rPr>
      </w:pPr>
      <w:r>
        <w:rPr>
          <w:rFonts w:hint="eastAsia" w:cs="宋体"/>
          <w:b w:val="0"/>
          <w:sz w:val="21"/>
          <w:szCs w:val="21"/>
          <w:lang w:eastAsia="zh-CN"/>
        </w:rPr>
        <w:t>投标人：（单位公章）</w:t>
      </w:r>
    </w:p>
    <w:p>
      <w:pPr>
        <w:pStyle w:val="4"/>
        <w:jc w:val="right"/>
        <w:rPr>
          <w:rFonts w:hint="eastAsia" w:cs="宋体"/>
          <w:b w:val="0"/>
          <w:sz w:val="21"/>
          <w:szCs w:val="21"/>
          <w:lang w:eastAsia="zh-CN"/>
        </w:rPr>
      </w:pPr>
      <w:r>
        <w:rPr>
          <w:rFonts w:hint="eastAsia" w:cs="宋体"/>
          <w:b w:val="0"/>
          <w:sz w:val="21"/>
          <w:szCs w:val="21"/>
          <w:lang w:eastAsia="zh-CN"/>
        </w:rPr>
        <w:t>法定代表人或其委托代理人： （签字或盖章）</w:t>
      </w:r>
    </w:p>
    <w:p>
      <w:pPr>
        <w:pStyle w:val="4"/>
        <w:ind w:right="420"/>
        <w:jc w:val="center"/>
        <w:rPr>
          <w:rFonts w:cs="宋体"/>
          <w:b w:val="0"/>
          <w:sz w:val="21"/>
          <w:szCs w:val="21"/>
          <w:lang w:eastAsia="zh-CN"/>
        </w:rPr>
      </w:pPr>
      <w:r>
        <w:rPr>
          <w:rFonts w:hint="eastAsia" w:cs="宋体"/>
          <w:b w:val="0"/>
          <w:sz w:val="21"/>
          <w:szCs w:val="21"/>
          <w:lang w:eastAsia="zh-CN"/>
        </w:rPr>
        <w:t xml:space="preserve">                                    日期：     年   月   日</w:t>
      </w: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40" w:lineRule="exact"/>
        <w:ind w:firstLine="5145" w:firstLineChars="2450"/>
        <w:rPr>
          <w:rFonts w:ascii="宋体" w:hAnsi="宋体" w:cs="宋体"/>
          <w:szCs w:val="21"/>
        </w:rPr>
      </w:pPr>
    </w:p>
    <w:p>
      <w:pPr>
        <w:spacing w:line="580" w:lineRule="exact"/>
        <w:rPr>
          <w:rFonts w:ascii="宋体" w:hAnsi="宋体" w:cs="宋体"/>
          <w:b/>
          <w:sz w:val="24"/>
        </w:rPr>
      </w:pPr>
    </w:p>
    <w:p>
      <w:pPr>
        <w:spacing w:line="580" w:lineRule="exact"/>
        <w:rPr>
          <w:rFonts w:ascii="宋体" w:hAnsi="宋体" w:cs="宋体"/>
          <w:szCs w:val="21"/>
        </w:rPr>
      </w:pPr>
    </w:p>
    <w:p>
      <w:pPr>
        <w:spacing w:line="520" w:lineRule="exact"/>
        <w:ind w:firstLine="4725" w:firstLineChars="2250"/>
        <w:rPr>
          <w:rFonts w:ascii="宋体" w:hAnsi="宋体" w:cs="宋体"/>
          <w:szCs w:val="21"/>
        </w:rPr>
      </w:pPr>
    </w:p>
    <w:p>
      <w:pPr>
        <w:spacing w:line="540" w:lineRule="exact"/>
        <w:ind w:firstLine="4725" w:firstLineChars="2250"/>
        <w:rPr>
          <w:rFonts w:ascii="宋体" w:hAnsi="宋体" w:cs="宋体"/>
          <w:szCs w:val="21"/>
        </w:rPr>
      </w:pPr>
    </w:p>
    <w:p>
      <w:pPr>
        <w:spacing w:line="540" w:lineRule="exact"/>
        <w:ind w:firstLine="4725" w:firstLineChars="2250"/>
        <w:rPr>
          <w:rFonts w:ascii="宋体" w:hAnsi="宋体" w:cs="宋体"/>
          <w:szCs w:val="21"/>
        </w:rPr>
      </w:pPr>
    </w:p>
    <w:p>
      <w:pPr>
        <w:spacing w:line="540" w:lineRule="exact"/>
        <w:ind w:firstLine="4725" w:firstLineChars="2250"/>
        <w:rPr>
          <w:rFonts w:ascii="宋体" w:hAnsi="宋体" w:cs="宋体"/>
          <w:szCs w:val="21"/>
        </w:rPr>
      </w:pPr>
    </w:p>
    <w:p>
      <w:pPr>
        <w:widowControl/>
        <w:rPr>
          <w:rFonts w:hint="eastAsia" w:ascii="宋体" w:hAnsi="宋体" w:cs="宋体"/>
          <w:szCs w:val="21"/>
        </w:rPr>
      </w:pPr>
      <w:bookmarkStart w:id="267" w:name="_Toc23393"/>
    </w:p>
    <w:p>
      <w:pPr>
        <w:widowControl/>
        <w:rPr>
          <w:rFonts w:hint="eastAsia" w:ascii="宋体" w:hAnsi="宋体" w:cs="宋体"/>
          <w:szCs w:val="21"/>
        </w:rPr>
      </w:pPr>
    </w:p>
    <w:p>
      <w:pPr>
        <w:widowControl/>
        <w:rPr>
          <w:rFonts w:hint="eastAsia" w:ascii="宋体" w:hAnsi="宋体" w:cs="宋体"/>
          <w:b/>
          <w:szCs w:val="21"/>
        </w:rPr>
      </w:pPr>
    </w:p>
    <w:p>
      <w:pPr>
        <w:widowControl/>
        <w:rPr>
          <w:rFonts w:ascii="宋体" w:hAnsi="宋体" w:cs="宋体"/>
          <w:b/>
          <w:szCs w:val="21"/>
        </w:rPr>
      </w:pPr>
    </w:p>
    <w:p>
      <w:pPr>
        <w:widowControl/>
        <w:outlineLvl w:val="0"/>
        <w:rPr>
          <w:rFonts w:hint="eastAsia" w:ascii="宋体" w:hAnsi="宋体" w:cs="宋体"/>
          <w:b/>
          <w:szCs w:val="21"/>
        </w:rPr>
      </w:pPr>
    </w:p>
    <w:p>
      <w:pPr>
        <w:widowControl/>
        <w:outlineLvl w:val="0"/>
        <w:rPr>
          <w:rFonts w:ascii="宋体" w:hAnsi="宋体"/>
          <w:szCs w:val="21"/>
        </w:rPr>
      </w:pPr>
      <w:r>
        <w:rPr>
          <w:rFonts w:hint="eastAsia" w:ascii="宋体" w:hAnsi="宋体" w:cs="宋体"/>
          <w:b/>
          <w:szCs w:val="21"/>
        </w:rPr>
        <w:t>2：招标代理服务费承诺函</w:t>
      </w:r>
      <w:bookmarkEnd w:id="267"/>
    </w:p>
    <w:p>
      <w:pPr>
        <w:widowControl/>
        <w:jc w:val="center"/>
        <w:rPr>
          <w:rFonts w:ascii="宋体" w:hAnsi="宋体"/>
          <w:szCs w:val="21"/>
        </w:rPr>
      </w:pPr>
    </w:p>
    <w:p>
      <w:pPr>
        <w:widowControl/>
        <w:jc w:val="center"/>
        <w:outlineLvl w:val="0"/>
        <w:rPr>
          <w:rFonts w:ascii="宋体" w:hAnsi="宋体"/>
          <w:b/>
          <w:szCs w:val="21"/>
        </w:rPr>
      </w:pPr>
      <w:bookmarkStart w:id="268" w:name="_Toc27091"/>
      <w:r>
        <w:rPr>
          <w:rFonts w:hint="eastAsia" w:ascii="宋体" w:hAnsi="宋体"/>
          <w:b/>
          <w:szCs w:val="21"/>
        </w:rPr>
        <w:t>招标代理服务费承诺函</w:t>
      </w:r>
      <w:bookmarkEnd w:id="268"/>
    </w:p>
    <w:p>
      <w:pPr>
        <w:widowControl/>
        <w:spacing w:line="360" w:lineRule="auto"/>
        <w:rPr>
          <w:rFonts w:ascii="宋体" w:hAnsi="宋体"/>
          <w:szCs w:val="21"/>
        </w:rPr>
      </w:pPr>
      <w:r>
        <w:rPr>
          <w:rFonts w:hint="eastAsia" w:ascii="宋体" w:hAnsi="宋体"/>
          <w:szCs w:val="21"/>
        </w:rPr>
        <w:t>致（招标人）</w:t>
      </w:r>
    </w:p>
    <w:p>
      <w:pPr>
        <w:widowControl/>
        <w:spacing w:line="360" w:lineRule="auto"/>
        <w:ind w:firstLine="210" w:firstLineChars="100"/>
        <w:rPr>
          <w:rFonts w:ascii="宋体" w:hAnsi="宋体"/>
          <w:szCs w:val="21"/>
        </w:rPr>
      </w:pPr>
      <w:r>
        <w:rPr>
          <w:rFonts w:hint="eastAsia" w:ascii="宋体" w:hAnsi="宋体"/>
          <w:szCs w:val="21"/>
        </w:rPr>
        <w:t xml:space="preserve">（招标代理机构） ： </w:t>
      </w:r>
    </w:p>
    <w:p>
      <w:pPr>
        <w:widowControl/>
        <w:spacing w:line="360" w:lineRule="auto"/>
        <w:ind w:firstLine="420" w:firstLineChars="200"/>
        <w:rPr>
          <w:rFonts w:ascii="宋体" w:hAnsi="宋体"/>
          <w:szCs w:val="21"/>
        </w:rPr>
      </w:pPr>
      <w:r>
        <w:rPr>
          <w:rFonts w:hint="eastAsia" w:ascii="宋体" w:hAnsi="宋体"/>
          <w:szCs w:val="21"/>
        </w:rPr>
        <w:t xml:space="preserve">我们在贵公司组织的（项目名称）招标中若获中标，我们保证在中标公告发布后 5 个工作日内，按招标文件的规定，以银行转账或现金，向贵公司一次性支付招标代理 服务费用。否则，由此产生的一切法律后果和责任由我公司承担。我公司声明放弃 对此提出任何异议和追索的权利。 </w:t>
      </w:r>
    </w:p>
    <w:p>
      <w:pPr>
        <w:widowControl/>
        <w:spacing w:line="360" w:lineRule="auto"/>
        <w:rPr>
          <w:rFonts w:ascii="宋体" w:hAnsi="宋体"/>
          <w:szCs w:val="21"/>
        </w:rPr>
      </w:pPr>
      <w:r>
        <w:rPr>
          <w:rFonts w:hint="eastAsia" w:ascii="宋体" w:hAnsi="宋体"/>
          <w:szCs w:val="21"/>
        </w:rPr>
        <w:t xml:space="preserve">特此承诺。 </w:t>
      </w:r>
    </w:p>
    <w:p>
      <w:pPr>
        <w:widowControl/>
        <w:spacing w:line="360" w:lineRule="auto"/>
        <w:jc w:val="right"/>
        <w:rPr>
          <w:rFonts w:ascii="宋体" w:hAnsi="宋体"/>
          <w:szCs w:val="21"/>
        </w:rPr>
      </w:pPr>
      <w:r>
        <w:rPr>
          <w:rFonts w:hint="eastAsia" w:ascii="宋体" w:hAnsi="宋体"/>
          <w:szCs w:val="21"/>
        </w:rPr>
        <w:t xml:space="preserve">投标单位： （单位公章） </w:t>
      </w:r>
    </w:p>
    <w:p>
      <w:pPr>
        <w:widowControl/>
        <w:spacing w:line="360" w:lineRule="auto"/>
        <w:jc w:val="right"/>
        <w:rPr>
          <w:rFonts w:ascii="宋体" w:hAnsi="宋体"/>
          <w:szCs w:val="21"/>
        </w:rPr>
      </w:pPr>
      <w:r>
        <w:rPr>
          <w:rFonts w:hint="eastAsia" w:ascii="宋体" w:hAnsi="宋体"/>
          <w:szCs w:val="21"/>
        </w:rPr>
        <w:t xml:space="preserve">法定代表人或其委托代理人： （签字或盖章） </w:t>
      </w:r>
    </w:p>
    <w:p>
      <w:pPr>
        <w:widowControl/>
        <w:spacing w:line="360" w:lineRule="auto"/>
        <w:jc w:val="right"/>
        <w:rPr>
          <w:rFonts w:ascii="宋体" w:hAnsi="宋体" w:cs="宋体"/>
          <w:szCs w:val="21"/>
        </w:rPr>
        <w:sectPr>
          <w:pgSz w:w="11910" w:h="16840"/>
          <w:pgMar w:top="880" w:right="1240" w:bottom="980" w:left="1200" w:header="650" w:footer="791" w:gutter="0"/>
          <w:cols w:space="720" w:num="1"/>
        </w:sectPr>
      </w:pPr>
      <w:r>
        <w:rPr>
          <w:rFonts w:hint="eastAsia" w:ascii="宋体" w:hAnsi="宋体"/>
          <w:szCs w:val="21"/>
        </w:rPr>
        <w:t>日期</w:t>
      </w:r>
      <w:bookmarkStart w:id="269" w:name="_bookmark28"/>
      <w:bookmarkEnd w:id="269"/>
      <w:bookmarkStart w:id="270" w:name="十一、残疾人福利性单位声明函"/>
      <w:bookmarkEnd w:id="270"/>
      <w:r>
        <w:rPr>
          <w:rFonts w:hint="eastAsia" w:ascii="宋体" w:hAnsi="宋体"/>
          <w:szCs w:val="21"/>
        </w:rPr>
        <w:t>：  年   月   日</w:t>
      </w:r>
    </w:p>
    <w:p>
      <w:pPr>
        <w:pStyle w:val="4"/>
        <w:ind w:right="32"/>
        <w:rPr>
          <w:rFonts w:cs="宋体"/>
          <w:bCs w:val="0"/>
          <w:kern w:val="2"/>
          <w:sz w:val="21"/>
          <w:szCs w:val="21"/>
          <w:lang w:eastAsia="zh-CN"/>
        </w:rPr>
      </w:pPr>
      <w:bookmarkStart w:id="271" w:name="十三、响应承诺函"/>
      <w:bookmarkEnd w:id="271"/>
      <w:bookmarkStart w:id="272" w:name="_bookmark31"/>
      <w:bookmarkEnd w:id="272"/>
      <w:bookmarkStart w:id="273" w:name="_Toc15726"/>
      <w:r>
        <w:rPr>
          <w:rFonts w:hint="eastAsia" w:cs="宋体"/>
          <w:bCs w:val="0"/>
          <w:kern w:val="2"/>
          <w:sz w:val="21"/>
          <w:szCs w:val="21"/>
          <w:lang w:eastAsia="zh-CN"/>
        </w:rPr>
        <w:t>3.投标</w:t>
      </w:r>
      <w:r>
        <w:rPr>
          <w:rFonts w:cs="宋体"/>
          <w:bCs w:val="0"/>
          <w:kern w:val="2"/>
          <w:sz w:val="21"/>
          <w:szCs w:val="21"/>
          <w:lang w:eastAsia="zh-CN"/>
        </w:rPr>
        <w:t>承诺函</w:t>
      </w:r>
      <w:bookmarkEnd w:id="273"/>
    </w:p>
    <w:p>
      <w:pPr>
        <w:spacing w:before="9"/>
        <w:jc w:val="center"/>
        <w:rPr>
          <w:rFonts w:ascii="宋体" w:hAnsi="宋体" w:cs="宋体"/>
          <w:b/>
          <w:szCs w:val="21"/>
        </w:rPr>
      </w:pPr>
      <w:r>
        <w:rPr>
          <w:rFonts w:hint="eastAsia" w:ascii="宋体" w:hAnsi="宋体" w:cs="宋体"/>
          <w:b/>
          <w:szCs w:val="21"/>
        </w:rPr>
        <w:t>投标</w:t>
      </w:r>
      <w:r>
        <w:rPr>
          <w:rFonts w:ascii="宋体" w:hAnsi="宋体" w:cs="宋体"/>
          <w:b/>
          <w:szCs w:val="21"/>
        </w:rPr>
        <w:t>承诺函</w:t>
      </w:r>
    </w:p>
    <w:p>
      <w:pPr>
        <w:pStyle w:val="9"/>
        <w:tabs>
          <w:tab w:val="left" w:pos="2112"/>
        </w:tabs>
        <w:spacing w:before="34" w:line="408" w:lineRule="auto"/>
        <w:ind w:left="538" w:right="4463" w:hanging="421"/>
        <w:rPr>
          <w:lang w:eastAsia="zh-CN"/>
        </w:rPr>
      </w:pPr>
      <w:r>
        <w:rPr>
          <w:u w:val="single" w:color="000000"/>
          <w:lang w:eastAsia="zh-CN"/>
        </w:rPr>
        <w:tab/>
      </w:r>
      <w:r>
        <w:rPr>
          <w:u w:val="single" w:color="000000"/>
          <w:lang w:eastAsia="zh-CN"/>
        </w:rPr>
        <w:tab/>
      </w:r>
      <w:r>
        <w:rPr>
          <w:lang w:eastAsia="zh-CN"/>
        </w:rPr>
        <w:t>（</w:t>
      </w:r>
      <w:r>
        <w:rPr>
          <w:rFonts w:hint="eastAsia"/>
          <w:lang w:eastAsia="zh-CN"/>
        </w:rPr>
        <w:t>招标人名称</w:t>
      </w:r>
      <w:r>
        <w:rPr>
          <w:lang w:eastAsia="zh-CN"/>
        </w:rPr>
        <w:t>）：</w:t>
      </w:r>
    </w:p>
    <w:p>
      <w:pPr>
        <w:pStyle w:val="9"/>
        <w:tabs>
          <w:tab w:val="left" w:pos="2112"/>
        </w:tabs>
        <w:spacing w:before="34" w:line="408" w:lineRule="auto"/>
        <w:ind w:left="538" w:right="4463" w:hanging="421"/>
        <w:rPr>
          <w:lang w:eastAsia="zh-CN"/>
        </w:rPr>
      </w:pPr>
      <w:r>
        <w:rPr>
          <w:lang w:eastAsia="zh-CN"/>
        </w:rPr>
        <w:t>我单位在此郑重承诺,如有以下情形之一的：</w:t>
      </w:r>
    </w:p>
    <w:p>
      <w:pPr>
        <w:pStyle w:val="9"/>
        <w:spacing w:before="46"/>
        <w:ind w:left="538" w:right="159"/>
        <w:rPr>
          <w:lang w:eastAsia="zh-CN"/>
        </w:rPr>
      </w:pPr>
      <w:r>
        <w:rPr>
          <w:lang w:eastAsia="zh-CN"/>
        </w:rPr>
        <w:t>(1)在公开招标文件规定的投标有效期内撤回投标；</w:t>
      </w:r>
    </w:p>
    <w:p>
      <w:pPr>
        <w:spacing w:before="10"/>
        <w:rPr>
          <w:rFonts w:ascii="宋体" w:hAnsi="宋体" w:cs="宋体"/>
          <w:sz w:val="14"/>
          <w:szCs w:val="14"/>
        </w:rPr>
      </w:pPr>
    </w:p>
    <w:p>
      <w:pPr>
        <w:pStyle w:val="9"/>
        <w:ind w:left="538" w:right="3752"/>
        <w:rPr>
          <w:lang w:eastAsia="zh-CN"/>
        </w:rPr>
      </w:pPr>
      <w:r>
        <w:rPr>
          <w:lang w:eastAsia="zh-CN"/>
        </w:rPr>
        <w:t>(2)在投标文件中提供虚假材料；</w:t>
      </w:r>
    </w:p>
    <w:p>
      <w:pPr>
        <w:spacing w:before="10"/>
        <w:rPr>
          <w:rFonts w:ascii="宋体" w:hAnsi="宋体" w:cs="宋体"/>
          <w:sz w:val="14"/>
          <w:szCs w:val="14"/>
        </w:rPr>
      </w:pPr>
    </w:p>
    <w:p>
      <w:pPr>
        <w:pStyle w:val="9"/>
        <w:ind w:left="538" w:right="159"/>
        <w:rPr>
          <w:lang w:eastAsia="zh-CN"/>
        </w:rPr>
      </w:pPr>
      <w:r>
        <w:rPr>
          <w:lang w:eastAsia="zh-CN"/>
        </w:rPr>
        <w:t>(3)成交后无正当理由不与</w:t>
      </w:r>
      <w:r>
        <w:rPr>
          <w:rFonts w:hint="eastAsia"/>
          <w:lang w:eastAsia="zh-CN"/>
        </w:rPr>
        <w:t>招标</w:t>
      </w:r>
      <w:r>
        <w:rPr>
          <w:lang w:eastAsia="zh-CN"/>
        </w:rPr>
        <w:t>人签订合同；</w:t>
      </w:r>
    </w:p>
    <w:p>
      <w:pPr>
        <w:spacing w:before="10"/>
        <w:rPr>
          <w:rFonts w:ascii="宋体" w:hAnsi="宋体" w:cs="宋体"/>
          <w:sz w:val="14"/>
          <w:szCs w:val="14"/>
        </w:rPr>
      </w:pPr>
    </w:p>
    <w:p>
      <w:pPr>
        <w:pStyle w:val="9"/>
        <w:ind w:left="538" w:right="3752"/>
        <w:rPr>
          <w:lang w:eastAsia="zh-CN"/>
        </w:rPr>
      </w:pPr>
      <w:r>
        <w:rPr>
          <w:lang w:eastAsia="zh-CN"/>
        </w:rPr>
        <w:t>(4)未能按公开招标文件规定提交履约保证金；</w:t>
      </w:r>
    </w:p>
    <w:p>
      <w:pPr>
        <w:spacing w:before="10"/>
        <w:rPr>
          <w:rFonts w:ascii="宋体" w:hAnsi="宋体" w:cs="宋体"/>
          <w:sz w:val="14"/>
          <w:szCs w:val="14"/>
        </w:rPr>
      </w:pPr>
    </w:p>
    <w:p>
      <w:pPr>
        <w:pStyle w:val="9"/>
        <w:spacing w:line="408" w:lineRule="auto"/>
        <w:ind w:left="118" w:firstLine="420"/>
        <w:rPr>
          <w:lang w:eastAsia="zh-CN"/>
        </w:rPr>
      </w:pPr>
      <w:r>
        <w:rPr>
          <w:lang w:eastAsia="zh-CN"/>
        </w:rPr>
        <w:t>(5)将成交项目转让给他人，或者在投标文件中未说明，且未经</w:t>
      </w:r>
      <w:r>
        <w:rPr>
          <w:rFonts w:hint="eastAsia"/>
          <w:lang w:eastAsia="zh-CN"/>
        </w:rPr>
        <w:t>招标</w:t>
      </w:r>
      <w:r>
        <w:rPr>
          <w:lang w:eastAsia="zh-CN"/>
        </w:rPr>
        <w:t>人同意，将成交项目分包给他人的；</w:t>
      </w:r>
    </w:p>
    <w:p>
      <w:pPr>
        <w:pStyle w:val="9"/>
        <w:spacing w:before="46"/>
        <w:ind w:left="538" w:right="3752"/>
        <w:rPr>
          <w:lang w:eastAsia="zh-CN"/>
        </w:rPr>
      </w:pPr>
      <w:r>
        <w:rPr>
          <w:lang w:eastAsia="zh-CN"/>
        </w:rPr>
        <w:t>(6)拒绝履行合同义务；</w:t>
      </w:r>
    </w:p>
    <w:p>
      <w:pPr>
        <w:spacing w:before="10"/>
        <w:rPr>
          <w:rFonts w:ascii="宋体" w:hAnsi="宋体" w:cs="宋体"/>
          <w:sz w:val="14"/>
          <w:szCs w:val="14"/>
        </w:rPr>
      </w:pPr>
    </w:p>
    <w:p>
      <w:pPr>
        <w:pStyle w:val="9"/>
        <w:ind w:left="538" w:right="159"/>
        <w:rPr>
          <w:lang w:eastAsia="zh-CN"/>
        </w:rPr>
      </w:pPr>
      <w:r>
        <w:rPr>
          <w:lang w:eastAsia="zh-CN"/>
        </w:rPr>
        <w:t>(7)与</w:t>
      </w:r>
      <w:r>
        <w:rPr>
          <w:rFonts w:hint="eastAsia"/>
          <w:lang w:eastAsia="zh-CN"/>
        </w:rPr>
        <w:t>招标</w:t>
      </w:r>
      <w:r>
        <w:rPr>
          <w:lang w:eastAsia="zh-CN"/>
        </w:rPr>
        <w:t>人、其他</w:t>
      </w:r>
      <w:r>
        <w:rPr>
          <w:rFonts w:hint="eastAsia"/>
          <w:lang w:eastAsia="zh-CN"/>
        </w:rPr>
        <w:t>投标人</w:t>
      </w:r>
      <w:r>
        <w:rPr>
          <w:lang w:eastAsia="zh-CN"/>
        </w:rPr>
        <w:t>或者</w:t>
      </w:r>
      <w:r>
        <w:rPr>
          <w:rFonts w:hint="eastAsia"/>
          <w:lang w:eastAsia="zh-CN"/>
        </w:rPr>
        <w:t>招标</w:t>
      </w:r>
      <w:r>
        <w:rPr>
          <w:lang w:eastAsia="zh-CN"/>
        </w:rPr>
        <w:t>代理机构恶意串通；</w:t>
      </w:r>
    </w:p>
    <w:p>
      <w:pPr>
        <w:spacing w:before="10"/>
        <w:rPr>
          <w:rFonts w:ascii="宋体" w:hAnsi="宋体" w:cs="宋体"/>
          <w:sz w:val="14"/>
          <w:szCs w:val="14"/>
        </w:rPr>
      </w:pPr>
    </w:p>
    <w:p>
      <w:pPr>
        <w:pStyle w:val="9"/>
        <w:spacing w:line="408" w:lineRule="auto"/>
        <w:ind w:left="118" w:firstLine="420"/>
        <w:rPr>
          <w:lang w:eastAsia="zh-CN"/>
        </w:rPr>
      </w:pPr>
      <w:r>
        <w:rPr>
          <w:lang w:eastAsia="zh-CN"/>
        </w:rPr>
        <w:t>(8)</w:t>
      </w:r>
      <w:r>
        <w:rPr>
          <w:spacing w:val="-3"/>
          <w:lang w:eastAsia="zh-CN"/>
        </w:rPr>
        <w:t>在履约过程中未按公开招标文件、成交的投标文件、生效的政府采购合同等约定,提供货</w:t>
      </w:r>
      <w:r>
        <w:rPr>
          <w:lang w:eastAsia="zh-CN"/>
        </w:rPr>
        <w:t>物、工程和服务；</w:t>
      </w:r>
    </w:p>
    <w:p>
      <w:pPr>
        <w:pStyle w:val="9"/>
        <w:spacing w:before="46"/>
        <w:ind w:left="538" w:right="3752"/>
        <w:rPr>
          <w:lang w:eastAsia="zh-CN"/>
        </w:rPr>
      </w:pPr>
      <w:r>
        <w:rPr>
          <w:lang w:eastAsia="zh-CN"/>
        </w:rPr>
        <w:t>(9)未按公开招标文件规定缴纳招标代理服务费；</w:t>
      </w:r>
    </w:p>
    <w:p>
      <w:pPr>
        <w:spacing w:before="10"/>
        <w:rPr>
          <w:rFonts w:ascii="宋体" w:hAnsi="宋体" w:cs="宋体"/>
          <w:sz w:val="14"/>
          <w:szCs w:val="14"/>
        </w:rPr>
      </w:pPr>
    </w:p>
    <w:p>
      <w:pPr>
        <w:pStyle w:val="9"/>
        <w:spacing w:line="408" w:lineRule="auto"/>
        <w:ind w:left="118" w:firstLine="420"/>
        <w:rPr>
          <w:rFonts w:cs="宋体"/>
          <w:sz w:val="20"/>
          <w:szCs w:val="20"/>
          <w:lang w:eastAsia="zh-CN"/>
        </w:rPr>
      </w:pPr>
      <w:r>
        <w:rPr>
          <w:lang w:eastAsia="zh-CN"/>
        </w:rPr>
        <w:t>(10)存在其他违法违规行为。 我单位自愿接受被处以成交无效，</w:t>
      </w:r>
      <w:r>
        <w:rPr>
          <w:rFonts w:hint="eastAsia"/>
          <w:lang w:eastAsia="zh-CN"/>
        </w:rPr>
        <w:t>招标</w:t>
      </w:r>
      <w:r>
        <w:rPr>
          <w:lang w:eastAsia="zh-CN"/>
        </w:rPr>
        <w:t>金额千分之五以上千分之十以下的罚款并赔偿</w:t>
      </w:r>
      <w:r>
        <w:rPr>
          <w:rFonts w:hint="eastAsia"/>
          <w:lang w:eastAsia="zh-CN"/>
        </w:rPr>
        <w:t>招标</w:t>
      </w:r>
      <w:r>
        <w:rPr>
          <w:lang w:eastAsia="zh-CN"/>
        </w:rPr>
        <w:t>人及</w:t>
      </w:r>
      <w:r>
        <w:rPr>
          <w:rFonts w:hint="eastAsia"/>
          <w:lang w:eastAsia="zh-CN"/>
        </w:rPr>
        <w:t>招标</w:t>
      </w:r>
      <w:r>
        <w:rPr>
          <w:lang w:eastAsia="zh-CN"/>
        </w:rPr>
        <w:t>代理机构的损失，列入不良行为记录名单，在一至三年内禁止参加</w:t>
      </w:r>
      <w:r>
        <w:rPr>
          <w:rFonts w:hint="eastAsia"/>
          <w:lang w:eastAsia="zh-CN"/>
        </w:rPr>
        <w:t>投</w:t>
      </w:r>
      <w:r>
        <w:rPr>
          <w:lang w:eastAsia="zh-CN"/>
        </w:rPr>
        <w:t>活动，有违法所得的，并处没收违法所得，情节严重的，由工商行政管理机关吊销营业执照；构成犯罪的，依法追究刑事责任。</w:t>
      </w:r>
    </w:p>
    <w:p>
      <w:pPr>
        <w:rPr>
          <w:rFonts w:ascii="宋体" w:hAnsi="宋体" w:cs="宋体"/>
          <w:sz w:val="20"/>
          <w:szCs w:val="20"/>
        </w:rPr>
      </w:pPr>
    </w:p>
    <w:p>
      <w:pPr>
        <w:rPr>
          <w:rFonts w:ascii="宋体" w:hAnsi="宋体" w:cs="宋体"/>
          <w:sz w:val="20"/>
          <w:szCs w:val="20"/>
        </w:rPr>
      </w:pPr>
    </w:p>
    <w:p>
      <w:pPr>
        <w:pStyle w:val="9"/>
        <w:tabs>
          <w:tab w:val="left" w:pos="7889"/>
          <w:tab w:val="left" w:pos="8309"/>
        </w:tabs>
        <w:spacing w:before="141" w:line="408" w:lineRule="auto"/>
        <w:ind w:left="0"/>
        <w:jc w:val="right"/>
        <w:rPr>
          <w:sz w:val="24"/>
          <w:lang w:eastAsia="zh-CN"/>
        </w:rPr>
      </w:pPr>
      <w:r>
        <w:rPr>
          <w:rFonts w:hint="eastAsia"/>
          <w:lang w:eastAsia="zh-CN"/>
        </w:rPr>
        <w:t>投标单位</w:t>
      </w:r>
      <w:r>
        <w:rPr>
          <w:lang w:eastAsia="zh-CN"/>
        </w:rPr>
        <w:t>：</w:t>
      </w:r>
      <w:r>
        <w:rPr>
          <w:rFonts w:hint="eastAsia"/>
          <w:lang w:eastAsia="zh-CN"/>
        </w:rPr>
        <w:t>（单位公章）</w:t>
      </w:r>
    </w:p>
    <w:p>
      <w:pPr>
        <w:pStyle w:val="9"/>
        <w:tabs>
          <w:tab w:val="left" w:pos="7889"/>
          <w:tab w:val="left" w:pos="8309"/>
        </w:tabs>
        <w:spacing w:before="141" w:line="408" w:lineRule="auto"/>
        <w:ind w:left="0"/>
        <w:jc w:val="right"/>
        <w:rPr>
          <w:lang w:eastAsia="zh-CN"/>
        </w:rPr>
      </w:pPr>
      <w:r>
        <w:rPr>
          <w:rFonts w:hint="eastAsia"/>
          <w:lang w:eastAsia="zh-CN"/>
        </w:rPr>
        <w:t>法定代表人或其委托代理人：（签字或盖章）</w:t>
      </w:r>
    </w:p>
    <w:p>
      <w:pPr>
        <w:widowControl/>
        <w:spacing w:line="360" w:lineRule="auto"/>
        <w:jc w:val="right"/>
        <w:rPr>
          <w:rFonts w:ascii="宋体" w:hAnsi="宋体" w:cs="宋体"/>
          <w:szCs w:val="21"/>
        </w:rPr>
        <w:sectPr>
          <w:pgSz w:w="11910" w:h="16840"/>
          <w:pgMar w:top="880" w:right="1240" w:bottom="980" w:left="1200" w:header="650" w:footer="791" w:gutter="0"/>
          <w:cols w:space="720" w:num="1"/>
        </w:sectPr>
      </w:pPr>
      <w:bookmarkStart w:id="274" w:name="_bookmark32"/>
      <w:bookmarkEnd w:id="274"/>
      <w:bookmarkStart w:id="275" w:name="十四、其他资料"/>
      <w:bookmarkEnd w:id="275"/>
      <w:bookmarkStart w:id="276" w:name="_Toc2479"/>
      <w:r>
        <w:rPr>
          <w:rFonts w:hint="eastAsia" w:ascii="宋体" w:hAnsi="宋体"/>
          <w:szCs w:val="21"/>
        </w:rPr>
        <w:t>日期：  年   月   日</w:t>
      </w:r>
    </w:p>
    <w:p>
      <w:pPr>
        <w:pStyle w:val="4"/>
        <w:widowControl/>
        <w:rPr>
          <w:rFonts w:cs="宋体"/>
          <w:bCs w:val="0"/>
          <w:kern w:val="2"/>
          <w:sz w:val="21"/>
          <w:szCs w:val="21"/>
          <w:lang w:eastAsia="zh-CN"/>
        </w:rPr>
      </w:pPr>
      <w:r>
        <w:rPr>
          <w:rFonts w:hint="eastAsia" w:cs="宋体"/>
          <w:bCs w:val="0"/>
          <w:kern w:val="2"/>
          <w:sz w:val="21"/>
          <w:szCs w:val="21"/>
          <w:lang w:eastAsia="zh-CN"/>
        </w:rPr>
        <w:t>4.投标人认为应附的其他资料</w:t>
      </w:r>
      <w:bookmarkEnd w:id="276"/>
    </w:p>
    <w:p>
      <w:pPr>
        <w:rPr>
          <w:rFonts w:ascii="宋体" w:hAnsi="宋体"/>
        </w:rPr>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pPr>
                          <w:r>
                            <w:t xml:space="preserve">第 </w:t>
                          </w:r>
                          <w:r>
                            <w:fldChar w:fldCharType="begin"/>
                          </w:r>
                          <w:r>
                            <w:instrText xml:space="preserve"> PAGE  \* MERGEFORMAT </w:instrText>
                          </w:r>
                          <w:r>
                            <w:fldChar w:fldCharType="separate"/>
                          </w:r>
                          <w:r>
                            <w:t>22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22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pPr>
                          <w:r>
                            <w:t xml:space="preserve">第 </w:t>
                          </w:r>
                          <w:r>
                            <w:fldChar w:fldCharType="begin"/>
                          </w:r>
                          <w:r>
                            <w:instrText xml:space="preserve"> PAGE  \* MERGEFORMAT </w:instrText>
                          </w:r>
                          <w:r>
                            <w:fldChar w:fldCharType="separate"/>
                          </w:r>
                          <w:r>
                            <w:t>24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24</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77E2FB"/>
    <w:multiLevelType w:val="singleLevel"/>
    <w:tmpl w:val="9A77E2FB"/>
    <w:lvl w:ilvl="0" w:tentative="0">
      <w:start w:val="2"/>
      <w:numFmt w:val="chineseCounting"/>
      <w:suff w:val="nothing"/>
      <w:lvlText w:val="（%1）"/>
      <w:lvlJc w:val="left"/>
      <w:rPr>
        <w:rFonts w:hint="eastAsia"/>
      </w:rPr>
    </w:lvl>
  </w:abstractNum>
  <w:abstractNum w:abstractNumId="1">
    <w:nsid w:val="EC68D656"/>
    <w:multiLevelType w:val="singleLevel"/>
    <w:tmpl w:val="EC68D656"/>
    <w:lvl w:ilvl="0" w:tentative="0">
      <w:start w:val="1"/>
      <w:numFmt w:val="chineseCounting"/>
      <w:suff w:val="nothing"/>
      <w:lvlText w:val="%1、"/>
      <w:lvlJc w:val="left"/>
      <w:rPr>
        <w:rFonts w:hint="eastAsia"/>
      </w:rPr>
    </w:lvl>
  </w:abstractNum>
  <w:abstractNum w:abstractNumId="2">
    <w:nsid w:val="5BD010EB"/>
    <w:multiLevelType w:val="multilevel"/>
    <w:tmpl w:val="5BD010EB"/>
    <w:lvl w:ilvl="0" w:tentative="0">
      <w:start w:val="4"/>
      <w:numFmt w:val="japaneseCounting"/>
      <w:lvlText w:val="%1、"/>
      <w:lvlJc w:val="left"/>
      <w:pPr>
        <w:ind w:left="720" w:hanging="720"/>
      </w:pPr>
      <w:rPr>
        <w:rFonts w:hint="default"/>
        <w:color w:val="auto"/>
        <w:w w:val="95"/>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2D7CFC"/>
    <w:rsid w:val="31430FE1"/>
    <w:rsid w:val="3DA54EF7"/>
    <w:rsid w:val="62A66CEA"/>
    <w:rsid w:val="6B044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3"/>
    <w:qFormat/>
    <w:uiPriority w:val="0"/>
    <w:pPr>
      <w:jc w:val="left"/>
      <w:outlineLvl w:val="0"/>
    </w:pPr>
    <w:rPr>
      <w:rFonts w:ascii="黑体" w:hAnsi="黑体" w:eastAsia="黑体"/>
      <w:b/>
      <w:bCs/>
      <w:kern w:val="0"/>
      <w:sz w:val="32"/>
      <w:szCs w:val="32"/>
      <w:lang w:eastAsia="en-US"/>
    </w:rPr>
  </w:style>
  <w:style w:type="paragraph" w:styleId="4">
    <w:name w:val="heading 2"/>
    <w:basedOn w:val="1"/>
    <w:next w:val="3"/>
    <w:qFormat/>
    <w:uiPriority w:val="1"/>
    <w:pPr>
      <w:spacing w:before="26"/>
      <w:jc w:val="left"/>
      <w:outlineLvl w:val="1"/>
    </w:pPr>
    <w:rPr>
      <w:rFonts w:ascii="宋体" w:hAnsi="宋体" w:eastAsia="宋体"/>
      <w:b/>
      <w:bCs/>
      <w:kern w:val="0"/>
      <w:sz w:val="24"/>
      <w:szCs w:val="24"/>
      <w:lang w:eastAsia="en-US"/>
    </w:rPr>
  </w:style>
  <w:style w:type="paragraph" w:styleId="5">
    <w:name w:val="heading 3"/>
    <w:basedOn w:val="1"/>
    <w:next w:val="1"/>
    <w:qFormat/>
    <w:uiPriority w:val="1"/>
    <w:pPr>
      <w:ind w:left="115"/>
      <w:jc w:val="left"/>
      <w:outlineLvl w:val="2"/>
    </w:pPr>
    <w:rPr>
      <w:rFonts w:ascii="宋体" w:hAnsi="宋体" w:eastAsia="宋体"/>
      <w:b/>
      <w:bCs/>
      <w:kern w:val="0"/>
      <w:szCs w:val="21"/>
      <w:lang w:eastAsia="en-US"/>
    </w:rPr>
  </w:style>
  <w:style w:type="character" w:default="1" w:styleId="16">
    <w:name w:val="Default Paragraph Font"/>
    <w:semiHidden/>
    <w:uiPriority w:val="0"/>
  </w:style>
  <w:style w:type="table" w:default="1" w:styleId="15">
    <w:name w:val="Normal Table"/>
    <w:semiHidden/>
    <w:uiPriority w:val="0"/>
    <w:tblPr>
      <w:tblCellMar>
        <w:top w:w="0" w:type="dxa"/>
        <w:left w:w="108" w:type="dxa"/>
        <w:bottom w:w="0" w:type="dxa"/>
        <w:right w:w="108" w:type="dxa"/>
      </w:tblCellMar>
    </w:tblPr>
  </w:style>
  <w:style w:type="paragraph" w:customStyle="1" w:styleId="3">
    <w:name w:val="文档正文"/>
    <w:basedOn w:val="1"/>
    <w:qFormat/>
    <w:uiPriority w:val="0"/>
    <w:pPr>
      <w:adjustRightInd w:val="0"/>
      <w:spacing w:line="480" w:lineRule="atLeast"/>
      <w:ind w:firstLine="567"/>
      <w:jc w:val="left"/>
      <w:textAlignment w:val="baseline"/>
    </w:pPr>
    <w:rPr>
      <w:rFonts w:ascii="仿宋_GB2312" w:eastAsia="仿宋_GB2312"/>
      <w:kern w:val="0"/>
      <w:sz w:val="28"/>
      <w:szCs w:val="20"/>
      <w:lang w:eastAsia="en-US"/>
    </w:rPr>
  </w:style>
  <w:style w:type="paragraph" w:styleId="6">
    <w:name w:val="Normal Indent"/>
    <w:basedOn w:val="1"/>
    <w:qFormat/>
    <w:uiPriority w:val="0"/>
    <w:pPr>
      <w:ind w:firstLine="420"/>
    </w:pPr>
    <w:rPr>
      <w:rFonts w:ascii="Times New Roman" w:hAnsi="Times New Roman"/>
      <w:szCs w:val="20"/>
    </w:rPr>
  </w:style>
  <w:style w:type="paragraph" w:styleId="7">
    <w:name w:val="index 5"/>
    <w:basedOn w:val="1"/>
    <w:next w:val="1"/>
    <w:unhideWhenUsed/>
    <w:qFormat/>
    <w:uiPriority w:val="99"/>
    <w:pPr>
      <w:ind w:left="800" w:leftChars="800"/>
      <w:jc w:val="left"/>
    </w:pPr>
    <w:rPr>
      <w:rFonts w:eastAsia="Calibri"/>
      <w:kern w:val="0"/>
      <w:sz w:val="22"/>
      <w:lang w:eastAsia="en-US"/>
    </w:rPr>
  </w:style>
  <w:style w:type="paragraph" w:styleId="8">
    <w:name w:val="annotation text"/>
    <w:basedOn w:val="1"/>
    <w:unhideWhenUsed/>
    <w:qFormat/>
    <w:uiPriority w:val="99"/>
    <w:pPr>
      <w:jc w:val="left"/>
    </w:pPr>
    <w:rPr>
      <w:rFonts w:eastAsia="Calibri"/>
      <w:kern w:val="0"/>
      <w:sz w:val="22"/>
      <w:lang w:eastAsia="en-US"/>
    </w:rPr>
  </w:style>
  <w:style w:type="paragraph" w:styleId="9">
    <w:name w:val="Body Text"/>
    <w:basedOn w:val="1"/>
    <w:next w:val="1"/>
    <w:qFormat/>
    <w:uiPriority w:val="0"/>
    <w:pPr>
      <w:ind w:left="535"/>
      <w:jc w:val="left"/>
    </w:pPr>
    <w:rPr>
      <w:rFonts w:ascii="宋体" w:hAnsi="宋体" w:eastAsia="宋体"/>
      <w:kern w:val="0"/>
      <w:szCs w:val="21"/>
      <w:lang w:eastAsia="en-US"/>
    </w:rPr>
  </w:style>
  <w:style w:type="paragraph" w:styleId="10">
    <w:name w:val="Plain Text"/>
    <w:basedOn w:val="1"/>
    <w:qFormat/>
    <w:uiPriority w:val="0"/>
    <w:pPr>
      <w:jc w:val="left"/>
    </w:pPr>
    <w:rPr>
      <w:rFonts w:ascii="宋体" w:eastAsia="Calibri"/>
      <w:kern w:val="0"/>
      <w:sz w:val="22"/>
      <w:szCs w:val="20"/>
      <w:lang w:eastAsia="en-US"/>
    </w:rPr>
  </w:style>
  <w:style w:type="paragraph" w:styleId="11">
    <w:name w:val="footer"/>
    <w:basedOn w:val="1"/>
    <w:qFormat/>
    <w:uiPriority w:val="0"/>
    <w:pPr>
      <w:tabs>
        <w:tab w:val="center" w:pos="4153"/>
        <w:tab w:val="right" w:pos="8306"/>
      </w:tabs>
      <w:snapToGrid w:val="0"/>
      <w:jc w:val="left"/>
    </w:pPr>
    <w:rPr>
      <w:rFonts w:eastAsia="Calibri"/>
      <w:kern w:val="0"/>
      <w:sz w:val="18"/>
      <w:lang w:eastAsia="en-US"/>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eastAsia="Calibri"/>
      <w:kern w:val="0"/>
      <w:sz w:val="18"/>
      <w:lang w:eastAsia="en-US"/>
    </w:rPr>
  </w:style>
  <w:style w:type="paragraph" w:styleId="13">
    <w:name w:val="footnote text"/>
    <w:basedOn w:val="1"/>
    <w:next w:val="7"/>
    <w:qFormat/>
    <w:uiPriority w:val="0"/>
    <w:pPr>
      <w:snapToGrid w:val="0"/>
      <w:jc w:val="left"/>
    </w:pPr>
    <w:rPr>
      <w:rFonts w:eastAsia="Calibri"/>
      <w:kern w:val="0"/>
      <w:sz w:val="18"/>
      <w:lang w:eastAsia="en-US"/>
    </w:rPr>
  </w:style>
  <w:style w:type="paragraph" w:styleId="14">
    <w:name w:val="Normal (Web)"/>
    <w:basedOn w:val="1"/>
    <w:qFormat/>
    <w:uiPriority w:val="99"/>
    <w:pPr>
      <w:spacing w:beforeAutospacing="1" w:afterAutospacing="1"/>
      <w:jc w:val="left"/>
    </w:pPr>
    <w:rPr>
      <w:rFonts w:eastAsia="Calibri" w:cs="Times New Roman"/>
      <w:kern w:val="0"/>
      <w:sz w:val="24"/>
    </w:rPr>
  </w:style>
  <w:style w:type="paragraph" w:customStyle="1" w:styleId="17">
    <w:name w:val="Table Paragraph"/>
    <w:basedOn w:val="1"/>
    <w:qFormat/>
    <w:uiPriority w:val="1"/>
    <w:pPr>
      <w:jc w:val="left"/>
    </w:pPr>
    <w:rPr>
      <w:rFonts w:eastAsia="Calibri"/>
      <w:kern w:val="0"/>
      <w:sz w:val="22"/>
      <w:lang w:eastAsia="en-US"/>
    </w:rPr>
  </w:style>
  <w:style w:type="paragraph" w:customStyle="1" w:styleId="18">
    <w:name w:val="无间隔1"/>
    <w:next w:val="19"/>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
    <w:name w:val="正文（首行缩进） Char"/>
    <w:basedOn w:val="1"/>
    <w:next w:val="20"/>
    <w:qFormat/>
    <w:uiPriority w:val="0"/>
    <w:pPr>
      <w:spacing w:line="360" w:lineRule="auto"/>
      <w:ind w:firstLine="480"/>
    </w:pPr>
    <w:rPr>
      <w:rFonts w:ascii="Arial" w:eastAsia="宋体"/>
      <w:color w:val="000000"/>
      <w:kern w:val="0"/>
      <w:sz w:val="24"/>
      <w:lang w:eastAsia="en-US"/>
    </w:rPr>
  </w:style>
  <w:style w:type="paragraph" w:customStyle="1" w:styleId="20">
    <w:name w:val="2号黑体加粗"/>
    <w:basedOn w:val="1"/>
    <w:next w:val="21"/>
    <w:qFormat/>
    <w:uiPriority w:val="0"/>
    <w:pPr>
      <w:jc w:val="center"/>
    </w:pPr>
    <w:rPr>
      <w:rFonts w:ascii="Calibri" w:eastAsia="黑体"/>
      <w:b/>
      <w:kern w:val="0"/>
      <w:sz w:val="44"/>
      <w:lang w:eastAsia="en-US"/>
    </w:rPr>
  </w:style>
  <w:style w:type="paragraph" w:customStyle="1" w:styleId="21">
    <w:name w:val="表格文字"/>
    <w:basedOn w:val="1"/>
    <w:next w:val="1"/>
    <w:qFormat/>
    <w:uiPriority w:val="0"/>
    <w:pPr>
      <w:spacing w:line="420" w:lineRule="atLeast"/>
    </w:pPr>
    <w:rPr>
      <w:rFonts w:ascii="Calibri" w:eastAsia="宋体"/>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2021-06-17T08:11:06Z</dcterms:created>
  <dc:creator>Administrator</dc:creator>
  <cp:lastModifiedBy>河南永合工程咨询有限公司:河南永合工程咨询有限公司</cp:lastModifiedBy>
  <dcterms:modified xsi:type="dcterms:W3CDTF">2021-06-17T08:54:54Z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3FE38CF8A65C4F02B0D3B4B578C0C063</vt:lpwstr>
  </property>
</Properties>
</file>