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000000"/>
          <w:sz w:val="52"/>
          <w:szCs w:val="52"/>
          <w:lang w:eastAsia="zh-CN"/>
        </w:rPr>
      </w:pPr>
      <w:r>
        <w:rPr>
          <w:rFonts w:hint="eastAsia" w:ascii="宋体" w:hAnsi="宋体" w:cs="宋体"/>
          <w:b/>
          <w:color w:val="000000"/>
          <w:sz w:val="52"/>
          <w:szCs w:val="52"/>
          <w:lang w:eastAsia="zh-CN"/>
        </w:rPr>
        <w:t>河南省建设用地安全利用率核算及土壤风险分析项目</w:t>
      </w:r>
    </w:p>
    <w:p>
      <w:pPr>
        <w:pStyle w:val="4"/>
        <w:numPr>
          <w:ilvl w:val="1"/>
          <w:numId w:val="0"/>
        </w:numPr>
        <w:ind w:leftChars="0"/>
        <w:rPr>
          <w:rFonts w:hint="eastAsia"/>
          <w:lang w:eastAsia="zh-CN"/>
        </w:rPr>
      </w:pPr>
    </w:p>
    <w:p>
      <w:pPr>
        <w:jc w:val="center"/>
        <w:rPr>
          <w:rFonts w:hint="eastAsia" w:ascii="宋体" w:hAnsi="宋体" w:cs="宋体"/>
          <w:b/>
          <w:color w:val="000000"/>
          <w:sz w:val="96"/>
          <w:szCs w:val="96"/>
        </w:rPr>
      </w:pPr>
      <w:r>
        <w:rPr>
          <w:rFonts w:hint="eastAsia" w:ascii="宋体" w:hAnsi="宋体" w:cs="宋体"/>
          <w:b/>
          <w:color w:val="000000"/>
          <w:sz w:val="96"/>
          <w:szCs w:val="96"/>
        </w:rPr>
        <w:t xml:space="preserve"> </w:t>
      </w:r>
      <w:r>
        <w:rPr>
          <w:rFonts w:hint="eastAsia" w:ascii="宋体" w:hAnsi="宋体" w:cs="宋体"/>
          <w:b/>
          <w:color w:val="000000"/>
          <w:sz w:val="72"/>
          <w:szCs w:val="96"/>
        </w:rPr>
        <w:t>竞争性磋商文件</w:t>
      </w:r>
    </w:p>
    <w:p>
      <w:pPr>
        <w:jc w:val="center"/>
        <w:rPr>
          <w:rFonts w:hint="eastAsia" w:ascii="宋体" w:hAnsi="宋体" w:cs="宋体"/>
          <w:b/>
          <w:color w:val="000000"/>
          <w:sz w:val="28"/>
          <w:szCs w:val="24"/>
        </w:rPr>
      </w:pPr>
      <w:r>
        <w:rPr>
          <w:rFonts w:hint="eastAsia" w:ascii="宋体" w:hAnsi="宋体" w:cs="宋体"/>
          <w:b/>
          <w:color w:val="000000"/>
          <w:sz w:val="28"/>
          <w:szCs w:val="24"/>
        </w:rPr>
        <w:t xml:space="preserve"> </w:t>
      </w:r>
    </w:p>
    <w:p>
      <w:pPr>
        <w:jc w:val="center"/>
        <w:rPr>
          <w:rFonts w:hint="eastAsia" w:ascii="宋体" w:hAnsi="宋体" w:eastAsia="宋体" w:cs="宋体"/>
          <w:b/>
          <w:sz w:val="36"/>
          <w:szCs w:val="24"/>
          <w:lang w:eastAsia="zh-CN"/>
        </w:rPr>
      </w:pPr>
      <w:r>
        <w:rPr>
          <w:rFonts w:hint="eastAsia" w:ascii="宋体" w:hAnsi="宋体" w:cs="宋体"/>
          <w:b/>
          <w:sz w:val="36"/>
          <w:szCs w:val="24"/>
        </w:rPr>
        <w:t>采购编号：</w:t>
      </w:r>
      <w:r>
        <w:rPr>
          <w:rFonts w:hint="eastAsia" w:ascii="宋体" w:hAnsi="宋体" w:cs="宋体"/>
          <w:b/>
          <w:sz w:val="36"/>
          <w:szCs w:val="24"/>
          <w:lang w:eastAsia="zh-CN"/>
        </w:rPr>
        <w:t>WX2020-1590</w:t>
      </w:r>
    </w:p>
    <w:p>
      <w:pPr>
        <w:widowControl/>
        <w:spacing w:line="360" w:lineRule="auto"/>
        <w:jc w:val="left"/>
        <w:rPr>
          <w:rFonts w:hint="eastAsia" w:ascii="宋体" w:hAnsi="宋体" w:cs="宋体"/>
          <w:sz w:val="44"/>
          <w:szCs w:val="44"/>
        </w:rPr>
      </w:pPr>
    </w:p>
    <w:p>
      <w:pPr>
        <w:widowControl/>
        <w:spacing w:line="360" w:lineRule="auto"/>
        <w:ind w:firstLine="3080" w:firstLineChars="700"/>
        <w:jc w:val="left"/>
        <w:rPr>
          <w:rFonts w:hint="eastAsia" w:ascii="宋体" w:hAnsi="宋体" w:cs="宋体"/>
          <w:sz w:val="44"/>
          <w:szCs w:val="44"/>
        </w:rPr>
      </w:pPr>
      <w:r>
        <w:rPr>
          <w:rFonts w:hint="eastAsia" w:ascii="宋体" w:hAnsi="宋体" w:cs="宋体"/>
          <w:sz w:val="44"/>
          <w:szCs w:val="44"/>
        </w:rPr>
        <w:drawing>
          <wp:inline distT="0" distB="0" distL="114300" distR="114300">
            <wp:extent cx="1793240" cy="1768475"/>
            <wp:effectExtent l="0" t="0" r="5080" b="14605"/>
            <wp:docPr id="1" name="图片 1"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
                    <pic:cNvPicPr>
                      <a:picLocks noChangeAspect="1"/>
                    </pic:cNvPicPr>
                  </pic:nvPicPr>
                  <pic:blipFill>
                    <a:blip r:embed="rId6">
                      <a:lum contrast="12000"/>
                    </a:blip>
                    <a:stretch>
                      <a:fillRect/>
                    </a:stretch>
                  </pic:blipFill>
                  <pic:spPr>
                    <a:xfrm>
                      <a:off x="0" y="0"/>
                      <a:ext cx="1793240" cy="1768475"/>
                    </a:xfrm>
                    <a:prstGeom prst="rect">
                      <a:avLst/>
                    </a:prstGeom>
                    <a:noFill/>
                    <a:ln>
                      <a:noFill/>
                    </a:ln>
                  </pic:spPr>
                </pic:pic>
              </a:graphicData>
            </a:graphic>
          </wp:inline>
        </w:drawing>
      </w:r>
    </w:p>
    <w:p>
      <w:pPr>
        <w:pStyle w:val="4"/>
        <w:numPr>
          <w:ilvl w:val="1"/>
          <w:numId w:val="0"/>
        </w:numPr>
        <w:ind w:leftChars="0"/>
        <w:rPr>
          <w:rFonts w:hint="eastAsia"/>
        </w:rPr>
      </w:pPr>
    </w:p>
    <w:p>
      <w:pPr>
        <w:spacing w:line="360" w:lineRule="auto"/>
        <w:rPr>
          <w:rFonts w:hint="eastAsia" w:ascii="宋体" w:hAnsi="宋体" w:cs="宋体"/>
          <w:color w:val="000000"/>
          <w:sz w:val="32"/>
          <w:szCs w:val="20"/>
        </w:rPr>
      </w:pPr>
    </w:p>
    <w:p>
      <w:pPr>
        <w:spacing w:line="360" w:lineRule="auto"/>
        <w:ind w:left="1468" w:leftChars="699" w:firstLine="517" w:firstLineChars="161"/>
        <w:rPr>
          <w:rFonts w:hint="eastAsia" w:ascii="宋体" w:hAnsi="宋体" w:cs="宋体"/>
          <w:b/>
          <w:color w:val="000000"/>
          <w:sz w:val="32"/>
          <w:szCs w:val="24"/>
        </w:rPr>
      </w:pPr>
      <w:r>
        <w:rPr>
          <w:rFonts w:hint="eastAsia" w:ascii="宋体" w:hAnsi="宋体" w:cs="宋体"/>
          <w:b/>
          <w:color w:val="000000"/>
          <w:sz w:val="32"/>
          <w:szCs w:val="24"/>
        </w:rPr>
        <w:t>采 购 人：</w:t>
      </w:r>
      <w:r>
        <w:rPr>
          <w:rFonts w:hint="eastAsia" w:ascii="宋体" w:hAnsi="宋体" w:cs="宋体"/>
          <w:b/>
          <w:color w:val="000000"/>
          <w:sz w:val="32"/>
          <w:szCs w:val="24"/>
          <w:lang w:eastAsia="zh-CN"/>
        </w:rPr>
        <w:t>河南省生态环境厅</w:t>
      </w:r>
      <w:r>
        <w:rPr>
          <w:rFonts w:hint="eastAsia" w:ascii="宋体" w:hAnsi="宋体" w:cs="宋体"/>
          <w:b/>
          <w:color w:val="000000"/>
          <w:sz w:val="32"/>
          <w:szCs w:val="24"/>
        </w:rPr>
        <w:t xml:space="preserve"> </w:t>
      </w:r>
    </w:p>
    <w:p>
      <w:pPr>
        <w:spacing w:line="360" w:lineRule="auto"/>
        <w:ind w:firstLine="1960" w:firstLineChars="610"/>
        <w:rPr>
          <w:rFonts w:hint="eastAsia" w:ascii="宋体" w:hAnsi="宋体" w:cs="宋体"/>
          <w:b/>
          <w:color w:val="000000"/>
          <w:sz w:val="32"/>
          <w:szCs w:val="24"/>
        </w:rPr>
      </w:pPr>
      <w:r>
        <w:rPr>
          <w:rFonts w:hint="eastAsia" w:ascii="宋体" w:hAnsi="宋体" w:cs="宋体"/>
          <w:b/>
          <w:color w:val="000000"/>
          <w:sz w:val="32"/>
          <w:szCs w:val="24"/>
        </w:rPr>
        <w:t>代理机构：河南省伟信招标管理咨询有限公司</w:t>
      </w:r>
    </w:p>
    <w:p>
      <w:pPr>
        <w:spacing w:line="360" w:lineRule="auto"/>
        <w:ind w:firstLine="1960" w:firstLineChars="610"/>
        <w:rPr>
          <w:rFonts w:hint="eastAsia" w:ascii="宋体" w:hAnsi="宋体" w:cs="宋体"/>
          <w:b/>
          <w:color w:val="000000"/>
          <w:sz w:val="32"/>
          <w:szCs w:val="24"/>
        </w:rPr>
      </w:pPr>
      <w:r>
        <w:rPr>
          <w:rFonts w:hint="eastAsia" w:ascii="宋体" w:hAnsi="宋体" w:cs="宋体"/>
          <w:b/>
          <w:color w:val="000000"/>
          <w:sz w:val="32"/>
          <w:szCs w:val="24"/>
        </w:rPr>
        <w:t>日    期：二〇二〇年</w:t>
      </w:r>
      <w:r>
        <w:rPr>
          <w:rFonts w:hint="eastAsia" w:ascii="宋体" w:hAnsi="宋体" w:cs="宋体"/>
          <w:b/>
          <w:color w:val="000000"/>
          <w:sz w:val="32"/>
          <w:szCs w:val="24"/>
          <w:lang w:eastAsia="zh-CN"/>
        </w:rPr>
        <w:t>十</w:t>
      </w:r>
      <w:r>
        <w:rPr>
          <w:rFonts w:hint="eastAsia" w:ascii="宋体" w:hAnsi="宋体" w:cs="宋体"/>
          <w:b/>
          <w:color w:val="000000"/>
          <w:sz w:val="32"/>
          <w:szCs w:val="24"/>
        </w:rPr>
        <w:t>月</w:t>
      </w:r>
    </w:p>
    <w:p>
      <w:r>
        <w:br w:type="page"/>
      </w:r>
    </w:p>
    <w:p>
      <w:pPr>
        <w:pStyle w:val="13"/>
        <w:jc w:val="center"/>
        <w:rPr>
          <w:rFonts w:hint="eastAsia" w:ascii="宋体" w:hAnsi="宋体" w:cs="宋体"/>
          <w:b/>
          <w:color w:val="000000"/>
          <w:sz w:val="32"/>
        </w:rPr>
      </w:pPr>
      <w:r>
        <w:rPr>
          <w:rFonts w:hint="eastAsia" w:ascii="宋体" w:hAnsi="宋体" w:cs="宋体"/>
          <w:b/>
          <w:color w:val="000000"/>
          <w:sz w:val="32"/>
        </w:rPr>
        <w:t>目     录</w:t>
      </w:r>
    </w:p>
    <w:p>
      <w:pPr>
        <w:pStyle w:val="20"/>
        <w:tabs>
          <w:tab w:val="right" w:leader="dot" w:pos="9026"/>
        </w:tabs>
      </w:pPr>
      <w:r>
        <w:rPr>
          <w:rFonts w:hint="eastAsia" w:ascii="宋体" w:hAnsi="宋体" w:cs="宋体"/>
          <w:color w:val="000000"/>
          <w:sz w:val="24"/>
          <w:szCs w:val="24"/>
        </w:rPr>
        <w:fldChar w:fldCharType="begin"/>
      </w:r>
      <w:r>
        <w:rPr>
          <w:rFonts w:hint="eastAsia" w:ascii="宋体" w:hAnsi="宋体" w:cs="宋体"/>
          <w:color w:val="000000"/>
          <w:sz w:val="24"/>
          <w:szCs w:val="24"/>
        </w:rPr>
        <w:instrText xml:space="preserve"> TOC \o "1-3" \h \z \u </w:instrText>
      </w:r>
      <w:r>
        <w:rPr>
          <w:rFonts w:hint="eastAsia" w:ascii="宋体" w:hAnsi="宋体" w:cs="宋体"/>
          <w:color w:val="000000"/>
          <w:sz w:val="24"/>
          <w:szCs w:val="24"/>
        </w:rPr>
        <w:fldChar w:fldCharType="separate"/>
      </w:r>
      <w:r>
        <w:rPr>
          <w:rFonts w:hint="eastAsia" w:ascii="宋体" w:hAnsi="宋体" w:cs="宋体"/>
          <w:color w:val="000000"/>
          <w:szCs w:val="24"/>
        </w:rPr>
        <w:fldChar w:fldCharType="begin"/>
      </w:r>
      <w:r>
        <w:rPr>
          <w:rFonts w:hint="eastAsia" w:ascii="宋体" w:hAnsi="宋体" w:cs="宋体"/>
          <w:szCs w:val="24"/>
        </w:rPr>
        <w:instrText xml:space="preserve"> HYPERLINK \l _Toc6037 </w:instrText>
      </w:r>
      <w:r>
        <w:rPr>
          <w:rFonts w:hint="eastAsia" w:ascii="宋体" w:hAnsi="宋体" w:cs="宋体"/>
          <w:szCs w:val="24"/>
        </w:rPr>
        <w:fldChar w:fldCharType="separate"/>
      </w:r>
      <w:r>
        <w:rPr>
          <w:rFonts w:hint="eastAsia" w:ascii="宋体" w:hAnsi="宋体" w:cs="宋体"/>
          <w:bCs w:val="0"/>
        </w:rPr>
        <w:t>第一章 磋商公告</w:t>
      </w:r>
      <w:r>
        <w:tab/>
      </w:r>
      <w:r>
        <w:fldChar w:fldCharType="begin"/>
      </w:r>
      <w:r>
        <w:instrText xml:space="preserve"> PAGEREF _Toc6037 </w:instrText>
      </w:r>
      <w:r>
        <w:fldChar w:fldCharType="separate"/>
      </w:r>
      <w:r>
        <w:t>3</w:t>
      </w:r>
      <w:r>
        <w:fldChar w:fldCharType="end"/>
      </w:r>
      <w:r>
        <w:rPr>
          <w:rFonts w:hint="eastAsia" w:ascii="宋体" w:hAnsi="宋体" w:cs="宋体"/>
          <w:color w:val="000000"/>
          <w:szCs w:val="24"/>
        </w:rPr>
        <w:fldChar w:fldCharType="end"/>
      </w:r>
    </w:p>
    <w:p>
      <w:pPr>
        <w:pStyle w:val="20"/>
        <w:tabs>
          <w:tab w:val="right" w:leader="dot" w:pos="9026"/>
        </w:tabs>
      </w:pPr>
      <w:r>
        <w:rPr>
          <w:rFonts w:hint="eastAsia"/>
          <w:szCs w:val="24"/>
        </w:rPr>
        <w:fldChar w:fldCharType="begin"/>
      </w:r>
      <w:r>
        <w:rPr>
          <w:rFonts w:hint="eastAsia"/>
          <w:szCs w:val="24"/>
        </w:rPr>
        <w:instrText xml:space="preserve"> HYPERLINK \l _Toc20297 </w:instrText>
      </w:r>
      <w:r>
        <w:rPr>
          <w:rFonts w:hint="eastAsia"/>
          <w:szCs w:val="24"/>
        </w:rPr>
        <w:fldChar w:fldCharType="separate"/>
      </w:r>
      <w:r>
        <w:rPr>
          <w:rFonts w:hint="eastAsia" w:ascii="宋体" w:hAnsi="宋体" w:cs="宋体"/>
          <w:bCs w:val="0"/>
        </w:rPr>
        <w:t>第二章 供应商须知</w:t>
      </w:r>
      <w:r>
        <w:tab/>
      </w:r>
      <w:r>
        <w:fldChar w:fldCharType="begin"/>
      </w:r>
      <w:r>
        <w:instrText xml:space="preserve"> PAGEREF _Toc20297 </w:instrText>
      </w:r>
      <w:r>
        <w:fldChar w:fldCharType="separate"/>
      </w:r>
      <w:r>
        <w:t>7</w:t>
      </w:r>
      <w:r>
        <w:fldChar w:fldCharType="end"/>
      </w:r>
      <w:r>
        <w:rPr>
          <w:rFonts w:hint="eastAsia"/>
          <w:szCs w:val="24"/>
        </w:rPr>
        <w:fldChar w:fldCharType="end"/>
      </w:r>
    </w:p>
    <w:p>
      <w:pPr>
        <w:pStyle w:val="20"/>
        <w:tabs>
          <w:tab w:val="right" w:leader="dot" w:pos="9026"/>
        </w:tabs>
      </w:pPr>
      <w:r>
        <w:rPr>
          <w:rFonts w:hint="eastAsia"/>
          <w:szCs w:val="24"/>
        </w:rPr>
        <w:fldChar w:fldCharType="begin"/>
      </w:r>
      <w:r>
        <w:rPr>
          <w:rFonts w:hint="eastAsia"/>
          <w:szCs w:val="24"/>
        </w:rPr>
        <w:instrText xml:space="preserve"> HYPERLINK \l _Toc23661 </w:instrText>
      </w:r>
      <w:r>
        <w:rPr>
          <w:rFonts w:hint="eastAsia"/>
          <w:szCs w:val="24"/>
        </w:rPr>
        <w:fldChar w:fldCharType="separate"/>
      </w:r>
      <w:r>
        <w:rPr>
          <w:rFonts w:hint="eastAsia" w:ascii="宋体" w:hAnsi="宋体" w:cs="宋体"/>
          <w:kern w:val="44"/>
          <w:szCs w:val="44"/>
        </w:rPr>
        <w:t>第三章  评审办法（综合评分法）</w:t>
      </w:r>
      <w:r>
        <w:tab/>
      </w:r>
      <w:r>
        <w:fldChar w:fldCharType="begin"/>
      </w:r>
      <w:r>
        <w:instrText xml:space="preserve"> PAGEREF _Toc23661 </w:instrText>
      </w:r>
      <w:r>
        <w:fldChar w:fldCharType="separate"/>
      </w:r>
      <w:r>
        <w:t>20</w:t>
      </w:r>
      <w:r>
        <w:fldChar w:fldCharType="end"/>
      </w:r>
      <w:r>
        <w:rPr>
          <w:rFonts w:hint="eastAsia"/>
          <w:szCs w:val="24"/>
        </w:rPr>
        <w:fldChar w:fldCharType="end"/>
      </w:r>
    </w:p>
    <w:p>
      <w:pPr>
        <w:pStyle w:val="20"/>
        <w:tabs>
          <w:tab w:val="right" w:leader="dot" w:pos="9026"/>
        </w:tabs>
      </w:pPr>
      <w:r>
        <w:rPr>
          <w:rFonts w:hint="eastAsia"/>
          <w:szCs w:val="24"/>
        </w:rPr>
        <w:fldChar w:fldCharType="begin"/>
      </w:r>
      <w:r>
        <w:rPr>
          <w:rFonts w:hint="eastAsia"/>
          <w:szCs w:val="24"/>
        </w:rPr>
        <w:instrText xml:space="preserve"> HYPERLINK \l _Toc29069 </w:instrText>
      </w:r>
      <w:r>
        <w:rPr>
          <w:rFonts w:hint="eastAsia"/>
          <w:szCs w:val="24"/>
        </w:rPr>
        <w:fldChar w:fldCharType="separate"/>
      </w:r>
      <w:r>
        <w:rPr>
          <w:rFonts w:hint="eastAsia" w:ascii="宋体" w:hAnsi="宋体" w:cs="宋体"/>
          <w:bCs w:val="0"/>
        </w:rPr>
        <w:t>第四章   合同文本</w:t>
      </w:r>
      <w:r>
        <w:rPr>
          <w:rFonts w:hint="eastAsia" w:ascii="宋体" w:hAnsi="宋体" w:cs="宋体"/>
          <w:bCs w:val="0"/>
          <w:lang w:eastAsia="zh-CN"/>
        </w:rPr>
        <w:t>（仅供参考）</w:t>
      </w:r>
      <w:r>
        <w:tab/>
      </w:r>
      <w:r>
        <w:fldChar w:fldCharType="begin"/>
      </w:r>
      <w:r>
        <w:instrText xml:space="preserve"> PAGEREF _Toc29069 </w:instrText>
      </w:r>
      <w:r>
        <w:fldChar w:fldCharType="separate"/>
      </w:r>
      <w:r>
        <w:t>26</w:t>
      </w:r>
      <w:r>
        <w:fldChar w:fldCharType="end"/>
      </w:r>
      <w:r>
        <w:rPr>
          <w:rFonts w:hint="eastAsia"/>
          <w:szCs w:val="24"/>
        </w:rPr>
        <w:fldChar w:fldCharType="end"/>
      </w:r>
    </w:p>
    <w:p>
      <w:pPr>
        <w:pStyle w:val="20"/>
        <w:tabs>
          <w:tab w:val="right" w:leader="dot" w:pos="9026"/>
        </w:tabs>
      </w:pPr>
      <w:r>
        <w:rPr>
          <w:rFonts w:hint="eastAsia"/>
          <w:szCs w:val="24"/>
        </w:rPr>
        <w:fldChar w:fldCharType="begin"/>
      </w:r>
      <w:r>
        <w:rPr>
          <w:rFonts w:hint="eastAsia"/>
          <w:szCs w:val="24"/>
        </w:rPr>
        <w:instrText xml:space="preserve"> HYPERLINK \l _Toc22069 </w:instrText>
      </w:r>
      <w:r>
        <w:rPr>
          <w:rFonts w:hint="eastAsia"/>
          <w:szCs w:val="24"/>
        </w:rPr>
        <w:fldChar w:fldCharType="separate"/>
      </w:r>
      <w:r>
        <w:rPr>
          <w:rFonts w:hint="eastAsia" w:ascii="宋体" w:hAnsi="宋体" w:cs="宋体"/>
          <w:bCs w:val="0"/>
        </w:rPr>
        <w:t xml:space="preserve">第五章  </w:t>
      </w:r>
      <w:r>
        <w:rPr>
          <w:rFonts w:hint="eastAsia" w:ascii="宋体" w:hAnsi="宋体" w:cs="宋体"/>
          <w:bCs w:val="0"/>
          <w:lang w:eastAsia="zh-CN"/>
        </w:rPr>
        <w:t>用户需求书</w:t>
      </w:r>
      <w:r>
        <w:tab/>
      </w:r>
      <w:r>
        <w:fldChar w:fldCharType="begin"/>
      </w:r>
      <w:r>
        <w:instrText xml:space="preserve"> PAGEREF _Toc22069 </w:instrText>
      </w:r>
      <w:r>
        <w:fldChar w:fldCharType="separate"/>
      </w:r>
      <w:r>
        <w:t>29</w:t>
      </w:r>
      <w:r>
        <w:fldChar w:fldCharType="end"/>
      </w:r>
      <w:r>
        <w:rPr>
          <w:rFonts w:hint="eastAsia"/>
          <w:szCs w:val="24"/>
        </w:rPr>
        <w:fldChar w:fldCharType="end"/>
      </w:r>
    </w:p>
    <w:p>
      <w:pPr>
        <w:pStyle w:val="20"/>
        <w:tabs>
          <w:tab w:val="right" w:leader="dot" w:pos="9026"/>
        </w:tabs>
      </w:pPr>
      <w:r>
        <w:rPr>
          <w:rFonts w:hint="eastAsia"/>
          <w:szCs w:val="24"/>
        </w:rPr>
        <w:fldChar w:fldCharType="begin"/>
      </w:r>
      <w:r>
        <w:rPr>
          <w:rFonts w:hint="eastAsia"/>
          <w:szCs w:val="24"/>
        </w:rPr>
        <w:instrText xml:space="preserve"> HYPERLINK \l _Toc20967 </w:instrText>
      </w:r>
      <w:r>
        <w:rPr>
          <w:rFonts w:hint="eastAsia"/>
          <w:szCs w:val="24"/>
        </w:rPr>
        <w:fldChar w:fldCharType="separate"/>
      </w:r>
      <w:r>
        <w:rPr>
          <w:rFonts w:hint="eastAsia" w:ascii="宋体" w:hAnsi="宋体" w:cs="宋体"/>
          <w:bCs w:val="0"/>
        </w:rPr>
        <w:t>第六章  竞争性磋商响应文件格式</w:t>
      </w:r>
      <w:r>
        <w:tab/>
      </w:r>
      <w:r>
        <w:fldChar w:fldCharType="begin"/>
      </w:r>
      <w:r>
        <w:instrText xml:space="preserve"> PAGEREF _Toc20967 </w:instrText>
      </w:r>
      <w:r>
        <w:fldChar w:fldCharType="separate"/>
      </w:r>
      <w:r>
        <w:t>30</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_Toc13246 </w:instrText>
      </w:r>
      <w:r>
        <w:rPr>
          <w:rFonts w:hint="eastAsia"/>
          <w:szCs w:val="24"/>
        </w:rPr>
        <w:fldChar w:fldCharType="separate"/>
      </w:r>
      <w:r>
        <w:rPr>
          <w:rFonts w:hint="eastAsia"/>
          <w:lang w:eastAsia="zh-CN"/>
        </w:rPr>
        <w:t>一、</w:t>
      </w:r>
      <w:r>
        <w:rPr>
          <w:rFonts w:hint="eastAsia"/>
        </w:rPr>
        <w:t>磋商函及磋商函附录</w:t>
      </w:r>
      <w:r>
        <w:tab/>
      </w:r>
      <w:r>
        <w:fldChar w:fldCharType="begin"/>
      </w:r>
      <w:r>
        <w:instrText xml:space="preserve"> PAGEREF _Toc13246 </w:instrText>
      </w:r>
      <w:r>
        <w:fldChar w:fldCharType="separate"/>
      </w:r>
      <w:r>
        <w:t>32</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_Toc22946 </w:instrText>
      </w:r>
      <w:r>
        <w:rPr>
          <w:rFonts w:hint="eastAsia"/>
          <w:szCs w:val="24"/>
        </w:rPr>
        <w:fldChar w:fldCharType="separate"/>
      </w:r>
      <w:r>
        <w:rPr>
          <w:rFonts w:hint="eastAsia" w:ascii="宋体" w:hAnsi="宋体" w:cs="宋体"/>
          <w:szCs w:val="28"/>
          <w:lang w:eastAsia="zh-CN"/>
        </w:rPr>
        <w:t>（一）</w:t>
      </w:r>
      <w:r>
        <w:rPr>
          <w:rFonts w:hint="eastAsia" w:ascii="宋体" w:hAnsi="宋体" w:eastAsia="宋体" w:cs="宋体"/>
          <w:szCs w:val="28"/>
        </w:rPr>
        <w:t>磋商函</w:t>
      </w:r>
      <w:r>
        <w:tab/>
      </w:r>
      <w:r>
        <w:fldChar w:fldCharType="begin"/>
      </w:r>
      <w:r>
        <w:instrText xml:space="preserve"> PAGEREF _Toc22946 </w:instrText>
      </w:r>
      <w:r>
        <w:fldChar w:fldCharType="separate"/>
      </w:r>
      <w:r>
        <w:t>32</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_Toc26409 </w:instrText>
      </w:r>
      <w:r>
        <w:rPr>
          <w:rFonts w:hint="eastAsia"/>
          <w:szCs w:val="24"/>
        </w:rPr>
        <w:fldChar w:fldCharType="separate"/>
      </w:r>
      <w:r>
        <w:rPr>
          <w:rFonts w:hint="eastAsia" w:ascii="宋体" w:hAnsi="宋体" w:eastAsia="宋体" w:cs="宋体"/>
          <w:szCs w:val="28"/>
        </w:rPr>
        <w:t>（二）</w:t>
      </w:r>
      <w:r>
        <w:rPr>
          <w:rFonts w:hint="eastAsia" w:ascii="宋体" w:hAnsi="宋体" w:eastAsia="宋体" w:cs="宋体"/>
        </w:rPr>
        <w:t>磋商函附录</w:t>
      </w:r>
      <w:r>
        <w:tab/>
      </w:r>
      <w:r>
        <w:fldChar w:fldCharType="begin"/>
      </w:r>
      <w:r>
        <w:instrText xml:space="preserve"> PAGEREF _Toc26409 </w:instrText>
      </w:r>
      <w:r>
        <w:fldChar w:fldCharType="separate"/>
      </w:r>
      <w:r>
        <w:t>33</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_Toc23722 </w:instrText>
      </w:r>
      <w:r>
        <w:rPr>
          <w:rFonts w:hint="eastAsia"/>
          <w:szCs w:val="24"/>
        </w:rPr>
        <w:fldChar w:fldCharType="separate"/>
      </w:r>
      <w:r>
        <w:rPr>
          <w:rFonts w:hint="eastAsia" w:ascii="宋体" w:hAnsi="宋体" w:eastAsia="宋体"/>
        </w:rPr>
        <w:t>二、法定代表身份证明</w:t>
      </w:r>
      <w:r>
        <w:tab/>
      </w:r>
      <w:r>
        <w:fldChar w:fldCharType="begin"/>
      </w:r>
      <w:r>
        <w:instrText xml:space="preserve"> PAGEREF _Toc23722 </w:instrText>
      </w:r>
      <w:r>
        <w:fldChar w:fldCharType="separate"/>
      </w:r>
      <w:r>
        <w:t>34</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_Toc3796 </w:instrText>
      </w:r>
      <w:r>
        <w:rPr>
          <w:rFonts w:hint="eastAsia"/>
          <w:szCs w:val="24"/>
        </w:rPr>
        <w:fldChar w:fldCharType="separate"/>
      </w:r>
      <w:r>
        <w:rPr>
          <w:rFonts w:hint="eastAsia" w:ascii="宋体" w:hAnsi="宋体" w:eastAsia="宋体" w:cs="宋体"/>
        </w:rPr>
        <w:t>三、授权委托书</w:t>
      </w:r>
      <w:r>
        <w:tab/>
      </w:r>
      <w:r>
        <w:fldChar w:fldCharType="begin"/>
      </w:r>
      <w:r>
        <w:instrText xml:space="preserve"> PAGEREF _Toc3796 </w:instrText>
      </w:r>
      <w:r>
        <w:fldChar w:fldCharType="separate"/>
      </w:r>
      <w:r>
        <w:t>35</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_Toc14720 </w:instrText>
      </w:r>
      <w:r>
        <w:rPr>
          <w:rFonts w:hint="eastAsia"/>
          <w:szCs w:val="24"/>
        </w:rPr>
        <w:fldChar w:fldCharType="separate"/>
      </w:r>
      <w:r>
        <w:rPr>
          <w:rFonts w:hint="eastAsia" w:ascii="宋体" w:hAnsi="宋体" w:eastAsia="宋体" w:cs="宋体"/>
          <w:lang w:eastAsia="zh-CN"/>
        </w:rPr>
        <w:t>四、 承诺函</w:t>
      </w:r>
      <w:r>
        <w:tab/>
      </w:r>
      <w:r>
        <w:fldChar w:fldCharType="begin"/>
      </w:r>
      <w:r>
        <w:instrText xml:space="preserve"> PAGEREF _Toc14720 </w:instrText>
      </w:r>
      <w:r>
        <w:fldChar w:fldCharType="separate"/>
      </w:r>
      <w:r>
        <w:t>36</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_Toc19054 </w:instrText>
      </w:r>
      <w:r>
        <w:rPr>
          <w:rFonts w:hint="eastAsia"/>
          <w:szCs w:val="24"/>
        </w:rPr>
        <w:fldChar w:fldCharType="separate"/>
      </w:r>
      <w:r>
        <w:rPr>
          <w:rFonts w:hint="eastAsia"/>
          <w:lang w:eastAsia="zh-CN"/>
        </w:rPr>
        <w:t>五、磋商保证金</w:t>
      </w:r>
      <w:r>
        <w:tab/>
      </w:r>
      <w:r>
        <w:fldChar w:fldCharType="begin"/>
      </w:r>
      <w:r>
        <w:instrText xml:space="preserve"> PAGEREF _Toc19054 </w:instrText>
      </w:r>
      <w:r>
        <w:fldChar w:fldCharType="separate"/>
      </w:r>
      <w:r>
        <w:t>37</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_Toc22685 </w:instrText>
      </w:r>
      <w:r>
        <w:rPr>
          <w:rFonts w:hint="eastAsia"/>
          <w:szCs w:val="24"/>
        </w:rPr>
        <w:fldChar w:fldCharType="separate"/>
      </w:r>
      <w:r>
        <w:rPr>
          <w:rFonts w:hint="eastAsia" w:ascii="宋体" w:hAnsi="宋体" w:eastAsia="宋体" w:cs="宋体"/>
          <w:lang w:eastAsia="zh-CN"/>
        </w:rPr>
        <w:t>六</w:t>
      </w:r>
      <w:r>
        <w:rPr>
          <w:rFonts w:hint="eastAsia" w:ascii="宋体" w:hAnsi="宋体" w:eastAsia="宋体" w:cs="宋体"/>
        </w:rPr>
        <w:t>、</w:t>
      </w:r>
      <w:r>
        <w:rPr>
          <w:rFonts w:hint="eastAsia" w:ascii="宋体" w:hAnsi="宋体" w:eastAsia="宋体" w:cs="宋体"/>
          <w:lang w:eastAsia="zh-CN"/>
        </w:rPr>
        <w:t>资格审查资料</w:t>
      </w:r>
      <w:r>
        <w:tab/>
      </w:r>
      <w:r>
        <w:fldChar w:fldCharType="begin"/>
      </w:r>
      <w:r>
        <w:instrText xml:space="preserve"> PAGEREF _Toc22685 </w:instrText>
      </w:r>
      <w:r>
        <w:fldChar w:fldCharType="separate"/>
      </w:r>
      <w:r>
        <w:t>39</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_Toc17526 </w:instrText>
      </w:r>
      <w:r>
        <w:rPr>
          <w:rFonts w:hint="eastAsia"/>
          <w:szCs w:val="24"/>
        </w:rPr>
        <w:fldChar w:fldCharType="separate"/>
      </w:r>
      <w:r>
        <w:rPr>
          <w:rFonts w:hint="eastAsia" w:ascii="宋体" w:hAnsi="宋体" w:eastAsia="宋体" w:cs="宋体"/>
          <w:lang w:eastAsia="zh-CN"/>
        </w:rPr>
        <w:t>七</w:t>
      </w:r>
      <w:r>
        <w:rPr>
          <w:rFonts w:hint="eastAsia" w:ascii="宋体" w:hAnsi="宋体" w:eastAsia="宋体" w:cs="宋体"/>
        </w:rPr>
        <w:t>、</w:t>
      </w:r>
      <w:r>
        <w:rPr>
          <w:rFonts w:hint="eastAsia" w:ascii="宋体" w:hAnsi="宋体" w:eastAsia="宋体" w:cs="宋体"/>
          <w:lang w:eastAsia="zh-CN"/>
        </w:rPr>
        <w:t>技术服务方案</w:t>
      </w:r>
      <w:r>
        <w:tab/>
      </w:r>
      <w:r>
        <w:fldChar w:fldCharType="begin"/>
      </w:r>
      <w:r>
        <w:instrText xml:space="preserve"> PAGEREF _Toc17526 </w:instrText>
      </w:r>
      <w:r>
        <w:fldChar w:fldCharType="separate"/>
      </w:r>
      <w:r>
        <w:t>41</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_Toc15077 </w:instrText>
      </w:r>
      <w:r>
        <w:rPr>
          <w:rFonts w:hint="eastAsia"/>
          <w:szCs w:val="24"/>
        </w:rPr>
        <w:fldChar w:fldCharType="separate"/>
      </w:r>
      <w:r>
        <w:rPr>
          <w:rFonts w:hint="eastAsia" w:ascii="宋体" w:hAnsi="宋体" w:eastAsia="宋体" w:cs="宋体"/>
          <w:lang w:eastAsia="zh-CN"/>
        </w:rPr>
        <w:t>八</w:t>
      </w:r>
      <w:r>
        <w:rPr>
          <w:rFonts w:hint="eastAsia" w:ascii="宋体" w:hAnsi="宋体" w:eastAsia="宋体" w:cs="宋体"/>
        </w:rPr>
        <w:t>、项目管理机构</w:t>
      </w:r>
      <w:r>
        <w:tab/>
      </w:r>
      <w:r>
        <w:fldChar w:fldCharType="begin"/>
      </w:r>
      <w:r>
        <w:instrText xml:space="preserve"> PAGEREF _Toc15077 </w:instrText>
      </w:r>
      <w:r>
        <w:fldChar w:fldCharType="separate"/>
      </w:r>
      <w:r>
        <w:t>42</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_Toc17238 </w:instrText>
      </w:r>
      <w:r>
        <w:rPr>
          <w:rFonts w:hint="eastAsia"/>
          <w:szCs w:val="24"/>
        </w:rPr>
        <w:fldChar w:fldCharType="separate"/>
      </w:r>
      <w:r>
        <w:rPr>
          <w:rFonts w:hint="eastAsia" w:ascii="宋体" w:hAnsi="宋体" w:eastAsia="宋体" w:cs="宋体"/>
          <w:lang w:eastAsia="zh-CN"/>
        </w:rPr>
        <w:t>九</w:t>
      </w:r>
      <w:r>
        <w:rPr>
          <w:rFonts w:hint="eastAsia" w:ascii="宋体" w:hAnsi="宋体" w:eastAsia="宋体" w:cs="宋体"/>
        </w:rPr>
        <w:t>、服务承诺</w:t>
      </w:r>
      <w:r>
        <w:tab/>
      </w:r>
      <w:r>
        <w:fldChar w:fldCharType="begin"/>
      </w:r>
      <w:r>
        <w:instrText xml:space="preserve"> PAGEREF _Toc17238 </w:instrText>
      </w:r>
      <w:r>
        <w:fldChar w:fldCharType="separate"/>
      </w:r>
      <w:r>
        <w:t>44</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_Toc22963 </w:instrText>
      </w:r>
      <w:r>
        <w:rPr>
          <w:rFonts w:hint="eastAsia"/>
          <w:szCs w:val="24"/>
        </w:rPr>
        <w:fldChar w:fldCharType="separate"/>
      </w:r>
      <w:r>
        <w:rPr>
          <w:rFonts w:hint="eastAsia" w:ascii="宋体" w:hAnsi="宋体" w:eastAsia="宋体" w:cs="宋体"/>
          <w:szCs w:val="28"/>
          <w:lang w:eastAsia="zh-CN"/>
        </w:rPr>
        <w:t>十</w:t>
      </w:r>
      <w:r>
        <w:rPr>
          <w:rFonts w:hint="eastAsia" w:ascii="宋体" w:hAnsi="宋体" w:eastAsia="宋体" w:cs="宋体"/>
          <w:szCs w:val="28"/>
        </w:rPr>
        <w:t>、反商业贿赂承诺书</w:t>
      </w:r>
      <w:r>
        <w:tab/>
      </w:r>
      <w:r>
        <w:fldChar w:fldCharType="begin"/>
      </w:r>
      <w:r>
        <w:instrText xml:space="preserve"> PAGEREF _Toc22963 </w:instrText>
      </w:r>
      <w:r>
        <w:fldChar w:fldCharType="separate"/>
      </w:r>
      <w:r>
        <w:t>45</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_Toc28349 </w:instrText>
      </w:r>
      <w:r>
        <w:rPr>
          <w:rFonts w:hint="eastAsia"/>
          <w:szCs w:val="24"/>
        </w:rPr>
        <w:fldChar w:fldCharType="separate"/>
      </w:r>
      <w:r>
        <w:rPr>
          <w:rFonts w:hint="eastAsia" w:ascii="宋体" w:hAnsi="宋体" w:eastAsia="宋体" w:cs="宋体"/>
          <w:lang w:eastAsia="zh-CN"/>
        </w:rPr>
        <w:t>十一、政策</w:t>
      </w:r>
      <w:r>
        <w:tab/>
      </w:r>
      <w:r>
        <w:fldChar w:fldCharType="begin"/>
      </w:r>
      <w:r>
        <w:instrText xml:space="preserve"> PAGEREF _Toc28349 </w:instrText>
      </w:r>
      <w:r>
        <w:fldChar w:fldCharType="separate"/>
      </w:r>
      <w:r>
        <w:t>46</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_Toc12718 </w:instrText>
      </w:r>
      <w:r>
        <w:rPr>
          <w:rFonts w:hint="eastAsia"/>
          <w:szCs w:val="24"/>
        </w:rPr>
        <w:fldChar w:fldCharType="separate"/>
      </w:r>
      <w:r>
        <w:rPr>
          <w:rFonts w:hint="eastAsia" w:ascii="宋体" w:hAnsi="宋体" w:cs="宋体"/>
          <w:lang w:eastAsia="zh-CN"/>
        </w:rPr>
        <w:t>十二、联合体协议（如有）</w:t>
      </w:r>
      <w:r>
        <w:tab/>
      </w:r>
      <w:r>
        <w:fldChar w:fldCharType="begin"/>
      </w:r>
      <w:r>
        <w:instrText xml:space="preserve"> PAGEREF _Toc12718 </w:instrText>
      </w:r>
      <w:r>
        <w:fldChar w:fldCharType="separate"/>
      </w:r>
      <w:r>
        <w:t>50</w:t>
      </w:r>
      <w:r>
        <w:fldChar w:fldCharType="end"/>
      </w:r>
      <w:r>
        <w:rPr>
          <w:rFonts w:hint="eastAsia"/>
          <w:szCs w:val="24"/>
        </w:rPr>
        <w:fldChar w:fldCharType="end"/>
      </w:r>
    </w:p>
    <w:p>
      <w:pPr>
        <w:pStyle w:val="22"/>
        <w:tabs>
          <w:tab w:val="right" w:leader="dot" w:pos="9026"/>
        </w:tabs>
      </w:pPr>
      <w:r>
        <w:rPr>
          <w:rFonts w:hint="eastAsia"/>
          <w:szCs w:val="24"/>
        </w:rPr>
        <w:fldChar w:fldCharType="begin"/>
      </w:r>
      <w:r>
        <w:rPr>
          <w:rFonts w:hint="eastAsia"/>
          <w:szCs w:val="24"/>
        </w:rPr>
        <w:instrText xml:space="preserve"> HYPERLINK \l _Toc859 </w:instrText>
      </w:r>
      <w:r>
        <w:rPr>
          <w:rFonts w:hint="eastAsia"/>
          <w:szCs w:val="24"/>
        </w:rPr>
        <w:fldChar w:fldCharType="separate"/>
      </w:r>
      <w:r>
        <w:rPr>
          <w:rFonts w:hint="eastAsia" w:ascii="宋体" w:hAnsi="宋体" w:eastAsia="宋体" w:cs="宋体"/>
        </w:rPr>
        <w:t>十</w:t>
      </w:r>
      <w:r>
        <w:rPr>
          <w:rFonts w:hint="eastAsia" w:ascii="宋体" w:hAnsi="宋体" w:cs="宋体"/>
          <w:lang w:eastAsia="zh-CN"/>
        </w:rPr>
        <w:t>三</w:t>
      </w:r>
      <w:r>
        <w:rPr>
          <w:rFonts w:hint="eastAsia" w:ascii="宋体" w:hAnsi="宋体" w:eastAsia="宋体" w:cs="宋体"/>
        </w:rPr>
        <w:t>、其他材料</w:t>
      </w:r>
      <w:r>
        <w:tab/>
      </w:r>
      <w:r>
        <w:fldChar w:fldCharType="begin"/>
      </w:r>
      <w:r>
        <w:instrText xml:space="preserve"> PAGEREF _Toc859 </w:instrText>
      </w:r>
      <w:r>
        <w:fldChar w:fldCharType="separate"/>
      </w:r>
      <w:r>
        <w:t>52</w:t>
      </w:r>
      <w:r>
        <w:fldChar w:fldCharType="end"/>
      </w:r>
      <w:r>
        <w:rPr>
          <w:rFonts w:hint="eastAsia"/>
          <w:szCs w:val="24"/>
        </w:rPr>
        <w:fldChar w:fldCharType="end"/>
      </w:r>
    </w:p>
    <w:p>
      <w:pPr>
        <w:pStyle w:val="3"/>
        <w:numPr>
          <w:ilvl w:val="0"/>
          <w:numId w:val="0"/>
        </w:numPr>
        <w:spacing w:before="120" w:after="120" w:line="360" w:lineRule="auto"/>
        <w:jc w:val="both"/>
        <w:rPr>
          <w:rFonts w:hint="eastAsia"/>
          <w:sz w:val="24"/>
          <w:szCs w:val="24"/>
        </w:rPr>
      </w:pPr>
      <w:r>
        <w:rPr>
          <w:rFonts w:hint="eastAsia"/>
          <w:szCs w:val="24"/>
        </w:rPr>
        <w:fldChar w:fldCharType="end"/>
      </w:r>
    </w:p>
    <w:p>
      <w:pPr>
        <w:pStyle w:val="3"/>
        <w:numPr>
          <w:ilvl w:val="0"/>
          <w:numId w:val="2"/>
        </w:numPr>
        <w:spacing w:before="120" w:after="120" w:line="240" w:lineRule="auto"/>
        <w:jc w:val="center"/>
        <w:rPr>
          <w:rFonts w:hint="eastAsia" w:ascii="宋体" w:hAnsi="宋体" w:cs="宋体"/>
          <w:bCs w:val="0"/>
          <w:color w:val="000000"/>
          <w:sz w:val="32"/>
        </w:rPr>
      </w:pPr>
      <w:bookmarkStart w:id="0" w:name="_Toc6037"/>
      <w:r>
        <w:rPr>
          <w:rFonts w:hint="eastAsia" w:ascii="宋体" w:hAnsi="宋体" w:cs="宋体"/>
          <w:bCs w:val="0"/>
          <w:color w:val="000000"/>
          <w:sz w:val="32"/>
        </w:rPr>
        <w:t>磋商公告</w:t>
      </w:r>
      <w:bookmarkEnd w:id="0"/>
    </w:p>
    <w:p>
      <w:pPr>
        <w:widowControl/>
        <w:shd w:val="clear" w:color="auto" w:fill="FFFFFF"/>
        <w:spacing w:line="360" w:lineRule="auto"/>
        <w:ind w:left="-19" w:leftChars="-9" w:firstLine="17" w:firstLineChars="7"/>
        <w:jc w:val="center"/>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eastAsia="zh-CN"/>
        </w:rPr>
        <w:t>河南省建设用地安全利用率核算及土壤风险分析项目</w:t>
      </w:r>
    </w:p>
    <w:p>
      <w:pPr>
        <w:widowControl/>
        <w:shd w:val="clear" w:color="auto" w:fill="FFFFFF"/>
        <w:spacing w:line="360" w:lineRule="auto"/>
        <w:ind w:left="-19" w:leftChars="-9" w:firstLine="17" w:firstLineChars="7"/>
        <w:jc w:val="center"/>
        <w:rPr>
          <w:rFonts w:hint="eastAsia" w:ascii="宋体" w:hAnsi="宋体" w:cs="宋体"/>
          <w:b/>
          <w:color w:val="auto"/>
          <w:kern w:val="0"/>
          <w:sz w:val="24"/>
          <w:szCs w:val="24"/>
        </w:rPr>
      </w:pPr>
      <w:r>
        <w:rPr>
          <w:rFonts w:hint="eastAsia" w:ascii="宋体" w:hAnsi="宋体" w:cs="宋体"/>
          <w:b/>
          <w:color w:val="auto"/>
          <w:kern w:val="0"/>
          <w:sz w:val="24"/>
          <w:szCs w:val="24"/>
        </w:rPr>
        <w:t>竞争性磋商公告</w:t>
      </w:r>
    </w:p>
    <w:p>
      <w:pPr>
        <w:widowControl/>
        <w:shd w:val="clear" w:color="auto" w:fill="FFFFFF"/>
        <w:spacing w:line="360" w:lineRule="auto"/>
        <w:ind w:left="-19" w:leftChars="-9" w:firstLine="17" w:firstLineChars="7"/>
        <w:jc w:val="center"/>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rPr>
        <w:t>采购编号：</w:t>
      </w:r>
      <w:r>
        <w:rPr>
          <w:rFonts w:hint="eastAsia" w:ascii="宋体" w:hAnsi="宋体" w:cs="宋体"/>
          <w:b/>
          <w:color w:val="auto"/>
          <w:kern w:val="0"/>
          <w:sz w:val="24"/>
          <w:szCs w:val="24"/>
          <w:lang w:eastAsia="zh-CN"/>
        </w:rPr>
        <w:t>WX2020-1590</w:t>
      </w:r>
    </w:p>
    <w:p>
      <w:pPr>
        <w:widowControl/>
        <w:shd w:val="clear" w:color="auto" w:fill="FFFFFF"/>
        <w:spacing w:line="360" w:lineRule="auto"/>
        <w:ind w:left="420" w:leftChars="200"/>
        <w:jc w:val="left"/>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val="en-US" w:eastAsia="zh-CN" w:bidi="ar-SA"/>
        </w:rPr>
        <w:t>一、采购项目名称</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河南省建设用地安全利用率核算及土壤风险分析项目</w:t>
      </w:r>
    </w:p>
    <w:p>
      <w:pPr>
        <w:widowControl/>
        <w:shd w:val="clear" w:color="auto" w:fill="FFFFFF"/>
        <w:spacing w:line="360" w:lineRule="auto"/>
        <w:ind w:left="420" w:leftChars="200"/>
        <w:jc w:val="left"/>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val="en-US" w:eastAsia="zh-CN" w:bidi="ar-SA"/>
        </w:rPr>
        <w:t>二、采购项目编号</w:t>
      </w:r>
      <w:r>
        <w:rPr>
          <w:rFonts w:hint="eastAsia" w:ascii="宋体" w:hAnsi="宋体" w:cs="宋体"/>
          <w:color w:val="auto"/>
          <w:kern w:val="0"/>
          <w:sz w:val="24"/>
          <w:szCs w:val="24"/>
          <w:lang w:eastAsia="zh-CN"/>
        </w:rPr>
        <w:t>：WX2020-1590</w:t>
      </w:r>
    </w:p>
    <w:p>
      <w:pPr>
        <w:widowControl/>
        <w:shd w:val="clear" w:color="auto" w:fill="FFFFFF"/>
        <w:spacing w:line="360" w:lineRule="auto"/>
        <w:ind w:left="420" w:leftChars="200"/>
        <w:jc w:val="left"/>
        <w:rPr>
          <w:rFonts w:hint="default"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bidi="ar-SA"/>
        </w:rPr>
        <w:t>三、项目预算金额</w:t>
      </w:r>
      <w:r>
        <w:rPr>
          <w:rFonts w:hint="eastAsia" w:ascii="宋体" w:hAnsi="宋体" w:cs="宋体"/>
          <w:color w:val="auto"/>
          <w:kern w:val="0"/>
          <w:sz w:val="24"/>
          <w:szCs w:val="24"/>
          <w:lang w:eastAsia="zh-CN"/>
        </w:rPr>
        <w:t>：本次采购预算金额</w:t>
      </w:r>
      <w:r>
        <w:rPr>
          <w:rFonts w:hint="eastAsia" w:ascii="宋体" w:hAnsi="宋体" w:cs="宋体"/>
          <w:color w:val="auto"/>
          <w:kern w:val="0"/>
          <w:sz w:val="24"/>
          <w:szCs w:val="24"/>
          <w:lang w:val="en-US" w:eastAsia="zh-CN"/>
        </w:rPr>
        <w:t>800000.00元人民币</w:t>
      </w:r>
    </w:p>
    <w:p>
      <w:pPr>
        <w:widowControl/>
        <w:shd w:val="clear" w:color="auto" w:fill="FFFFFF"/>
        <w:spacing w:line="360" w:lineRule="auto"/>
        <w:ind w:left="420" w:left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四、采购项目需要落实的政府采购政策</w:t>
      </w:r>
    </w:p>
    <w:p>
      <w:pPr>
        <w:widowControl/>
        <w:shd w:val="clear" w:color="auto" w:fill="FFFFFF"/>
        <w:spacing w:line="360" w:lineRule="auto"/>
        <w:ind w:left="420" w:left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中小微企业、监狱企业、残疾人福利单位价格扣除</w:t>
      </w:r>
    </w:p>
    <w:p>
      <w:pPr>
        <w:widowControl/>
        <w:shd w:val="clear" w:color="auto" w:fill="FFFFFF"/>
        <w:spacing w:line="360" w:lineRule="auto"/>
        <w:ind w:left="420" w:left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五、项目基本情况</w:t>
      </w:r>
    </w:p>
    <w:p>
      <w:pPr>
        <w:widowControl/>
        <w:shd w:val="clear" w:color="auto" w:fill="FFFFFF"/>
        <w:spacing w:line="360" w:lineRule="auto"/>
        <w:ind w:left="420" w:left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1.项目地点：采购人指定地点。</w:t>
      </w:r>
    </w:p>
    <w:p>
      <w:pPr>
        <w:widowControl/>
        <w:shd w:val="clear" w:color="auto" w:fill="FFFFFF"/>
        <w:spacing w:line="360" w:lineRule="auto"/>
        <w:ind w:left="420" w:left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2.采购内容：河南省建设用地安全利用率核算及土壤风险分析；详见磋商文件。</w:t>
      </w:r>
    </w:p>
    <w:p>
      <w:pPr>
        <w:widowControl/>
        <w:shd w:val="clear" w:color="auto" w:fill="FFFFFF"/>
        <w:spacing w:line="360" w:lineRule="auto"/>
        <w:ind w:left="420" w:left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.资金来源：财政资金。</w:t>
      </w:r>
    </w:p>
    <w:p>
      <w:pPr>
        <w:widowControl/>
        <w:shd w:val="clear" w:color="auto" w:fill="FFFFFF"/>
        <w:spacing w:line="360" w:lineRule="auto"/>
        <w:ind w:left="420" w:left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r>
        <w:rPr>
          <w:rFonts w:hint="eastAsia" w:ascii="宋体" w:hAnsi="宋体" w:eastAsia="宋体" w:cs="宋体"/>
          <w:b/>
          <w:bCs/>
          <w:color w:val="auto"/>
          <w:kern w:val="0"/>
          <w:sz w:val="24"/>
          <w:szCs w:val="24"/>
          <w:lang w:val="zh-CN" w:eastAsia="zh-CN" w:bidi="ar-SA"/>
        </w:rPr>
        <w:t>六、供应商资格条件</w:t>
      </w:r>
      <w:r>
        <w:rPr>
          <w:rFonts w:hint="eastAsia" w:ascii="宋体" w:hAnsi="宋体" w:eastAsia="宋体" w:cs="宋体"/>
          <w:b/>
          <w:bCs/>
          <w:color w:val="auto"/>
          <w:kern w:val="0"/>
          <w:sz w:val="24"/>
          <w:szCs w:val="24"/>
          <w:lang w:val="en-US" w:eastAsia="zh-CN" w:bidi="ar-SA"/>
        </w:rPr>
        <w:t xml:space="preserve"> </w:t>
      </w:r>
    </w:p>
    <w:p>
      <w:pPr>
        <w:widowControl/>
        <w:shd w:val="clear" w:color="auto" w:fill="FFFFFF"/>
        <w:spacing w:line="360" w:lineRule="auto"/>
        <w:ind w:left="420" w:leftChars="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1、符合《中华人民共和国政府采购法》第二十二条对供应商的资格要求；</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①具有独立承担民事责任的能力；</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②具有良好的商业信誉和健全的财务会计制度；</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③具有履行合同所必需的设备和专业技术能力；</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④有依法缴纳税收和社会保障资金的良好记录；</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⑤参加政府采购活动前三年内，在经营活动中没有重大违法记录；</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⑥法律、行政法规规定的其他条件。</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2、在中华人民共和国境内注册，具有独立法人资格，持有有效的带统一社会信用代码的营业执照并具备相应的生产或经营范围；</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、财务要求：提供201</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年度的财务审计报告(注：公司成立年限不足的企业应提供其基本户开户银行出具的资信证明）；</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供应商依法纳税（依法缴纳增值税和企业所得税的凭据。依法免税的供应商，应提供相应文件证明其依法免税）和社会保障资金（单位依法缴纳社会保险的证明材料；依法不需要缴纳社会保险的供应商，应提供相应文件证明其依法不需要缴纳社会保险）的相关证明（提供20</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月份以来任意3个月的缴纳凭证或证明材料，新成立企业从成立之日计算）；</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、供应商具有履行合同所必需的设备和专业技术能力，参加政府采购活动前3年内在经营活动中没有重大违法记录的书面声明（格式自拟）；</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供应商须未处于被责令停业、投标资格被取消或者财产被接管、冻结和破产状态；企业没有因骗取中标或者严重违约以及发生安全生产事故等问题，被有关部门暂停投标资格并在暂停期内的（供应商出具加盖企业公章和法定代表人签字或盖章的承诺函）；</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 xml:space="preserve">、信誉要求：供应商应通过“信用中国”网站（www.creditchina.gov.cn）、中国政府采购网（www.ccgp.gov.cn）等渠道查询企业信用记录结果，列入失信被执行人、重大税收违法案件当事人名单、政府采购严重违法失信行为记录名单的供应商，不得参与本次政府采购活动（查询主体包含法人、法定代表人，查询日期须在发布磋商公告日期之后）； </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、其他要求：单位负责人为同一人或者存在控股、管理关系的不同单位，不得同时参加本项目的投标；</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、本项目接受联合体投标</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lang w:eastAsia="zh-CN"/>
        </w:rPr>
        <w:t>联合体投标的应满足下列要求：（1）以联合体参加的，联合体单位数量不得超过 2 家；每个联合体成员须为一个独立法人单位；（2）在投标时提交联合体协议并标明联合体投标牵头单位及各方拟承担的工作内容和责任且承诺一旦中标，联合体各方将向招标人承担连带责任；（3）联合体投标人应提交满足本磋商公告要求的联合体投标协议书并明确授权牵头单位，以牵头单位的名义参加本次招标项目的投标活动；（4）联合体各方不得再单独参加或者与其他投标人另外再组成联合体参加本次投标活动；（5）联合体由牵头单位进行投标并缴纳投标保证金；</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、资格审查方式：资格后审。</w:t>
      </w:r>
    </w:p>
    <w:p>
      <w:pPr>
        <w:widowControl/>
        <w:shd w:val="clear" w:color="auto" w:fill="FFFFFF"/>
        <w:spacing w:line="360" w:lineRule="auto"/>
        <w:ind w:left="420" w:left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法律、行政法规规定的其他条件。</w:t>
      </w:r>
    </w:p>
    <w:p>
      <w:pPr>
        <w:widowControl/>
        <w:shd w:val="clear" w:color="auto" w:fill="FFFFFF"/>
        <w:spacing w:line="360" w:lineRule="auto"/>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七、获取竞争性磋商文件</w:t>
      </w:r>
    </w:p>
    <w:p>
      <w:pPr>
        <w:widowControl/>
        <w:shd w:val="clear" w:color="auto" w:fill="FFFFFF"/>
        <w:spacing w:line="360" w:lineRule="auto"/>
        <w:ind w:left="420" w:left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1.时间：2020年10月19日至2020年10月26日上午09时00分至</w:t>
      </w:r>
      <w:r>
        <w:rPr>
          <w:rFonts w:hint="eastAsia" w:ascii="宋体" w:hAnsi="宋体" w:cs="宋体"/>
          <w:color w:val="auto"/>
          <w:sz w:val="24"/>
        </w:rPr>
        <w:t>17时</w:t>
      </w:r>
      <w:r>
        <w:rPr>
          <w:rFonts w:hint="eastAsia" w:ascii="宋体" w:hAnsi="宋体" w:cs="宋体"/>
          <w:color w:val="auto"/>
          <w:sz w:val="24"/>
          <w:lang w:val="en-US" w:eastAsia="zh-CN"/>
        </w:rPr>
        <w:t>3</w:t>
      </w:r>
      <w:r>
        <w:rPr>
          <w:rFonts w:hint="eastAsia" w:ascii="宋体" w:hAnsi="宋体" w:cs="宋体"/>
          <w:color w:val="auto"/>
          <w:sz w:val="24"/>
        </w:rPr>
        <w:t>0分</w:t>
      </w:r>
      <w:r>
        <w:rPr>
          <w:rFonts w:hint="eastAsia" w:ascii="宋体" w:hAnsi="宋体" w:cs="宋体"/>
          <w:color w:val="auto"/>
          <w:kern w:val="0"/>
          <w:sz w:val="24"/>
          <w:szCs w:val="24"/>
          <w:lang w:val="en-US" w:eastAsia="zh-CN"/>
        </w:rPr>
        <w:t>（北京时间，法定节假日除外）；</w:t>
      </w:r>
    </w:p>
    <w:p>
      <w:pPr>
        <w:widowControl/>
        <w:shd w:val="clear" w:color="auto" w:fill="FFFFFF"/>
        <w:spacing w:line="360" w:lineRule="auto"/>
        <w:ind w:left="420" w:leftChars="200"/>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2.地点：</w:t>
      </w:r>
      <w:r>
        <w:rPr>
          <w:rFonts w:hint="eastAsia" w:ascii="宋体" w:hAnsi="宋体" w:cs="宋体"/>
          <w:color w:val="auto"/>
          <w:sz w:val="24"/>
        </w:rPr>
        <w:t>郑州市东风南路与创业路交叉口绿地中心北塔16楼</w:t>
      </w:r>
      <w:r>
        <w:rPr>
          <w:rFonts w:hint="eastAsia" w:ascii="宋体" w:hAnsi="宋体" w:cs="宋体"/>
          <w:color w:val="auto"/>
          <w:sz w:val="24"/>
          <w:lang w:val="en-US" w:eastAsia="zh-CN"/>
        </w:rPr>
        <w:t xml:space="preserve"> </w:t>
      </w:r>
    </w:p>
    <w:p>
      <w:pPr>
        <w:widowControl/>
        <w:shd w:val="clear" w:color="auto" w:fill="FFFFFF"/>
        <w:spacing w:line="360" w:lineRule="auto"/>
        <w:ind w:left="420" w:left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3.方式：现场购买；</w:t>
      </w:r>
    </w:p>
    <w:p>
      <w:pPr>
        <w:widowControl/>
        <w:shd w:val="clear" w:color="auto" w:fill="FFFFFF"/>
        <w:spacing w:line="360" w:lineRule="auto"/>
        <w:ind w:left="420" w:leftChars="20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4.售价：300元。</w:t>
      </w:r>
    </w:p>
    <w:p>
      <w:pPr>
        <w:widowControl/>
        <w:shd w:val="clear" w:color="auto" w:fill="FFFFFF"/>
        <w:spacing w:line="360" w:lineRule="auto"/>
        <w:ind w:firstLine="482" w:firstLineChars="20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八、响应文件提交的截止时间及地点 </w:t>
      </w:r>
    </w:p>
    <w:p>
      <w:pPr>
        <w:widowControl/>
        <w:shd w:val="clear" w:color="auto" w:fill="FFFFFF"/>
        <w:spacing w:line="360" w:lineRule="auto"/>
        <w:ind w:firstLine="420"/>
        <w:jc w:val="left"/>
        <w:rPr>
          <w:rFonts w:hint="eastAsia" w:ascii="宋体" w:hAnsi="宋体" w:cs="宋体"/>
          <w:color w:val="auto"/>
          <w:kern w:val="0"/>
          <w:sz w:val="24"/>
          <w:szCs w:val="24"/>
        </w:rPr>
      </w:pPr>
      <w:r>
        <w:rPr>
          <w:rFonts w:hint="eastAsia" w:ascii="宋体" w:hAnsi="宋体" w:cs="宋体"/>
          <w:color w:val="auto"/>
          <w:kern w:val="0"/>
          <w:sz w:val="24"/>
          <w:szCs w:val="24"/>
        </w:rPr>
        <w:t>1.时间：2020年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 xml:space="preserve">0分（北京时间） </w:t>
      </w:r>
    </w:p>
    <w:p>
      <w:pPr>
        <w:widowControl/>
        <w:shd w:val="clear" w:color="auto" w:fill="FFFFFF"/>
        <w:spacing w:line="360" w:lineRule="auto"/>
        <w:ind w:left="420" w:leftChars="200" w:firstLine="0" w:firstLineChars="0"/>
        <w:jc w:val="left"/>
        <w:rPr>
          <w:rFonts w:hint="eastAsia" w:ascii="宋体" w:hAnsi="宋体" w:cs="宋体"/>
          <w:color w:val="auto"/>
          <w:kern w:val="0"/>
          <w:sz w:val="24"/>
          <w:szCs w:val="24"/>
        </w:rPr>
      </w:pPr>
      <w:r>
        <w:rPr>
          <w:rFonts w:hint="eastAsia" w:ascii="宋体" w:hAnsi="宋体" w:cs="宋体"/>
          <w:color w:val="auto"/>
          <w:kern w:val="0"/>
          <w:sz w:val="24"/>
          <w:szCs w:val="24"/>
        </w:rPr>
        <w:t>2.地点：</w:t>
      </w:r>
      <w:r>
        <w:rPr>
          <w:rFonts w:hint="eastAsia" w:ascii="宋体" w:hAnsi="宋体" w:cs="宋体"/>
          <w:color w:val="auto"/>
          <w:sz w:val="24"/>
        </w:rPr>
        <w:t>郑州市东风南路与创业路交叉口绿地中心北塔16楼</w:t>
      </w:r>
      <w:r>
        <w:rPr>
          <w:rFonts w:hint="eastAsia" w:ascii="宋体" w:hAnsi="宋体" w:cs="宋体"/>
          <w:color w:val="auto"/>
          <w:sz w:val="24"/>
          <w:lang w:eastAsia="zh-CN"/>
        </w:rPr>
        <w:t>会议室</w:t>
      </w:r>
      <w:r>
        <w:rPr>
          <w:rFonts w:hint="eastAsia" w:ascii="宋体" w:hAnsi="宋体" w:cs="宋体"/>
          <w:color w:val="auto"/>
          <w:kern w:val="0"/>
          <w:sz w:val="24"/>
          <w:szCs w:val="24"/>
        </w:rPr>
        <w:t xml:space="preserve">。 </w:t>
      </w:r>
    </w:p>
    <w:p>
      <w:pPr>
        <w:widowControl/>
        <w:shd w:val="clear" w:color="auto" w:fill="FFFFFF"/>
        <w:spacing w:line="360" w:lineRule="auto"/>
        <w:ind w:left="0" w:leftChars="0" w:firstLine="219" w:firstLineChars="9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九、响应文件的开启时间及地点 </w:t>
      </w:r>
    </w:p>
    <w:p>
      <w:pPr>
        <w:widowControl/>
        <w:shd w:val="clear" w:color="auto" w:fill="FFFFFF"/>
        <w:spacing w:line="360" w:lineRule="auto"/>
        <w:ind w:firstLine="420"/>
        <w:jc w:val="left"/>
        <w:rPr>
          <w:rFonts w:hint="eastAsia" w:ascii="宋体" w:hAnsi="宋体" w:cs="宋体"/>
          <w:color w:val="auto"/>
          <w:kern w:val="0"/>
          <w:sz w:val="24"/>
          <w:szCs w:val="24"/>
        </w:rPr>
      </w:pPr>
      <w:r>
        <w:rPr>
          <w:rFonts w:hint="eastAsia" w:ascii="宋体" w:hAnsi="宋体" w:cs="宋体"/>
          <w:color w:val="auto"/>
          <w:kern w:val="0"/>
          <w:sz w:val="24"/>
          <w:szCs w:val="24"/>
        </w:rPr>
        <w:t>1.时间：2020年</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 xml:space="preserve">0分（北京时间） </w:t>
      </w:r>
    </w:p>
    <w:p>
      <w:pPr>
        <w:widowControl/>
        <w:shd w:val="clear" w:color="auto" w:fill="FFFFFF"/>
        <w:spacing w:line="360" w:lineRule="auto"/>
        <w:ind w:firstLine="420"/>
        <w:jc w:val="left"/>
        <w:rPr>
          <w:rFonts w:hint="eastAsia" w:ascii="宋体" w:hAnsi="宋体" w:cs="宋体"/>
          <w:color w:val="auto"/>
          <w:kern w:val="0"/>
          <w:sz w:val="24"/>
          <w:szCs w:val="24"/>
        </w:rPr>
      </w:pPr>
      <w:r>
        <w:rPr>
          <w:rFonts w:hint="eastAsia" w:ascii="宋体" w:hAnsi="宋体" w:cs="宋体"/>
          <w:color w:val="auto"/>
          <w:kern w:val="0"/>
          <w:sz w:val="24"/>
          <w:szCs w:val="24"/>
        </w:rPr>
        <w:t>2.地点：</w:t>
      </w:r>
      <w:r>
        <w:rPr>
          <w:rFonts w:hint="eastAsia" w:ascii="宋体" w:hAnsi="宋体" w:cs="宋体"/>
          <w:color w:val="auto"/>
          <w:sz w:val="24"/>
        </w:rPr>
        <w:t>郑州市东风南路与创业路交叉口绿地中心北塔16楼</w:t>
      </w:r>
      <w:r>
        <w:rPr>
          <w:rFonts w:hint="eastAsia" w:ascii="宋体" w:hAnsi="宋体" w:cs="宋体"/>
          <w:color w:val="auto"/>
          <w:sz w:val="24"/>
          <w:lang w:eastAsia="zh-CN"/>
        </w:rPr>
        <w:t>会议室</w:t>
      </w:r>
      <w:r>
        <w:rPr>
          <w:rFonts w:hint="eastAsia" w:ascii="宋体" w:hAnsi="宋体" w:cs="宋体"/>
          <w:color w:val="auto"/>
          <w:kern w:val="0"/>
          <w:sz w:val="24"/>
          <w:szCs w:val="24"/>
        </w:rPr>
        <w:t xml:space="preserve">。 </w:t>
      </w:r>
    </w:p>
    <w:p>
      <w:pPr>
        <w:widowControl/>
        <w:shd w:val="clear" w:color="auto" w:fill="FFFFFF"/>
        <w:spacing w:line="360" w:lineRule="auto"/>
        <w:ind w:left="0" w:leftChars="0" w:firstLine="219" w:firstLineChars="9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十、发布公告的媒介及招标公告期限 </w:t>
      </w:r>
    </w:p>
    <w:p>
      <w:pPr>
        <w:widowControl/>
        <w:shd w:val="clear" w:color="auto" w:fill="FFFFFF"/>
        <w:spacing w:line="360" w:lineRule="auto"/>
        <w:ind w:firstLine="420"/>
        <w:jc w:val="left"/>
        <w:rPr>
          <w:rFonts w:hint="eastAsia" w:ascii="宋体" w:hAnsi="宋体" w:cs="宋体"/>
          <w:color w:val="auto"/>
          <w:kern w:val="0"/>
          <w:sz w:val="24"/>
          <w:szCs w:val="24"/>
        </w:rPr>
      </w:pPr>
      <w:r>
        <w:rPr>
          <w:rFonts w:hint="eastAsia" w:ascii="宋体" w:hAnsi="宋体" w:cs="宋体"/>
          <w:color w:val="auto"/>
          <w:kern w:val="0"/>
          <w:sz w:val="24"/>
          <w:szCs w:val="24"/>
        </w:rPr>
        <w:t>本次招标公告在《河南省政府采购网》上发布。 公告期限为</w:t>
      </w:r>
      <w:r>
        <w:rPr>
          <w:rFonts w:hint="eastAsia" w:ascii="宋体" w:hAnsi="宋体" w:cs="宋体"/>
          <w:color w:val="auto"/>
          <w:kern w:val="0"/>
          <w:sz w:val="24"/>
          <w:szCs w:val="24"/>
          <w:lang w:eastAsia="zh-CN"/>
        </w:rPr>
        <w:t>五</w:t>
      </w:r>
      <w:r>
        <w:rPr>
          <w:rFonts w:hint="eastAsia" w:ascii="宋体" w:hAnsi="宋体" w:cs="宋体"/>
          <w:color w:val="auto"/>
          <w:kern w:val="0"/>
          <w:sz w:val="24"/>
          <w:szCs w:val="24"/>
        </w:rPr>
        <w:t>个工作日</w:t>
      </w:r>
      <w:r>
        <w:rPr>
          <w:rFonts w:hint="eastAsia" w:ascii="宋体" w:hAnsi="宋体" w:cs="宋体"/>
          <w:color w:val="auto"/>
          <w:kern w:val="0"/>
          <w:sz w:val="24"/>
          <w:szCs w:val="24"/>
          <w:lang w:val="en-US" w:eastAsia="zh-CN"/>
        </w:rPr>
        <w:t>2020年10月19日至2020年10月26日</w:t>
      </w:r>
      <w:r>
        <w:rPr>
          <w:rFonts w:hint="eastAsia" w:ascii="宋体" w:hAnsi="宋体" w:cs="宋体"/>
          <w:color w:val="auto"/>
          <w:kern w:val="0"/>
          <w:sz w:val="24"/>
          <w:szCs w:val="24"/>
        </w:rPr>
        <w:t xml:space="preserve">。 </w:t>
      </w:r>
    </w:p>
    <w:p>
      <w:pPr>
        <w:pStyle w:val="4"/>
        <w:numPr>
          <w:ilvl w:val="1"/>
          <w:numId w:val="0"/>
        </w:numPr>
        <w:ind w:leftChars="100"/>
        <w:rPr>
          <w:rFonts w:hint="eastAsia" w:ascii="宋体" w:hAnsi="宋体" w:cs="宋体"/>
          <w:color w:val="auto"/>
          <w:kern w:val="0"/>
          <w:sz w:val="24"/>
          <w:szCs w:val="24"/>
          <w:lang w:eastAsia="zh-CN"/>
        </w:rPr>
      </w:pPr>
      <w:bookmarkStart w:id="1" w:name="_Toc23489"/>
      <w:bookmarkStart w:id="2" w:name="_Toc22665"/>
      <w:r>
        <w:rPr>
          <w:rFonts w:hint="eastAsia" w:ascii="宋体" w:hAnsi="宋体" w:cs="宋体"/>
          <w:color w:val="auto"/>
          <w:kern w:val="0"/>
          <w:sz w:val="24"/>
          <w:szCs w:val="24"/>
          <w:lang w:eastAsia="zh-CN"/>
        </w:rPr>
        <w:t>十一、疫情防控要求</w:t>
      </w:r>
      <w:bookmarkEnd w:id="1"/>
      <w:bookmarkEnd w:id="2"/>
    </w:p>
    <w:p>
      <w:pPr>
        <w:widowControl/>
        <w:shd w:val="clear" w:color="auto" w:fill="FFFFFF"/>
        <w:spacing w:line="360" w:lineRule="auto"/>
        <w:ind w:firstLine="42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供应商应按照郑州市疫情防控要求，并按规定在参加开评标活动时自觉接受人员身份核验，携带身份证和健康证明（健康码），全程佩戴口罩，配合做好扫码、体温检测及登记等防控工作，服从现场管理人员引导。如有发热、咳嗽等体征异常或有感冒症状者，谢绝参加开标活动。</w:t>
      </w:r>
    </w:p>
    <w:p>
      <w:pPr>
        <w:widowControl/>
        <w:shd w:val="clear" w:color="auto" w:fill="FFFFFF"/>
        <w:spacing w:line="360" w:lineRule="auto"/>
        <w:ind w:firstLine="42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所有人员要保持1米以上距离，应注重个人卫生防护，完成交易活动后应尽快离开，在办公区域内不聚集、不攀谈、不逗留。</w:t>
      </w:r>
    </w:p>
    <w:p>
      <w:pPr>
        <w:widowControl/>
        <w:numPr>
          <w:ilvl w:val="0"/>
          <w:numId w:val="0"/>
        </w:numPr>
        <w:spacing w:line="360" w:lineRule="auto"/>
        <w:ind w:firstLine="241" w:firstLineChars="100"/>
        <w:jc w:val="left"/>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十二、</w:t>
      </w:r>
      <w:r>
        <w:rPr>
          <w:rFonts w:hint="eastAsia" w:ascii="宋体" w:hAnsi="宋体" w:eastAsia="宋体" w:cs="宋体"/>
          <w:b/>
          <w:bCs/>
          <w:color w:val="auto"/>
          <w:kern w:val="0"/>
          <w:sz w:val="24"/>
          <w:szCs w:val="24"/>
          <w:lang w:val="en-US" w:eastAsia="zh-CN" w:bidi="ar-SA"/>
        </w:rPr>
        <w:t>联系方式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采 购 人：</w:t>
      </w:r>
      <w:r>
        <w:rPr>
          <w:rFonts w:hint="eastAsia" w:ascii="宋体" w:hAnsi="宋体" w:cs="宋体"/>
          <w:color w:val="auto"/>
          <w:kern w:val="0"/>
          <w:sz w:val="24"/>
          <w:szCs w:val="24"/>
          <w:lang w:eastAsia="zh-CN"/>
        </w:rPr>
        <w:t>河南省生态环境厅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 系 人：程先生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 </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 xml:space="preserve"> 址：郑州市学理路</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联系电话：0371-66309076</w:t>
      </w:r>
      <w:r>
        <w:rPr>
          <w:rFonts w:hint="eastAsia" w:ascii="宋体" w:hAnsi="宋体" w:cs="宋体"/>
          <w:color w:val="auto"/>
          <w:kern w:val="0"/>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采购代理机构：河南省伟信招标管理咨询有限公司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 系 人：刘先生 李先生</w:t>
      </w:r>
      <w:r>
        <w:rPr>
          <w:rFonts w:hint="eastAsia" w:ascii="宋体" w:hAnsi="宋体" w:cs="宋体"/>
          <w:color w:val="auto"/>
          <w:kern w:val="0"/>
          <w:sz w:val="24"/>
          <w:szCs w:val="24"/>
          <w:lang w:eastAsia="zh-CN"/>
        </w:rPr>
        <w:tab/>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 xml:space="preserve">联系电话：0371-65837988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联系地址：郑州市郑东新区东风南路6号绿地中心北塔16楼</w:t>
      </w:r>
    </w:p>
    <w:p>
      <w:pPr>
        <w:rPr>
          <w:color w:val="auto"/>
        </w:rPr>
      </w:pPr>
    </w:p>
    <w:p>
      <w:pPr>
        <w:rPr>
          <w:color w:val="FF0000"/>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 xml:space="preserve">  </w:t>
      </w:r>
    </w:p>
    <w:p>
      <w:pPr>
        <w:pStyle w:val="3"/>
        <w:numPr>
          <w:ilvl w:val="0"/>
          <w:numId w:val="0"/>
        </w:numPr>
        <w:spacing w:before="120" w:after="120" w:line="400" w:lineRule="exact"/>
        <w:jc w:val="center"/>
        <w:rPr>
          <w:rFonts w:hint="eastAsia" w:ascii="宋体" w:hAnsi="宋体" w:cs="宋体"/>
          <w:color w:val="000000"/>
          <w:sz w:val="32"/>
        </w:rPr>
      </w:pPr>
      <w:bookmarkStart w:id="3" w:name="_Toc20297"/>
      <w:r>
        <w:rPr>
          <w:rFonts w:hint="eastAsia" w:ascii="宋体" w:hAnsi="宋体" w:cs="宋体"/>
          <w:bCs w:val="0"/>
          <w:color w:val="000000"/>
          <w:sz w:val="32"/>
        </w:rPr>
        <w:t>第二章 供应商须知</w:t>
      </w:r>
      <w:bookmarkEnd w:id="3"/>
    </w:p>
    <w:p>
      <w:pPr>
        <w:pStyle w:val="29"/>
        <w:ind w:firstLine="3500" w:firstLineChars="1250"/>
        <w:rPr>
          <w:rFonts w:hint="eastAsia" w:ascii="宋体" w:hAnsi="宋体" w:eastAsia="宋体"/>
          <w:color w:val="000000"/>
        </w:rPr>
      </w:pPr>
      <w:bookmarkStart w:id="4" w:name="_Toc466298090"/>
      <w:bookmarkStart w:id="5" w:name="_Toc152045528"/>
      <w:bookmarkStart w:id="6" w:name="_Toc152042304"/>
      <w:bookmarkStart w:id="7" w:name="_Toc455080107"/>
      <w:bookmarkStart w:id="8" w:name="_Toc144974496"/>
      <w:bookmarkStart w:id="9" w:name="_Toc5450"/>
      <w:bookmarkStart w:id="10" w:name="_Toc2469"/>
      <w:r>
        <w:rPr>
          <w:rFonts w:hint="eastAsia" w:ascii="宋体" w:hAnsi="宋体" w:eastAsia="宋体"/>
          <w:color w:val="000000"/>
        </w:rPr>
        <w:t>供应商须知前附表</w:t>
      </w:r>
      <w:bookmarkEnd w:id="4"/>
      <w:bookmarkEnd w:id="5"/>
      <w:bookmarkEnd w:id="6"/>
      <w:bookmarkEnd w:id="7"/>
      <w:bookmarkEnd w:id="8"/>
      <w:bookmarkEnd w:id="9"/>
      <w:bookmarkEnd w:id="10"/>
    </w:p>
    <w:tbl>
      <w:tblPr>
        <w:tblStyle w:val="23"/>
        <w:tblW w:w="9214" w:type="dxa"/>
        <w:tblInd w:w="108" w:type="dxa"/>
        <w:tblLayout w:type="fixed"/>
        <w:tblCellMar>
          <w:top w:w="0" w:type="dxa"/>
          <w:left w:w="108" w:type="dxa"/>
          <w:bottom w:w="0" w:type="dxa"/>
          <w:right w:w="108" w:type="dxa"/>
        </w:tblCellMar>
      </w:tblPr>
      <w:tblGrid>
        <w:gridCol w:w="990"/>
        <w:gridCol w:w="286"/>
        <w:gridCol w:w="2085"/>
        <w:gridCol w:w="5853"/>
      </w:tblGrid>
      <w:tr>
        <w:tblPrEx>
          <w:tblCellMar>
            <w:top w:w="0" w:type="dxa"/>
            <w:left w:w="108" w:type="dxa"/>
            <w:bottom w:w="0" w:type="dxa"/>
            <w:right w:w="108" w:type="dxa"/>
          </w:tblCellMar>
        </w:tblPrEx>
        <w:trPr>
          <w:trHeight w:val="39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cs="宋体"/>
                <w:color w:val="000000"/>
                <w:szCs w:val="21"/>
              </w:rPr>
            </w:pPr>
            <w:r>
              <w:rPr>
                <w:rFonts w:hint="eastAsia" w:ascii="宋体" w:hAnsi="宋体" w:cs="宋体"/>
                <w:color w:val="000000"/>
                <w:szCs w:val="21"/>
              </w:rPr>
              <w:t>条款号</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cs="宋体"/>
                <w:color w:val="000000"/>
                <w:szCs w:val="21"/>
              </w:rPr>
            </w:pPr>
            <w:r>
              <w:rPr>
                <w:rFonts w:hint="eastAsia" w:ascii="宋体" w:hAnsi="宋体" w:cs="宋体"/>
                <w:color w:val="000000"/>
                <w:szCs w:val="21"/>
              </w:rPr>
              <w:t>条款名称</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cs="宋体"/>
                <w:color w:val="000000"/>
                <w:szCs w:val="21"/>
              </w:rPr>
            </w:pPr>
            <w:r>
              <w:rPr>
                <w:rFonts w:hint="eastAsia" w:ascii="宋体" w:hAnsi="宋体" w:cs="宋体"/>
                <w:color w:val="000000"/>
                <w:szCs w:val="21"/>
              </w:rPr>
              <w:t>编  列  内  容</w:t>
            </w:r>
          </w:p>
        </w:tc>
      </w:tr>
      <w:tr>
        <w:tblPrEx>
          <w:tblCellMar>
            <w:top w:w="0" w:type="dxa"/>
            <w:left w:w="108" w:type="dxa"/>
            <w:bottom w:w="0" w:type="dxa"/>
            <w:right w:w="108" w:type="dxa"/>
          </w:tblCellMar>
        </w:tblPrEx>
        <w:trPr>
          <w:trHeight w:val="1054"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1.2.1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采购人</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textAlignment w:val="baseline"/>
              <w:rPr>
                <w:rFonts w:hint="eastAsia" w:ascii="宋体" w:hAnsi="宋体" w:eastAsia="宋体" w:cs="宋体"/>
                <w:kern w:val="0"/>
                <w:szCs w:val="21"/>
                <w:shd w:val="clear" w:color="auto" w:fill="FFFFFF"/>
                <w:lang w:eastAsia="zh-CN" w:bidi="ar"/>
              </w:rPr>
            </w:pPr>
            <w:r>
              <w:rPr>
                <w:rFonts w:hint="eastAsia" w:ascii="宋体" w:hAnsi="宋体" w:cs="宋体"/>
                <w:kern w:val="0"/>
                <w:szCs w:val="21"/>
                <w:shd w:val="clear" w:color="auto" w:fill="FFFFFF"/>
                <w:lang w:bidi="ar"/>
              </w:rPr>
              <w:t>采 购 人：</w:t>
            </w:r>
            <w:r>
              <w:rPr>
                <w:rFonts w:hint="eastAsia" w:ascii="宋体" w:hAnsi="宋体" w:cs="宋体"/>
                <w:kern w:val="0"/>
                <w:szCs w:val="21"/>
                <w:shd w:val="clear" w:color="auto" w:fill="FFFFFF"/>
                <w:lang w:eastAsia="zh-CN" w:bidi="ar"/>
              </w:rPr>
              <w:t>河南省生态环境厅</w:t>
            </w:r>
          </w:p>
          <w:p>
            <w:pPr>
              <w:adjustRightInd w:val="0"/>
              <w:textAlignment w:val="baseline"/>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联 系 人：程先生</w:t>
            </w:r>
          </w:p>
          <w:p>
            <w:pPr>
              <w:widowControl/>
              <w:jc w:val="left"/>
              <w:rPr>
                <w:rFonts w:hint="eastAsia" w:ascii="宋体" w:hAnsi="宋体" w:cs="宋体"/>
                <w:kern w:val="0"/>
                <w:szCs w:val="21"/>
                <w:shd w:val="clear" w:color="auto" w:fill="FFFFFF"/>
                <w:lang w:bidi="ar"/>
              </w:rPr>
            </w:pPr>
            <w:r>
              <w:rPr>
                <w:rFonts w:hint="eastAsia" w:ascii="宋体" w:hAnsi="宋体" w:cs="宋体"/>
                <w:kern w:val="0"/>
                <w:szCs w:val="21"/>
                <w:shd w:val="clear" w:color="auto" w:fill="FFFFFF"/>
                <w:lang w:bidi="ar"/>
              </w:rPr>
              <w:t>地   址：郑州市学理路10号</w:t>
            </w:r>
          </w:p>
          <w:p>
            <w:pPr>
              <w:widowControl/>
              <w:jc w:val="left"/>
              <w:rPr>
                <w:rFonts w:hint="eastAsia" w:ascii="宋体" w:hAnsi="宋体" w:eastAsia="宋体" w:cs="宋体"/>
                <w:kern w:val="0"/>
                <w:szCs w:val="21"/>
                <w:shd w:val="clear" w:color="auto" w:fill="FFFFFF"/>
                <w:lang w:val="en-US" w:eastAsia="zh-CN" w:bidi="ar"/>
              </w:rPr>
            </w:pPr>
            <w:r>
              <w:rPr>
                <w:rFonts w:hint="eastAsia" w:ascii="宋体" w:hAnsi="宋体" w:cs="宋体"/>
                <w:kern w:val="0"/>
                <w:szCs w:val="21"/>
                <w:shd w:val="clear" w:color="auto" w:fill="FFFFFF"/>
                <w:lang w:bidi="ar"/>
              </w:rPr>
              <w:t xml:space="preserve">联系电话：0371-66309076  </w:t>
            </w:r>
            <w:r>
              <w:rPr>
                <w:rFonts w:hint="eastAsia" w:ascii="宋体" w:hAnsi="宋体" w:cs="宋体"/>
                <w:kern w:val="0"/>
                <w:szCs w:val="21"/>
                <w:shd w:val="clear" w:color="auto" w:fill="FFFFFF"/>
                <w:lang w:val="en-US" w:eastAsia="zh-CN" w:bidi="ar"/>
              </w:rPr>
              <w:t xml:space="preserve"> </w:t>
            </w:r>
          </w:p>
        </w:tc>
      </w:tr>
      <w:tr>
        <w:tblPrEx>
          <w:tblCellMar>
            <w:top w:w="0" w:type="dxa"/>
            <w:left w:w="108" w:type="dxa"/>
            <w:bottom w:w="0" w:type="dxa"/>
            <w:right w:w="108" w:type="dxa"/>
          </w:tblCellMar>
        </w:tblPrEx>
        <w:trPr>
          <w:trHeight w:val="801"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1.2.2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采购代理机构</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rPr>
              <w:t>采购代理机构：河南省伟信招标管理咨询有限公司</w:t>
            </w:r>
          </w:p>
          <w:p>
            <w:pPr>
              <w:jc w:val="left"/>
              <w:rPr>
                <w:rFonts w:hint="eastAsia" w:ascii="宋体" w:hAnsi="宋体" w:cs="宋体"/>
                <w:color w:val="000000"/>
                <w:szCs w:val="21"/>
              </w:rPr>
            </w:pPr>
            <w:r>
              <w:rPr>
                <w:rFonts w:hint="eastAsia" w:ascii="宋体" w:hAnsi="宋体" w:cs="宋体"/>
                <w:color w:val="000000"/>
                <w:szCs w:val="21"/>
              </w:rPr>
              <w:t>联 系 人：刘先生 李先生</w:t>
            </w:r>
            <w:r>
              <w:rPr>
                <w:rFonts w:hint="eastAsia" w:ascii="宋体" w:hAnsi="宋体" w:cs="宋体"/>
                <w:color w:val="000000"/>
                <w:szCs w:val="21"/>
              </w:rPr>
              <w:tab/>
            </w:r>
          </w:p>
          <w:p>
            <w:pPr>
              <w:jc w:val="left"/>
              <w:rPr>
                <w:rFonts w:hint="eastAsia" w:ascii="宋体" w:hAnsi="宋体" w:cs="宋体"/>
                <w:color w:val="000000"/>
                <w:szCs w:val="21"/>
              </w:rPr>
            </w:pPr>
            <w:r>
              <w:rPr>
                <w:rFonts w:hint="eastAsia" w:ascii="宋体" w:hAnsi="宋体" w:cs="宋体"/>
                <w:color w:val="000000"/>
                <w:szCs w:val="21"/>
              </w:rPr>
              <w:t xml:space="preserve">联系电话：0371-65837988   </w:t>
            </w:r>
          </w:p>
          <w:p>
            <w:pPr>
              <w:jc w:val="left"/>
              <w:rPr>
                <w:rFonts w:hint="eastAsia" w:ascii="宋体" w:hAnsi="宋体" w:cs="宋体"/>
                <w:color w:val="000000"/>
                <w:szCs w:val="21"/>
              </w:rPr>
            </w:pPr>
            <w:r>
              <w:rPr>
                <w:rFonts w:hint="eastAsia" w:ascii="宋体" w:hAnsi="宋体" w:cs="宋体"/>
                <w:color w:val="000000"/>
                <w:szCs w:val="21"/>
              </w:rPr>
              <w:t xml:space="preserve">联系地址：郑州市郑东新区东风南路6号绿地中心北塔16楼 </w:t>
            </w:r>
          </w:p>
        </w:tc>
      </w:tr>
      <w:tr>
        <w:tblPrEx>
          <w:tblCellMar>
            <w:top w:w="0" w:type="dxa"/>
            <w:left w:w="108" w:type="dxa"/>
            <w:bottom w:w="0" w:type="dxa"/>
            <w:right w:w="108" w:type="dxa"/>
          </w:tblCellMar>
        </w:tblPrEx>
        <w:trPr>
          <w:trHeight w:val="471"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1.2.3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项目名称</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s="宋体"/>
                <w:color w:val="000000"/>
                <w:szCs w:val="21"/>
              </w:rPr>
            </w:pPr>
            <w:r>
              <w:rPr>
                <w:rFonts w:hint="eastAsia" w:ascii="宋体" w:hAnsi="宋体" w:cs="宋体"/>
                <w:color w:val="000000"/>
                <w:szCs w:val="21"/>
                <w:lang w:eastAsia="zh-CN"/>
              </w:rPr>
              <w:t>河南省建设用地安全利用率核算及土壤风险分析项目</w:t>
            </w:r>
            <w:r>
              <w:rPr>
                <w:rFonts w:hint="eastAsia" w:ascii="宋体" w:hAnsi="宋体" w:cs="宋体"/>
                <w:color w:val="000000"/>
                <w:szCs w:val="21"/>
              </w:rPr>
              <w:t xml:space="preserve"> </w:t>
            </w:r>
          </w:p>
        </w:tc>
      </w:tr>
      <w:tr>
        <w:tblPrEx>
          <w:tblCellMar>
            <w:top w:w="0" w:type="dxa"/>
            <w:left w:w="108" w:type="dxa"/>
            <w:bottom w:w="0" w:type="dxa"/>
            <w:right w:w="108" w:type="dxa"/>
          </w:tblCellMar>
        </w:tblPrEx>
        <w:trPr>
          <w:trHeight w:val="494"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1.4.1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磋商内容及标段划分</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left"/>
              <w:rPr>
                <w:rFonts w:hint="eastAsia" w:ascii="宋体" w:hAnsi="宋体" w:cs="宋体"/>
                <w:szCs w:val="21"/>
              </w:rPr>
            </w:pPr>
            <w:r>
              <w:rPr>
                <w:rFonts w:hint="eastAsia" w:ascii="宋体" w:hAnsi="宋体" w:cs="宋体"/>
                <w:szCs w:val="21"/>
              </w:rPr>
              <w:t>标段划分：本项目共分为一个标段</w:t>
            </w:r>
          </w:p>
          <w:p>
            <w:pPr>
              <w:spacing w:line="480" w:lineRule="exact"/>
              <w:jc w:val="left"/>
              <w:rPr>
                <w:rFonts w:hint="eastAsia" w:ascii="宋体" w:hAnsi="宋体" w:eastAsia="宋体" w:cs="宋体"/>
                <w:szCs w:val="21"/>
                <w:lang w:val="en-US" w:eastAsia="zh-CN"/>
              </w:rPr>
            </w:pPr>
            <w:r>
              <w:rPr>
                <w:rFonts w:hint="eastAsia" w:ascii="宋体" w:hAnsi="宋体" w:cs="宋体"/>
                <w:szCs w:val="21"/>
              </w:rPr>
              <w:t>磋商范围：河南省建设用地安全利用率核算及土壤风险分析</w:t>
            </w:r>
            <w:r>
              <w:rPr>
                <w:rFonts w:hint="eastAsia" w:ascii="宋体" w:hAnsi="宋体" w:cs="宋体"/>
                <w:color w:val="000000"/>
                <w:szCs w:val="21"/>
              </w:rPr>
              <w:t xml:space="preserve"> </w:t>
            </w:r>
            <w:r>
              <w:rPr>
                <w:rFonts w:hint="eastAsia" w:ascii="宋体" w:hAnsi="宋体" w:cs="宋体"/>
                <w:color w:val="000000"/>
                <w:szCs w:val="21"/>
                <w:lang w:val="en-US" w:eastAsia="zh-CN"/>
              </w:rPr>
              <w:t>(具体要求详见第五章用户需求书）</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auto"/>
                <w:szCs w:val="21"/>
              </w:rPr>
            </w:pPr>
            <w:r>
              <w:rPr>
                <w:rFonts w:hint="eastAsia" w:ascii="宋体" w:hAnsi="宋体" w:cs="宋体"/>
                <w:color w:val="auto"/>
                <w:szCs w:val="21"/>
              </w:rPr>
              <w:t>1.4.2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rPr>
            </w:pPr>
            <w:r>
              <w:rPr>
                <w:rFonts w:hint="eastAsia" w:ascii="宋体" w:hAnsi="宋体" w:cs="宋体"/>
                <w:color w:val="auto"/>
              </w:rPr>
              <w:t>计划工期</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rPr>
            </w:pPr>
            <w:r>
              <w:rPr>
                <w:rFonts w:hint="eastAsia" w:ascii="宋体" w:hAnsi="宋体" w:cs="宋体"/>
                <w:color w:val="auto"/>
              </w:rPr>
              <w:t>计划工期：在合同签订后</w:t>
            </w:r>
            <w:r>
              <w:rPr>
                <w:rFonts w:hint="eastAsia" w:ascii="宋体" w:hAnsi="宋体" w:cs="宋体"/>
                <w:color w:val="auto"/>
                <w:lang w:val="en-US" w:eastAsia="zh-CN"/>
              </w:rPr>
              <w:t>120</w:t>
            </w:r>
            <w:r>
              <w:rPr>
                <w:rFonts w:hint="eastAsia" w:ascii="宋体" w:hAnsi="宋体" w:cs="宋体"/>
                <w:color w:val="auto"/>
              </w:rPr>
              <w:t>日内完成</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1.4.3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rPr>
            </w:pPr>
            <w:r>
              <w:rPr>
                <w:rFonts w:hint="eastAsia" w:ascii="宋体" w:hAnsi="宋体" w:cs="宋体"/>
                <w:color w:val="000000"/>
              </w:rPr>
              <w:t>质量要求</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rPr>
            </w:pPr>
            <w:r>
              <w:rPr>
                <w:rFonts w:hint="eastAsia" w:ascii="宋体" w:hAnsi="宋体" w:cs="宋体"/>
                <w:color w:val="000000"/>
              </w:rPr>
              <w:t>合格</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1.5.1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rPr>
            </w:pPr>
            <w:r>
              <w:rPr>
                <w:rFonts w:hint="eastAsia" w:ascii="宋体" w:hAnsi="宋体" w:cs="宋体"/>
                <w:color w:val="auto"/>
              </w:rPr>
              <w:t>供应商资质条件和能力</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lang w:eastAsia="zh-CN"/>
              </w:rPr>
            </w:pPr>
            <w:r>
              <w:rPr>
                <w:rFonts w:hint="eastAsia" w:ascii="宋体" w:hAnsi="宋体" w:cs="宋体"/>
                <w:color w:val="auto"/>
                <w:lang w:eastAsia="zh-CN"/>
              </w:rPr>
              <w:t xml:space="preserve"> 1、符合《中华人民共和国政府采购法》第二十二条对供应商的资格要求；</w:t>
            </w:r>
          </w:p>
          <w:p>
            <w:pPr>
              <w:rPr>
                <w:rFonts w:hint="eastAsia" w:ascii="宋体" w:hAnsi="宋体" w:cs="宋体"/>
                <w:color w:val="auto"/>
                <w:lang w:eastAsia="zh-CN"/>
              </w:rPr>
            </w:pPr>
            <w:r>
              <w:rPr>
                <w:rFonts w:hint="eastAsia" w:ascii="宋体" w:hAnsi="宋体" w:cs="宋体"/>
                <w:color w:val="auto"/>
                <w:lang w:eastAsia="zh-CN"/>
              </w:rPr>
              <w:t>①具有独立承担民事责任的能力；</w:t>
            </w:r>
          </w:p>
          <w:p>
            <w:pPr>
              <w:rPr>
                <w:rFonts w:hint="eastAsia" w:ascii="宋体" w:hAnsi="宋体" w:cs="宋体"/>
                <w:color w:val="auto"/>
                <w:lang w:eastAsia="zh-CN"/>
              </w:rPr>
            </w:pPr>
            <w:r>
              <w:rPr>
                <w:rFonts w:hint="eastAsia" w:ascii="宋体" w:hAnsi="宋体" w:cs="宋体"/>
                <w:color w:val="auto"/>
                <w:lang w:eastAsia="zh-CN"/>
              </w:rPr>
              <w:t>②具有良好的商业信誉和健全的财务会计制度；</w:t>
            </w:r>
          </w:p>
          <w:p>
            <w:pPr>
              <w:rPr>
                <w:rFonts w:hint="eastAsia" w:ascii="宋体" w:hAnsi="宋体" w:cs="宋体"/>
                <w:color w:val="auto"/>
                <w:lang w:eastAsia="zh-CN"/>
              </w:rPr>
            </w:pPr>
            <w:r>
              <w:rPr>
                <w:rFonts w:hint="eastAsia" w:ascii="宋体" w:hAnsi="宋体" w:cs="宋体"/>
                <w:color w:val="auto"/>
                <w:lang w:eastAsia="zh-CN"/>
              </w:rPr>
              <w:t>③具有履行合同所必需的设备和专业技术能力；</w:t>
            </w:r>
          </w:p>
          <w:p>
            <w:pPr>
              <w:rPr>
                <w:rFonts w:hint="eastAsia" w:ascii="宋体" w:hAnsi="宋体" w:cs="宋体"/>
                <w:color w:val="auto"/>
                <w:lang w:eastAsia="zh-CN"/>
              </w:rPr>
            </w:pPr>
            <w:r>
              <w:rPr>
                <w:rFonts w:hint="eastAsia" w:ascii="宋体" w:hAnsi="宋体" w:cs="宋体"/>
                <w:color w:val="auto"/>
                <w:lang w:eastAsia="zh-CN"/>
              </w:rPr>
              <w:t>④有依法缴纳税收和社会保障资金的良好记录；</w:t>
            </w:r>
          </w:p>
          <w:p>
            <w:pPr>
              <w:rPr>
                <w:rFonts w:hint="eastAsia" w:ascii="宋体" w:hAnsi="宋体" w:cs="宋体"/>
                <w:color w:val="auto"/>
                <w:lang w:eastAsia="zh-CN"/>
              </w:rPr>
            </w:pPr>
            <w:r>
              <w:rPr>
                <w:rFonts w:hint="eastAsia" w:ascii="宋体" w:hAnsi="宋体" w:cs="宋体"/>
                <w:color w:val="auto"/>
                <w:lang w:eastAsia="zh-CN"/>
              </w:rPr>
              <w:t>⑤参加政府采购活动前</w:t>
            </w:r>
            <w:bookmarkStart w:id="851" w:name="_GoBack"/>
            <w:bookmarkEnd w:id="851"/>
            <w:r>
              <w:rPr>
                <w:rFonts w:hint="eastAsia" w:ascii="宋体" w:hAnsi="宋体" w:cs="宋体"/>
                <w:color w:val="auto"/>
                <w:lang w:eastAsia="zh-CN"/>
              </w:rPr>
              <w:t>三年内，在经营活动中没有重大违法记录；</w:t>
            </w:r>
          </w:p>
          <w:p>
            <w:pPr>
              <w:rPr>
                <w:rFonts w:hint="eastAsia" w:ascii="宋体" w:hAnsi="宋体" w:cs="宋体"/>
                <w:color w:val="auto"/>
                <w:lang w:eastAsia="zh-CN"/>
              </w:rPr>
            </w:pPr>
            <w:r>
              <w:rPr>
                <w:rFonts w:hint="eastAsia" w:ascii="宋体" w:hAnsi="宋体" w:cs="宋体"/>
                <w:color w:val="auto"/>
                <w:lang w:eastAsia="zh-CN"/>
              </w:rPr>
              <w:t>⑥法律、行政法规规定的其他条件。</w:t>
            </w:r>
          </w:p>
          <w:p>
            <w:pPr>
              <w:rPr>
                <w:rFonts w:hint="eastAsia" w:ascii="宋体" w:hAnsi="宋体" w:cs="宋体"/>
                <w:color w:val="auto"/>
                <w:lang w:eastAsia="zh-CN"/>
              </w:rPr>
            </w:pPr>
            <w:r>
              <w:rPr>
                <w:rFonts w:hint="eastAsia" w:ascii="宋体" w:hAnsi="宋体" w:cs="宋体"/>
                <w:color w:val="auto"/>
                <w:lang w:eastAsia="zh-CN"/>
              </w:rPr>
              <w:t>2、在中华人民共和国境内注册，具有独立法人资格，持有有效的带统一社会信用代码的营业执照并具备相应的生产或经营范围；</w:t>
            </w:r>
          </w:p>
          <w:p>
            <w:pPr>
              <w:rPr>
                <w:rFonts w:hint="eastAsia" w:ascii="宋体" w:hAnsi="宋体" w:cs="宋体"/>
                <w:color w:val="auto"/>
                <w:lang w:eastAsia="zh-CN"/>
              </w:rPr>
            </w:pPr>
            <w:r>
              <w:rPr>
                <w:rFonts w:hint="eastAsia" w:ascii="宋体" w:hAnsi="宋体" w:cs="宋体"/>
                <w:color w:val="auto"/>
                <w:lang w:eastAsia="zh-CN"/>
              </w:rPr>
              <w:t>3、财务要求：提供2019年度的财务审计报告(注：公司成立年限不足的企业应提供其基本户开户银行出具的资信证明）；</w:t>
            </w:r>
          </w:p>
          <w:p>
            <w:pPr>
              <w:rPr>
                <w:rFonts w:hint="eastAsia" w:ascii="宋体" w:hAnsi="宋体" w:cs="宋体"/>
                <w:color w:val="auto"/>
                <w:lang w:eastAsia="zh-CN"/>
              </w:rPr>
            </w:pPr>
            <w:r>
              <w:rPr>
                <w:rFonts w:hint="eastAsia" w:ascii="宋体" w:hAnsi="宋体" w:cs="宋体"/>
                <w:color w:val="auto"/>
                <w:lang w:eastAsia="zh-CN"/>
              </w:rPr>
              <w:t>4、供应商依法纳税（依法缴纳增值税和企业所得税的凭据。依法免税的供应商，应提供相应文件证明其依法免税）和社会保障资金（单位依法缴纳社会保险的证明材料；依法不需要缴纳社会保险的供应商，应提供相应文件证明其依法不需要缴纳社会保险）的相关证明（提供2020年1月份以来任意3个月的缴纳凭证或证明材料，新成立企业从成立之日计算）；</w:t>
            </w:r>
          </w:p>
          <w:p>
            <w:pPr>
              <w:rPr>
                <w:rFonts w:hint="eastAsia" w:ascii="宋体" w:hAnsi="宋体" w:cs="宋体"/>
                <w:color w:val="auto"/>
                <w:lang w:eastAsia="zh-CN"/>
              </w:rPr>
            </w:pPr>
            <w:r>
              <w:rPr>
                <w:rFonts w:hint="eastAsia" w:ascii="宋体" w:hAnsi="宋体" w:cs="宋体"/>
                <w:color w:val="auto"/>
                <w:lang w:eastAsia="zh-CN"/>
              </w:rPr>
              <w:t>5、供应商具有履行合同所必需的设备和专业技术能力，参加政府采购活动前3年内在经营活动中没有重大违法记录的书面声明（格式自拟）；</w:t>
            </w:r>
          </w:p>
          <w:p>
            <w:pPr>
              <w:rPr>
                <w:rFonts w:hint="eastAsia" w:ascii="宋体" w:hAnsi="宋体" w:cs="宋体"/>
                <w:color w:val="auto"/>
                <w:lang w:eastAsia="zh-CN"/>
              </w:rPr>
            </w:pPr>
            <w:r>
              <w:rPr>
                <w:rFonts w:hint="eastAsia" w:ascii="宋体" w:hAnsi="宋体" w:cs="宋体"/>
                <w:color w:val="auto"/>
                <w:lang w:eastAsia="zh-CN"/>
              </w:rPr>
              <w:t>6、供应商须未处于被责令停业、投标资格被取消或者财产被接管、冻结和破产状态；企业没有因骗取中标或者严重违约以及发生安全生产事故等问题，被有关部门暂停投标资格并在暂停期内的（供应商出具加盖企业公章和法定代表人签字或盖章的承诺函）；</w:t>
            </w:r>
          </w:p>
          <w:p>
            <w:pPr>
              <w:rPr>
                <w:rFonts w:hint="eastAsia" w:ascii="宋体" w:hAnsi="宋体" w:cs="宋体"/>
                <w:color w:val="auto"/>
                <w:lang w:eastAsia="zh-CN"/>
              </w:rPr>
            </w:pPr>
            <w:r>
              <w:rPr>
                <w:rFonts w:hint="eastAsia" w:ascii="宋体" w:hAnsi="宋体" w:cs="宋体"/>
                <w:color w:val="auto"/>
                <w:lang w:eastAsia="zh-CN"/>
              </w:rPr>
              <w:t xml:space="preserve">7、信誉要求：供应商应通过“信用中国”网站（www.creditchina.gov.cn）、中国政府采购网（www.ccgp.gov.cn）等渠道查询企业信用记录结果，列入失信被执行人、重大税收违法案件当事人名单、政府采购严重违法失信行为记录名单的供应商，不得参与本次政府采购活动（查询主体包含法人、法定代表人，查询日期须在发布磋商公告日期之后）； </w:t>
            </w:r>
          </w:p>
          <w:p>
            <w:pPr>
              <w:rPr>
                <w:rFonts w:hint="eastAsia" w:ascii="宋体" w:hAnsi="宋体" w:cs="宋体"/>
                <w:color w:val="auto"/>
                <w:lang w:eastAsia="zh-CN"/>
              </w:rPr>
            </w:pPr>
            <w:r>
              <w:rPr>
                <w:rFonts w:hint="eastAsia" w:ascii="宋体" w:hAnsi="宋体" w:cs="宋体"/>
                <w:color w:val="auto"/>
                <w:lang w:eastAsia="zh-CN"/>
              </w:rPr>
              <w:t>8、其他要求：单位负责人为同一人或者存在控股、管理关系的不同单位，不得同时参加本项目的投标；</w:t>
            </w:r>
          </w:p>
          <w:p>
            <w:pPr>
              <w:rPr>
                <w:rFonts w:hint="eastAsia" w:ascii="宋体" w:hAnsi="宋体" w:cs="宋体"/>
                <w:color w:val="auto"/>
                <w:lang w:eastAsia="zh-CN"/>
              </w:rPr>
            </w:pPr>
            <w:r>
              <w:rPr>
                <w:rFonts w:hint="eastAsia" w:ascii="宋体" w:hAnsi="宋体" w:cs="宋体"/>
                <w:color w:val="auto"/>
                <w:lang w:eastAsia="zh-CN"/>
              </w:rPr>
              <w:t>9、本项目接受联合体投标,联合体投标的应满足下列要求：（1）以联合体参加的，联合体单位数量不得超过 2 家；每个联合体成员须为一个独立法人单位；（2）在投标时提交联合体协议并标明联合体投标牵头单位及各方拟承担的工作内容和责任且承诺一旦中标，联合体各方将向招标人承担连带责任；（3）联合体投标人应提交满足本磋商公告要求的联合体投标协议书并明确授权牵头单位，以牵头单位的名义参加本次招标项目的投标活动；（4）联合体各方不得再单独参加或者与其他投标人另外再组成联合体参加本次投标活动；（5）联合体由牵头单位进行投标并缴纳投标保证金；</w:t>
            </w:r>
          </w:p>
          <w:p>
            <w:pPr>
              <w:rPr>
                <w:rFonts w:hint="eastAsia" w:ascii="宋体" w:hAnsi="宋体" w:cs="宋体"/>
                <w:color w:val="auto"/>
                <w:lang w:eastAsia="zh-CN"/>
              </w:rPr>
            </w:pPr>
            <w:r>
              <w:rPr>
                <w:rFonts w:hint="eastAsia" w:ascii="宋体" w:hAnsi="宋体" w:cs="宋体"/>
                <w:color w:val="auto"/>
                <w:lang w:eastAsia="zh-CN"/>
              </w:rPr>
              <w:t>10、资格审查方式：资格后审。</w:t>
            </w:r>
          </w:p>
          <w:p>
            <w:pPr>
              <w:rPr>
                <w:rFonts w:hint="eastAsia" w:ascii="宋体" w:hAnsi="宋体" w:cs="宋体"/>
                <w:color w:val="auto"/>
                <w:lang w:eastAsia="zh-CN"/>
              </w:rPr>
            </w:pPr>
            <w:r>
              <w:rPr>
                <w:rFonts w:hint="eastAsia" w:ascii="宋体" w:hAnsi="宋体" w:cs="宋体"/>
                <w:color w:val="auto"/>
                <w:lang w:eastAsia="zh-CN"/>
              </w:rPr>
              <w:t>11、法律、行政法规规定的其他条件。</w:t>
            </w:r>
          </w:p>
        </w:tc>
      </w:tr>
      <w:tr>
        <w:tblPrEx>
          <w:tblCellMar>
            <w:top w:w="0" w:type="dxa"/>
            <w:left w:w="108" w:type="dxa"/>
            <w:bottom w:w="0" w:type="dxa"/>
            <w:right w:w="108" w:type="dxa"/>
          </w:tblCellMar>
        </w:tblPrEx>
        <w:trPr>
          <w:trHeight w:val="39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auto"/>
                <w:szCs w:val="21"/>
              </w:rPr>
            </w:pPr>
            <w:r>
              <w:rPr>
                <w:rFonts w:hint="eastAsia" w:ascii="宋体" w:hAnsi="宋体" w:cs="宋体"/>
                <w:color w:val="auto"/>
                <w:szCs w:val="21"/>
              </w:rPr>
              <w:t>1.5.2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lang w:eastAsia="zh-CN"/>
              </w:rPr>
            </w:pPr>
            <w:r>
              <w:rPr>
                <w:rFonts w:hint="eastAsia" w:ascii="宋体" w:hAnsi="宋体" w:cs="宋体"/>
                <w:color w:val="auto"/>
                <w:lang w:eastAsia="zh-CN"/>
              </w:rPr>
              <w:t>是否接受联合体</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lang w:val="en-US" w:eastAsia="zh-CN"/>
              </w:rPr>
            </w:pPr>
            <w:r>
              <w:rPr>
                <w:rFonts w:hint="eastAsia" w:ascii="宋体" w:hAnsi="宋体" w:cs="宋体"/>
                <w:color w:val="auto"/>
                <w:lang w:val="en-US" w:eastAsia="zh-CN"/>
              </w:rPr>
              <w:t>接受；</w:t>
            </w:r>
            <w:r>
              <w:rPr>
                <w:rFonts w:hint="eastAsia" w:ascii="宋体" w:hAnsi="宋体" w:cs="宋体"/>
                <w:color w:val="auto"/>
                <w:lang w:eastAsia="zh-CN"/>
              </w:rPr>
              <w:t>联合体投标的应满足下列要求：（1）以联合体参加的，联合体单位数量不得超过 2 家；每个联合体成员须为一个独立法人单位；（2）在投标时提交联合体协议并标明联合体投标牵头单位及各方拟承担的工作内容和责任且承诺一旦中标，联合体各方将向招标人承担连带责任；（3）联合体投标人应提交满足本磋商公告要求的联合体投标协议书并明确授权牵头单位，以牵头单位的名义参加本次招标项目的投标活动；（4）联合体各方不得再单独参加或者与其他投标人另外再组成联合体参加本次投标活动；（5）联合体由牵头单位进行投标并缴纳投标保证金</w:t>
            </w:r>
          </w:p>
        </w:tc>
      </w:tr>
      <w:tr>
        <w:tblPrEx>
          <w:tblCellMar>
            <w:top w:w="0" w:type="dxa"/>
            <w:left w:w="108" w:type="dxa"/>
            <w:bottom w:w="0" w:type="dxa"/>
            <w:right w:w="108" w:type="dxa"/>
          </w:tblCellMar>
        </w:tblPrEx>
        <w:trPr>
          <w:trHeight w:val="749"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FF0000"/>
                <w:lang w:eastAsia="zh-CN"/>
              </w:rPr>
            </w:pPr>
            <w:r>
              <w:rPr>
                <w:rFonts w:hint="eastAsia" w:ascii="宋体" w:hAnsi="宋体" w:cs="宋体"/>
                <w:color w:val="000000"/>
                <w:szCs w:val="21"/>
              </w:rPr>
              <w:t>磋商保证金形式</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both"/>
              <w:textAlignment w:val="baseline"/>
              <w:rPr>
                <w:rFonts w:hint="eastAsia" w:ascii="宋体" w:hAnsi="宋体" w:cs="宋体"/>
                <w:color w:val="FF0000"/>
                <w:lang w:val="en-US" w:eastAsia="zh-CN"/>
              </w:rPr>
            </w:pPr>
            <w:r>
              <w:rPr>
                <w:rFonts w:hint="eastAsia" w:ascii="宋体" w:hAnsi="宋体" w:cs="宋体"/>
                <w:color w:val="000000"/>
                <w:szCs w:val="21"/>
                <w:lang w:eastAsia="zh-CN"/>
              </w:rPr>
              <w:t>本项目</w:t>
            </w:r>
            <w:r>
              <w:rPr>
                <w:rFonts w:hint="eastAsia" w:ascii="宋体" w:hAnsi="宋体" w:eastAsia="宋体" w:cs="宋体"/>
                <w:color w:val="000000"/>
                <w:szCs w:val="21"/>
              </w:rPr>
              <w:t>按</w:t>
            </w:r>
            <w:r>
              <w:rPr>
                <w:rFonts w:hint="eastAsia" w:ascii="宋体" w:hAnsi="宋体" w:eastAsia="宋体" w:cs="宋体"/>
                <w:color w:val="000000"/>
                <w:szCs w:val="21"/>
                <w:lang w:eastAsia="zh-CN"/>
              </w:rPr>
              <w:t>磋商</w:t>
            </w:r>
            <w:r>
              <w:rPr>
                <w:rFonts w:hint="eastAsia" w:ascii="宋体" w:hAnsi="宋体" w:eastAsia="宋体" w:cs="宋体"/>
                <w:color w:val="000000"/>
                <w:szCs w:val="21"/>
              </w:rPr>
              <w:t>文件规定的格式提供</w:t>
            </w:r>
            <w:r>
              <w:rPr>
                <w:rFonts w:hint="eastAsia" w:ascii="宋体" w:hAnsi="宋体" w:cs="宋体"/>
                <w:color w:val="000000"/>
                <w:szCs w:val="21"/>
                <w:lang w:eastAsia="zh-CN"/>
              </w:rPr>
              <w:t>磋商</w:t>
            </w:r>
            <w:r>
              <w:rPr>
                <w:rFonts w:hint="eastAsia" w:ascii="宋体" w:hAnsi="宋体" w:eastAsia="宋体" w:cs="宋体"/>
                <w:color w:val="000000"/>
                <w:szCs w:val="21"/>
              </w:rPr>
              <w:t>保证金承诺函</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6</w:t>
            </w:r>
            <w:r>
              <w:rPr>
                <w:rFonts w:hint="eastAsia" w:ascii="宋体" w:hAnsi="宋体" w:cs="宋体"/>
                <w:color w:val="000000"/>
                <w:szCs w:val="21"/>
              </w:rPr>
              <w:t>.1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现场说明和探勘</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pStyle w:val="14"/>
              <w:topLinePunct/>
              <w:adjustRightInd w:val="0"/>
              <w:spacing w:line="480" w:lineRule="exact"/>
              <w:textAlignment w:val="baseline"/>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不召开（自行踏勘现场）</w:t>
            </w:r>
          </w:p>
        </w:tc>
      </w:tr>
      <w:tr>
        <w:tblPrEx>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1.10.2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供应商提出问题的截止时间</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递交响应文件截止之日</w:t>
            </w:r>
            <w:r>
              <w:rPr>
                <w:rFonts w:hint="eastAsia" w:ascii="宋体" w:hAnsi="宋体" w:cs="宋体"/>
                <w:color w:val="000000"/>
                <w:szCs w:val="21"/>
                <w:u w:val="single"/>
              </w:rPr>
              <w:t>7</w:t>
            </w:r>
            <w:r>
              <w:rPr>
                <w:rFonts w:hint="eastAsia" w:ascii="宋体" w:hAnsi="宋体" w:cs="宋体"/>
                <w:color w:val="000000"/>
                <w:szCs w:val="21"/>
              </w:rPr>
              <w:t>天前</w:t>
            </w:r>
          </w:p>
        </w:tc>
      </w:tr>
      <w:tr>
        <w:tblPrEx>
          <w:tblCellMar>
            <w:top w:w="0" w:type="dxa"/>
            <w:left w:w="108" w:type="dxa"/>
            <w:bottom w:w="0" w:type="dxa"/>
            <w:right w:w="108" w:type="dxa"/>
          </w:tblCellMar>
        </w:tblPrEx>
        <w:trPr>
          <w:trHeight w:val="56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6</w:t>
            </w:r>
            <w:r>
              <w:rPr>
                <w:rFonts w:hint="eastAsia" w:ascii="宋体" w:hAnsi="宋体" w:cs="宋体"/>
                <w:color w:val="000000"/>
                <w:szCs w:val="21"/>
              </w:rPr>
              <w:t>.3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采购人书面澄清的时间</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递交响应文件截止之日</w:t>
            </w:r>
            <w:r>
              <w:rPr>
                <w:rFonts w:hint="eastAsia" w:ascii="宋体" w:hAnsi="宋体" w:cs="宋体"/>
                <w:color w:val="000000"/>
                <w:szCs w:val="21"/>
                <w:u w:val="single"/>
              </w:rPr>
              <w:t>5</w:t>
            </w:r>
            <w:r>
              <w:rPr>
                <w:rFonts w:hint="eastAsia" w:ascii="宋体" w:hAnsi="宋体" w:cs="宋体"/>
                <w:color w:val="000000"/>
                <w:szCs w:val="21"/>
              </w:rPr>
              <w:t>天前</w:t>
            </w:r>
          </w:p>
        </w:tc>
      </w:tr>
      <w:tr>
        <w:tblPrEx>
          <w:tblCellMar>
            <w:top w:w="0" w:type="dxa"/>
            <w:left w:w="108" w:type="dxa"/>
            <w:bottom w:w="0" w:type="dxa"/>
            <w:right w:w="108" w:type="dxa"/>
          </w:tblCellMar>
        </w:tblPrEx>
        <w:trPr>
          <w:trHeight w:val="564"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eastAsia="宋体" w:cs="宋体"/>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7</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分包</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pStyle w:val="14"/>
              <w:topLinePunct/>
              <w:adjustRightInd w:val="0"/>
              <w:spacing w:line="480" w:lineRule="exact"/>
              <w:textAlignment w:val="baseline"/>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不允许</w:t>
            </w:r>
          </w:p>
        </w:tc>
      </w:tr>
      <w:tr>
        <w:tblPrEx>
          <w:tblCellMar>
            <w:top w:w="0" w:type="dxa"/>
            <w:left w:w="108" w:type="dxa"/>
            <w:bottom w:w="0" w:type="dxa"/>
            <w:right w:w="108" w:type="dxa"/>
          </w:tblCellMar>
        </w:tblPrEx>
        <w:trPr>
          <w:trHeight w:val="86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2.1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构成磋商文件的其他材料</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除磋商文件外，采购人在磋商期间发出的澄清、修改、补充、补遗和其它有效正式函件等内容均是磋商文件的组成部分</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2.2.1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供应商要求澄清磋商文件的截止时间</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递交响应文件截止之日</w:t>
            </w:r>
            <w:r>
              <w:rPr>
                <w:rFonts w:hint="eastAsia" w:ascii="宋体" w:hAnsi="宋体" w:cs="宋体"/>
                <w:color w:val="000000"/>
                <w:szCs w:val="21"/>
                <w:u w:val="single"/>
              </w:rPr>
              <w:t>7</w:t>
            </w:r>
            <w:r>
              <w:rPr>
                <w:rFonts w:hint="eastAsia" w:ascii="宋体" w:hAnsi="宋体" w:cs="宋体"/>
                <w:color w:val="000000"/>
                <w:szCs w:val="21"/>
              </w:rPr>
              <w:t>天前</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2.2.2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提交响应文件截止时间</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lang w:val="en-US" w:eastAsia="zh-CN"/>
              </w:rPr>
            </w:pPr>
            <w:r>
              <w:rPr>
                <w:rFonts w:hint="eastAsia" w:ascii="宋体" w:hAnsi="宋体" w:cs="宋体"/>
                <w:color w:val="000000"/>
                <w:szCs w:val="21"/>
              </w:rPr>
              <w:t>2020年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29</w:t>
            </w:r>
            <w:r>
              <w:rPr>
                <w:rFonts w:hint="eastAsia" w:ascii="宋体" w:hAnsi="宋体" w:cs="宋体"/>
                <w:color w:val="000000"/>
                <w:szCs w:val="21"/>
              </w:rPr>
              <w:t>日</w:t>
            </w:r>
            <w:r>
              <w:rPr>
                <w:rFonts w:hint="eastAsia" w:ascii="宋体" w:hAnsi="宋体" w:cs="宋体"/>
                <w:color w:val="000000"/>
                <w:szCs w:val="21"/>
                <w:lang w:val="en-US" w:eastAsia="zh-CN"/>
              </w:rPr>
              <w:t>09</w:t>
            </w:r>
            <w:r>
              <w:rPr>
                <w:rFonts w:hint="eastAsia" w:ascii="宋体" w:hAnsi="宋体" w:cs="宋体"/>
                <w:color w:val="000000"/>
                <w:szCs w:val="21"/>
              </w:rPr>
              <w:t>时</w:t>
            </w:r>
            <w:r>
              <w:rPr>
                <w:rFonts w:hint="eastAsia" w:ascii="宋体" w:hAnsi="宋体" w:cs="宋体"/>
                <w:color w:val="000000"/>
                <w:szCs w:val="21"/>
                <w:lang w:val="en-US" w:eastAsia="zh-CN"/>
              </w:rPr>
              <w:t>3</w:t>
            </w:r>
            <w:r>
              <w:rPr>
                <w:rFonts w:hint="eastAsia" w:ascii="宋体" w:hAnsi="宋体" w:cs="宋体"/>
                <w:color w:val="000000"/>
                <w:szCs w:val="21"/>
              </w:rPr>
              <w:t>0分</w:t>
            </w:r>
            <w:r>
              <w:rPr>
                <w:rFonts w:hint="eastAsia" w:ascii="宋体" w:hAnsi="宋体" w:cs="宋体"/>
                <w:color w:val="000000"/>
                <w:szCs w:val="21"/>
                <w:lang w:val="en-US" w:eastAsia="zh-CN"/>
              </w:rPr>
              <w:t xml:space="preserve"> </w:t>
            </w:r>
          </w:p>
        </w:tc>
      </w:tr>
      <w:tr>
        <w:tblPrEx>
          <w:tblCellMar>
            <w:top w:w="0" w:type="dxa"/>
            <w:left w:w="108" w:type="dxa"/>
            <w:bottom w:w="0" w:type="dxa"/>
            <w:right w:w="108" w:type="dxa"/>
          </w:tblCellMar>
        </w:tblPrEx>
        <w:trPr>
          <w:trHeight w:val="1142"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2.2.3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供应商确认收到磋商文件澄清的时间</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在收到相应澄清文件后</w:t>
            </w:r>
            <w:r>
              <w:rPr>
                <w:rFonts w:hint="eastAsia" w:ascii="宋体" w:hAnsi="宋体" w:cs="宋体"/>
                <w:color w:val="000000"/>
                <w:szCs w:val="21"/>
                <w:u w:val="single"/>
              </w:rPr>
              <w:t xml:space="preserve"> 24 </w:t>
            </w:r>
            <w:r>
              <w:rPr>
                <w:rFonts w:hint="eastAsia" w:ascii="宋体" w:hAnsi="宋体" w:cs="宋体"/>
                <w:color w:val="000000"/>
                <w:szCs w:val="21"/>
              </w:rPr>
              <w:t>小时内</w:t>
            </w:r>
          </w:p>
        </w:tc>
      </w:tr>
      <w:tr>
        <w:tblPrEx>
          <w:tblCellMar>
            <w:top w:w="0" w:type="dxa"/>
            <w:left w:w="108" w:type="dxa"/>
            <w:bottom w:w="0" w:type="dxa"/>
            <w:right w:w="108" w:type="dxa"/>
          </w:tblCellMar>
        </w:tblPrEx>
        <w:trPr>
          <w:trHeight w:val="1175"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2.3.2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供应商确认收到磋商文件修改的时间</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在收到相应修改文件后</w:t>
            </w:r>
            <w:r>
              <w:rPr>
                <w:rFonts w:hint="eastAsia" w:ascii="宋体" w:hAnsi="宋体" w:cs="宋体"/>
                <w:color w:val="000000"/>
                <w:szCs w:val="21"/>
                <w:u w:val="single"/>
              </w:rPr>
              <w:t xml:space="preserve"> 24 </w:t>
            </w:r>
            <w:r>
              <w:rPr>
                <w:rFonts w:hint="eastAsia" w:ascii="宋体" w:hAnsi="宋体" w:cs="宋体"/>
                <w:color w:val="000000"/>
                <w:szCs w:val="21"/>
              </w:rPr>
              <w:t>小时内</w:t>
            </w:r>
          </w:p>
        </w:tc>
      </w:tr>
      <w:tr>
        <w:tblPrEx>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3.1.1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构成响应文件的其他材料</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供应商认为需要提交的其他证明材料</w:t>
            </w:r>
          </w:p>
        </w:tc>
      </w:tr>
      <w:tr>
        <w:tblPrEx>
          <w:tblCellMar>
            <w:top w:w="0" w:type="dxa"/>
            <w:left w:w="108" w:type="dxa"/>
            <w:bottom w:w="0" w:type="dxa"/>
            <w:right w:w="108" w:type="dxa"/>
          </w:tblCellMar>
        </w:tblPrEx>
        <w:trPr>
          <w:trHeight w:val="39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3.3.1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磋商有效期</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kern w:val="0"/>
                <w:szCs w:val="21"/>
              </w:rPr>
              <w:t>60日历天（响应文件截止之日起）</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3.5.2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近年财务状况的年份要求</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近 一 年（指</w:t>
            </w:r>
            <w:r>
              <w:rPr>
                <w:rFonts w:hint="eastAsia" w:ascii="宋体" w:hAnsi="宋体" w:cs="宋体"/>
                <w:color w:val="000000"/>
                <w:szCs w:val="21"/>
                <w:u w:val="single"/>
              </w:rPr>
              <w:t>201</w:t>
            </w:r>
            <w:r>
              <w:rPr>
                <w:rFonts w:hint="eastAsia" w:ascii="宋体" w:hAnsi="宋体" w:cs="宋体"/>
                <w:color w:val="000000"/>
                <w:szCs w:val="21"/>
                <w:u w:val="single"/>
                <w:lang w:val="en-US" w:eastAsia="zh-CN"/>
              </w:rPr>
              <w:t>9</w:t>
            </w:r>
            <w:r>
              <w:rPr>
                <w:rFonts w:hint="eastAsia" w:ascii="宋体" w:hAnsi="宋体" w:cs="宋体"/>
                <w:color w:val="000000"/>
                <w:szCs w:val="21"/>
              </w:rPr>
              <w:t>年</w:t>
            </w:r>
            <w:r>
              <w:rPr>
                <w:rFonts w:hint="eastAsia" w:ascii="宋体" w:hAnsi="宋体" w:cs="宋体"/>
                <w:color w:val="000000"/>
                <w:szCs w:val="21"/>
                <w:u w:val="single"/>
              </w:rPr>
              <w:t xml:space="preserve"> 01 </w:t>
            </w:r>
            <w:r>
              <w:rPr>
                <w:rFonts w:hint="eastAsia" w:ascii="宋体" w:hAnsi="宋体" w:cs="宋体"/>
                <w:color w:val="000000"/>
                <w:szCs w:val="21"/>
              </w:rPr>
              <w:t>月</w:t>
            </w:r>
            <w:r>
              <w:rPr>
                <w:rFonts w:hint="eastAsia" w:ascii="宋体" w:hAnsi="宋体" w:cs="宋体"/>
                <w:color w:val="000000"/>
                <w:szCs w:val="21"/>
                <w:u w:val="single"/>
              </w:rPr>
              <w:t xml:space="preserve"> 01 </w:t>
            </w:r>
            <w:r>
              <w:rPr>
                <w:rFonts w:hint="eastAsia" w:ascii="宋体" w:hAnsi="宋体" w:cs="宋体"/>
                <w:color w:val="000000"/>
                <w:szCs w:val="21"/>
              </w:rPr>
              <w:t>日起至今）</w:t>
            </w:r>
          </w:p>
        </w:tc>
      </w:tr>
      <w:tr>
        <w:tblPrEx>
          <w:tblCellMar>
            <w:top w:w="0" w:type="dxa"/>
            <w:left w:w="108" w:type="dxa"/>
            <w:bottom w:w="0" w:type="dxa"/>
            <w:right w:w="108" w:type="dxa"/>
          </w:tblCellMar>
        </w:tblPrEx>
        <w:trPr>
          <w:trHeight w:val="794"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auto"/>
                <w:szCs w:val="21"/>
              </w:rPr>
            </w:pPr>
            <w:r>
              <w:rPr>
                <w:rFonts w:hint="eastAsia" w:ascii="宋体" w:hAnsi="宋体" w:cs="宋体"/>
                <w:color w:val="auto"/>
                <w:szCs w:val="21"/>
              </w:rPr>
              <w:t>3.5.3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auto"/>
                <w:szCs w:val="21"/>
              </w:rPr>
            </w:pPr>
            <w:r>
              <w:rPr>
                <w:rFonts w:hint="eastAsia" w:ascii="宋体" w:hAnsi="宋体" w:cs="宋体"/>
                <w:color w:val="auto"/>
                <w:szCs w:val="21"/>
              </w:rPr>
              <w:t>近年完成的类似项目的年份要求</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auto"/>
                <w:szCs w:val="21"/>
              </w:rPr>
            </w:pPr>
            <w:r>
              <w:rPr>
                <w:rFonts w:hint="eastAsia" w:ascii="宋体" w:hAnsi="宋体" w:cs="宋体"/>
                <w:color w:val="auto"/>
                <w:szCs w:val="21"/>
              </w:rPr>
              <w:t>（指</w:t>
            </w:r>
            <w:r>
              <w:rPr>
                <w:rFonts w:hint="eastAsia" w:ascii="宋体" w:hAnsi="宋体" w:cs="宋体"/>
                <w:color w:val="auto"/>
                <w:szCs w:val="21"/>
                <w:u w:val="single"/>
              </w:rPr>
              <w:t>201</w:t>
            </w:r>
            <w:r>
              <w:rPr>
                <w:rFonts w:hint="eastAsia" w:ascii="宋体" w:hAnsi="宋体" w:cs="宋体"/>
                <w:color w:val="auto"/>
                <w:szCs w:val="21"/>
                <w:u w:val="single"/>
                <w:lang w:val="en-US" w:eastAsia="zh-CN"/>
              </w:rPr>
              <w:t>7</w:t>
            </w:r>
            <w:r>
              <w:rPr>
                <w:rFonts w:hint="eastAsia" w:ascii="宋体" w:hAnsi="宋体" w:cs="宋体"/>
                <w:color w:val="auto"/>
                <w:szCs w:val="21"/>
              </w:rPr>
              <w:t>年</w:t>
            </w:r>
            <w:r>
              <w:rPr>
                <w:rFonts w:hint="eastAsia" w:ascii="宋体" w:hAnsi="宋体" w:cs="宋体"/>
                <w:color w:val="auto"/>
                <w:szCs w:val="21"/>
                <w:u w:val="single"/>
              </w:rPr>
              <w:t xml:space="preserve"> 01 </w:t>
            </w:r>
            <w:r>
              <w:rPr>
                <w:rFonts w:hint="eastAsia" w:ascii="宋体" w:hAnsi="宋体" w:cs="宋体"/>
                <w:color w:val="auto"/>
                <w:szCs w:val="21"/>
              </w:rPr>
              <w:t>月</w:t>
            </w:r>
            <w:r>
              <w:rPr>
                <w:rFonts w:hint="eastAsia" w:ascii="宋体" w:hAnsi="宋体" w:cs="宋体"/>
                <w:color w:val="auto"/>
                <w:szCs w:val="21"/>
                <w:u w:val="single"/>
              </w:rPr>
              <w:t xml:space="preserve"> 01 </w:t>
            </w:r>
            <w:r>
              <w:rPr>
                <w:rFonts w:hint="eastAsia" w:ascii="宋体" w:hAnsi="宋体" w:cs="宋体"/>
                <w:color w:val="auto"/>
                <w:szCs w:val="21"/>
              </w:rPr>
              <w:t>日起至今）</w:t>
            </w:r>
          </w:p>
        </w:tc>
      </w:tr>
      <w:tr>
        <w:tblPrEx>
          <w:tblCellMar>
            <w:top w:w="0" w:type="dxa"/>
            <w:left w:w="108" w:type="dxa"/>
            <w:bottom w:w="0" w:type="dxa"/>
            <w:right w:w="108" w:type="dxa"/>
          </w:tblCellMar>
        </w:tblPrEx>
        <w:trPr>
          <w:trHeight w:val="107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3.5.4</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近年发生的诉讼及仲裁情况的年份要求</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近 三 年（指</w:t>
            </w:r>
            <w:r>
              <w:rPr>
                <w:rFonts w:hint="eastAsia" w:ascii="宋体" w:hAnsi="宋体" w:cs="宋体"/>
                <w:color w:val="000000"/>
                <w:szCs w:val="21"/>
                <w:u w:val="single"/>
              </w:rPr>
              <w:t>201</w:t>
            </w:r>
            <w:r>
              <w:rPr>
                <w:rFonts w:hint="eastAsia" w:ascii="宋体" w:hAnsi="宋体" w:cs="宋体"/>
                <w:color w:val="000000"/>
                <w:szCs w:val="21"/>
                <w:u w:val="single"/>
                <w:lang w:val="en-US" w:eastAsia="zh-CN"/>
              </w:rPr>
              <w:t>7</w:t>
            </w:r>
            <w:r>
              <w:rPr>
                <w:rFonts w:hint="eastAsia" w:ascii="宋体" w:hAnsi="宋体" w:cs="宋体"/>
                <w:color w:val="000000"/>
                <w:szCs w:val="21"/>
              </w:rPr>
              <w:t>年</w:t>
            </w:r>
            <w:r>
              <w:rPr>
                <w:rFonts w:hint="eastAsia" w:ascii="宋体" w:hAnsi="宋体" w:cs="宋体"/>
                <w:color w:val="000000"/>
                <w:szCs w:val="21"/>
                <w:u w:val="single"/>
              </w:rPr>
              <w:t xml:space="preserve"> 01 </w:t>
            </w:r>
            <w:r>
              <w:rPr>
                <w:rFonts w:hint="eastAsia" w:ascii="宋体" w:hAnsi="宋体" w:cs="宋体"/>
                <w:color w:val="000000"/>
                <w:szCs w:val="21"/>
              </w:rPr>
              <w:t>月</w:t>
            </w:r>
            <w:r>
              <w:rPr>
                <w:rFonts w:hint="eastAsia" w:ascii="宋体" w:hAnsi="宋体" w:cs="宋体"/>
                <w:color w:val="000000"/>
                <w:szCs w:val="21"/>
                <w:u w:val="single"/>
              </w:rPr>
              <w:t xml:space="preserve"> 01 </w:t>
            </w:r>
            <w:r>
              <w:rPr>
                <w:rFonts w:hint="eastAsia" w:ascii="宋体" w:hAnsi="宋体" w:cs="宋体"/>
                <w:color w:val="000000"/>
                <w:szCs w:val="21"/>
              </w:rPr>
              <w:t>日起至今）</w:t>
            </w:r>
          </w:p>
        </w:tc>
      </w:tr>
      <w:tr>
        <w:tblPrEx>
          <w:tblCellMar>
            <w:top w:w="0" w:type="dxa"/>
            <w:left w:w="108" w:type="dxa"/>
            <w:bottom w:w="0" w:type="dxa"/>
            <w:right w:w="108" w:type="dxa"/>
          </w:tblCellMar>
        </w:tblPrEx>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3.6</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000000"/>
                <w:szCs w:val="21"/>
              </w:rPr>
            </w:pPr>
            <w:r>
              <w:rPr>
                <w:rFonts w:hint="eastAsia" w:ascii="宋体" w:hAnsi="宋体" w:cs="宋体"/>
                <w:color w:val="000000"/>
                <w:szCs w:val="21"/>
              </w:rPr>
              <w:t>是否允许递交</w:t>
            </w:r>
          </w:p>
          <w:p>
            <w:pPr>
              <w:spacing w:line="480" w:lineRule="exact"/>
              <w:jc w:val="center"/>
              <w:rPr>
                <w:rFonts w:hint="eastAsia" w:ascii="宋体" w:hAnsi="宋体" w:cs="宋体"/>
                <w:color w:val="000000"/>
                <w:szCs w:val="21"/>
              </w:rPr>
            </w:pPr>
            <w:r>
              <w:rPr>
                <w:rFonts w:hint="eastAsia" w:ascii="宋体" w:hAnsi="宋体" w:cs="宋体"/>
                <w:color w:val="000000"/>
                <w:szCs w:val="21"/>
              </w:rPr>
              <w:t>备选磋商方案</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pStyle w:val="14"/>
              <w:topLinePunct/>
              <w:adjustRightInd w:val="0"/>
              <w:spacing w:line="480" w:lineRule="exact"/>
              <w:textAlignment w:val="baseline"/>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不允许</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3.7.3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签字盖章要求</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left"/>
              <w:rPr>
                <w:rFonts w:hint="eastAsia" w:ascii="宋体" w:hAnsi="宋体" w:cs="宋体"/>
                <w:color w:val="000000"/>
                <w:szCs w:val="21"/>
              </w:rPr>
            </w:pPr>
            <w:r>
              <w:rPr>
                <w:rFonts w:hint="eastAsia" w:ascii="宋体" w:hAnsi="宋体" w:cs="宋体"/>
                <w:color w:val="000000"/>
                <w:kern w:val="0"/>
                <w:szCs w:val="21"/>
              </w:rPr>
              <w:t>按磋商文件规定签字或盖章</w:t>
            </w:r>
          </w:p>
        </w:tc>
      </w:tr>
      <w:tr>
        <w:tblPrEx>
          <w:tblCellMar>
            <w:top w:w="0" w:type="dxa"/>
            <w:left w:w="108" w:type="dxa"/>
            <w:bottom w:w="0" w:type="dxa"/>
            <w:right w:w="108" w:type="dxa"/>
          </w:tblCellMar>
        </w:tblPrEx>
        <w:trPr>
          <w:trHeight w:val="21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3.7.4</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响应文件份数</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b/>
                <w:color w:val="000000"/>
                <w:szCs w:val="21"/>
              </w:rPr>
            </w:pPr>
            <w:r>
              <w:rPr>
                <w:rFonts w:hint="eastAsia" w:ascii="宋体" w:hAnsi="宋体"/>
                <w:szCs w:val="21"/>
                <w:lang w:eastAsia="zh-CN"/>
              </w:rPr>
              <w:t>纸质版响应文件一正二副</w:t>
            </w:r>
            <w:r>
              <w:rPr>
                <w:rFonts w:hint="eastAsia" w:ascii="宋体" w:hAnsi="宋体"/>
                <w:szCs w:val="21"/>
              </w:rPr>
              <w:t>，电子</w:t>
            </w:r>
            <w:r>
              <w:rPr>
                <w:rFonts w:hint="eastAsia" w:ascii="宋体" w:hAnsi="宋体"/>
                <w:szCs w:val="21"/>
                <w:lang w:eastAsia="zh-CN"/>
              </w:rPr>
              <w:t>响应文件</w:t>
            </w:r>
            <w:r>
              <w:rPr>
                <w:rFonts w:hint="eastAsia" w:ascii="宋体" w:hAnsi="宋体"/>
                <w:szCs w:val="21"/>
              </w:rPr>
              <w:t>一份（U 盘介质）</w:t>
            </w:r>
            <w:r>
              <w:rPr>
                <w:rFonts w:hint="eastAsia" w:ascii="宋体" w:hAnsi="宋体" w:cs="宋体"/>
                <w:b/>
                <w:color w:val="000000"/>
                <w:szCs w:val="21"/>
              </w:rPr>
              <w:t>。</w:t>
            </w:r>
          </w:p>
        </w:tc>
      </w:tr>
      <w:tr>
        <w:tblPrEx>
          <w:tblCellMar>
            <w:top w:w="0" w:type="dxa"/>
            <w:left w:w="108" w:type="dxa"/>
            <w:bottom w:w="0" w:type="dxa"/>
            <w:right w:w="108" w:type="dxa"/>
          </w:tblCellMar>
        </w:tblPrEx>
        <w:trPr>
          <w:trHeight w:val="404"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3.7.5</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装订要求</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 xml:space="preserve">胶装 </w:t>
            </w:r>
          </w:p>
        </w:tc>
      </w:tr>
      <w:tr>
        <w:tblPrEx>
          <w:tblCellMar>
            <w:top w:w="0" w:type="dxa"/>
            <w:left w:w="108" w:type="dxa"/>
            <w:bottom w:w="0" w:type="dxa"/>
            <w:right w:w="108" w:type="dxa"/>
          </w:tblCellMar>
        </w:tblPrEx>
        <w:trPr>
          <w:trHeight w:val="9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4.1.2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封套上写明</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s="宋体"/>
                <w:color w:val="000000"/>
                <w:kern w:val="0"/>
                <w:szCs w:val="21"/>
                <w:u w:val="single"/>
              </w:rPr>
            </w:pPr>
            <w:r>
              <w:rPr>
                <w:rFonts w:hint="eastAsia" w:ascii="宋体" w:hAnsi="宋体" w:cs="宋体"/>
                <w:color w:val="000000"/>
                <w:kern w:val="0"/>
                <w:szCs w:val="21"/>
              </w:rPr>
              <w:t>供应商名称：</w:t>
            </w:r>
            <w:r>
              <w:rPr>
                <w:rFonts w:hint="eastAsia" w:ascii="宋体" w:hAnsi="宋体" w:cs="宋体"/>
                <w:color w:val="000000"/>
                <w:kern w:val="0"/>
                <w:szCs w:val="21"/>
                <w:u w:val="single"/>
              </w:rPr>
              <w:t xml:space="preserve">                               </w:t>
            </w:r>
          </w:p>
          <w:p>
            <w:pPr>
              <w:spacing w:line="480" w:lineRule="exact"/>
              <w:rPr>
                <w:rFonts w:hint="eastAsia" w:ascii="宋体" w:hAnsi="宋体" w:cs="宋体"/>
                <w:color w:val="000000"/>
                <w:kern w:val="0"/>
                <w:szCs w:val="21"/>
              </w:rPr>
            </w:pPr>
            <w:r>
              <w:rPr>
                <w:rFonts w:hint="eastAsia" w:ascii="宋体" w:hAnsi="宋体" w:cs="宋体"/>
                <w:color w:val="000000"/>
                <w:kern w:val="0"/>
                <w:szCs w:val="21"/>
              </w:rPr>
              <w:t>供应商地址：</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spacing w:line="480" w:lineRule="exact"/>
              <w:rPr>
                <w:rFonts w:hint="eastAsia" w:ascii="宋体" w:hAnsi="宋体" w:cs="宋体"/>
                <w:color w:val="000000"/>
                <w:kern w:val="0"/>
                <w:szCs w:val="21"/>
              </w:rPr>
            </w:pPr>
            <w:r>
              <w:rPr>
                <w:rFonts w:hint="eastAsia" w:ascii="宋体" w:hAnsi="宋体" w:cs="宋体"/>
                <w:color w:val="000000"/>
                <w:kern w:val="0"/>
                <w:szCs w:val="21"/>
                <w:u w:val="single"/>
              </w:rPr>
              <w:t xml:space="preserve">      （项目名称）               </w:t>
            </w:r>
            <w:r>
              <w:rPr>
                <w:rFonts w:hint="eastAsia" w:ascii="宋体" w:hAnsi="宋体" w:cs="宋体"/>
                <w:color w:val="000000"/>
                <w:kern w:val="0"/>
                <w:szCs w:val="21"/>
              </w:rPr>
              <w:t>响应文件</w:t>
            </w:r>
          </w:p>
          <w:p>
            <w:pPr>
              <w:spacing w:line="480" w:lineRule="exact"/>
              <w:rPr>
                <w:rFonts w:hint="eastAsia" w:ascii="宋体" w:hAnsi="宋体" w:cs="宋体"/>
                <w:color w:val="000000"/>
                <w:szCs w:val="21"/>
              </w:rPr>
            </w:pPr>
            <w:r>
              <w:rPr>
                <w:rFonts w:hint="eastAsia" w:ascii="宋体" w:hAnsi="宋体" w:cs="宋体"/>
                <w:color w:val="000000"/>
                <w:kern w:val="0"/>
                <w:szCs w:val="21"/>
              </w:rPr>
              <w:t>在</w:t>
            </w:r>
            <w:r>
              <w:rPr>
                <w:rFonts w:hint="eastAsia" w:ascii="宋体" w:hAnsi="宋体" w:cs="宋体"/>
                <w:color w:val="000000"/>
                <w:kern w:val="0"/>
                <w:szCs w:val="21"/>
                <w:u w:val="single"/>
              </w:rPr>
              <w:t xml:space="preserve"> </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u w:val="single"/>
              </w:rPr>
              <w:t xml:space="preserve"> </w:t>
            </w:r>
            <w:r>
              <w:rPr>
                <w:rFonts w:hint="eastAsia" w:ascii="宋体" w:hAnsi="宋体" w:cs="宋体"/>
                <w:color w:val="000000"/>
                <w:kern w:val="0"/>
                <w:szCs w:val="21"/>
              </w:rPr>
              <w:t>年</w:t>
            </w:r>
            <w:r>
              <w:rPr>
                <w:rFonts w:hint="eastAsia" w:ascii="宋体" w:hAnsi="宋体" w:cs="宋体"/>
                <w:color w:val="000000"/>
                <w:kern w:val="0"/>
                <w:szCs w:val="21"/>
                <w:u w:val="single"/>
              </w:rPr>
              <w:t xml:space="preserve">    </w:t>
            </w:r>
            <w:r>
              <w:rPr>
                <w:rFonts w:hint="eastAsia" w:ascii="宋体" w:hAnsi="宋体" w:cs="宋体"/>
                <w:color w:val="000000"/>
                <w:kern w:val="0"/>
                <w:szCs w:val="21"/>
              </w:rPr>
              <w:t>月</w:t>
            </w:r>
            <w:r>
              <w:rPr>
                <w:rFonts w:hint="eastAsia" w:ascii="宋体" w:hAnsi="宋体" w:cs="宋体"/>
                <w:color w:val="000000"/>
                <w:kern w:val="0"/>
                <w:szCs w:val="21"/>
                <w:u w:val="single"/>
              </w:rPr>
              <w:t xml:space="preserve">    </w:t>
            </w:r>
            <w:r>
              <w:rPr>
                <w:rFonts w:hint="eastAsia" w:ascii="宋体" w:hAnsi="宋体" w:cs="宋体"/>
                <w:color w:val="000000"/>
                <w:kern w:val="0"/>
                <w:szCs w:val="21"/>
              </w:rPr>
              <w:t>日</w:t>
            </w:r>
            <w:r>
              <w:rPr>
                <w:rFonts w:hint="eastAsia" w:ascii="宋体" w:hAnsi="宋体" w:cs="宋体"/>
                <w:color w:val="000000"/>
                <w:kern w:val="0"/>
                <w:szCs w:val="21"/>
                <w:u w:val="single"/>
              </w:rPr>
              <w:t xml:space="preserve">  </w:t>
            </w:r>
            <w:r>
              <w:rPr>
                <w:rFonts w:hint="eastAsia" w:ascii="宋体" w:hAnsi="宋体" w:cs="宋体"/>
                <w:color w:val="000000"/>
                <w:kern w:val="0"/>
                <w:szCs w:val="21"/>
              </w:rPr>
              <w:t>时</w:t>
            </w:r>
            <w:r>
              <w:rPr>
                <w:rFonts w:hint="eastAsia" w:ascii="宋体" w:hAnsi="宋体" w:cs="宋体"/>
                <w:color w:val="000000"/>
                <w:kern w:val="0"/>
                <w:szCs w:val="21"/>
                <w:u w:val="single"/>
              </w:rPr>
              <w:t xml:space="preserve">    </w:t>
            </w:r>
            <w:r>
              <w:rPr>
                <w:rFonts w:hint="eastAsia" w:ascii="宋体" w:hAnsi="宋体" w:cs="宋体"/>
                <w:color w:val="000000"/>
                <w:kern w:val="0"/>
                <w:szCs w:val="21"/>
              </w:rPr>
              <w:t>分前不得开启</w:t>
            </w:r>
          </w:p>
        </w:tc>
      </w:tr>
      <w:tr>
        <w:tblPrEx>
          <w:tblCellMar>
            <w:top w:w="0" w:type="dxa"/>
            <w:left w:w="108" w:type="dxa"/>
            <w:bottom w:w="0" w:type="dxa"/>
            <w:right w:w="108" w:type="dxa"/>
          </w:tblCellMar>
        </w:tblPrEx>
        <w:trPr>
          <w:trHeight w:val="74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auto"/>
                <w:szCs w:val="21"/>
              </w:rPr>
            </w:pPr>
            <w:r>
              <w:rPr>
                <w:rFonts w:hint="eastAsia" w:ascii="宋体" w:hAnsi="宋体" w:cs="宋体"/>
                <w:color w:val="auto"/>
                <w:szCs w:val="21"/>
              </w:rPr>
              <w:t>4.2.2</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auto"/>
                <w:szCs w:val="21"/>
              </w:rPr>
            </w:pPr>
            <w:r>
              <w:rPr>
                <w:rFonts w:hint="eastAsia" w:ascii="宋体" w:hAnsi="宋体" w:cs="宋体"/>
                <w:color w:val="auto"/>
                <w:szCs w:val="21"/>
              </w:rPr>
              <w:t>提交响应文件地点</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auto"/>
                <w:szCs w:val="21"/>
              </w:rPr>
            </w:pPr>
            <w:r>
              <w:rPr>
                <w:rFonts w:hint="eastAsia" w:ascii="宋体" w:hAnsi="宋体" w:cs="宋体"/>
                <w:color w:val="auto"/>
                <w:szCs w:val="21"/>
              </w:rPr>
              <w:t>郑州市东风南路与创业路交叉口绿地中心北塔16楼</w:t>
            </w:r>
            <w:r>
              <w:rPr>
                <w:rFonts w:hint="eastAsia" w:ascii="宋体" w:hAnsi="宋体" w:cs="宋体"/>
                <w:color w:val="auto"/>
                <w:szCs w:val="21"/>
                <w:lang w:eastAsia="zh-CN"/>
              </w:rPr>
              <w:t>会议室</w:t>
            </w:r>
          </w:p>
        </w:tc>
      </w:tr>
      <w:tr>
        <w:tblPrEx>
          <w:tblCellMar>
            <w:top w:w="0" w:type="dxa"/>
            <w:left w:w="108" w:type="dxa"/>
            <w:bottom w:w="0" w:type="dxa"/>
            <w:right w:w="108" w:type="dxa"/>
          </w:tblCellMar>
        </w:tblPrEx>
        <w:trPr>
          <w:trHeight w:val="515"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4.2.3</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是否退还响应文件</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pStyle w:val="14"/>
              <w:topLinePunct/>
              <w:adjustRightInd w:val="0"/>
              <w:spacing w:line="480" w:lineRule="exact"/>
              <w:textAlignment w:val="baseline"/>
              <w:rPr>
                <w:rFonts w:hint="eastAsia" w:ascii="宋体" w:hAnsi="宋体" w:cs="宋体"/>
                <w:color w:val="000000"/>
                <w:kern w:val="2"/>
                <w:sz w:val="21"/>
                <w:szCs w:val="21"/>
                <w:lang w:val="en-US" w:eastAsia="zh-CN"/>
              </w:rPr>
            </w:pPr>
            <w:r>
              <w:rPr>
                <w:rFonts w:hint="eastAsia" w:ascii="宋体" w:hAnsi="宋体" w:cs="宋体"/>
                <w:color w:val="000000"/>
                <w:kern w:val="2"/>
                <w:sz w:val="21"/>
                <w:szCs w:val="21"/>
                <w:lang w:val="en-US" w:eastAsia="zh-CN"/>
              </w:rPr>
              <w:t>否</w:t>
            </w:r>
          </w:p>
        </w:tc>
      </w:tr>
      <w:tr>
        <w:tblPrEx>
          <w:tblCellMar>
            <w:top w:w="0" w:type="dxa"/>
            <w:left w:w="108" w:type="dxa"/>
            <w:bottom w:w="0" w:type="dxa"/>
            <w:right w:w="108" w:type="dxa"/>
          </w:tblCellMar>
        </w:tblPrEx>
        <w:trPr>
          <w:trHeight w:val="685"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5.1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磋商时间和地点</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exact"/>
              <w:jc w:val="left"/>
              <w:rPr>
                <w:rFonts w:hint="eastAsia" w:ascii="宋体" w:hAnsi="宋体" w:cs="宋体"/>
                <w:color w:val="000000"/>
                <w:kern w:val="0"/>
                <w:szCs w:val="21"/>
              </w:rPr>
            </w:pPr>
            <w:r>
              <w:rPr>
                <w:rFonts w:hint="eastAsia" w:ascii="宋体" w:hAnsi="宋体" w:cs="宋体"/>
                <w:color w:val="000000"/>
                <w:szCs w:val="21"/>
              </w:rPr>
              <w:t>磋商</w:t>
            </w:r>
            <w:r>
              <w:rPr>
                <w:rFonts w:hint="eastAsia" w:ascii="宋体" w:hAnsi="宋体" w:cs="宋体"/>
                <w:color w:val="000000"/>
                <w:kern w:val="0"/>
                <w:szCs w:val="21"/>
              </w:rPr>
              <w:t>时间：同</w:t>
            </w:r>
            <w:r>
              <w:rPr>
                <w:rFonts w:hint="eastAsia" w:ascii="宋体" w:hAnsi="宋体" w:cs="宋体"/>
                <w:color w:val="000000"/>
                <w:szCs w:val="21"/>
              </w:rPr>
              <w:t>响应文件提交</w:t>
            </w:r>
            <w:r>
              <w:rPr>
                <w:rFonts w:hint="eastAsia" w:ascii="宋体" w:hAnsi="宋体" w:cs="宋体"/>
                <w:color w:val="000000"/>
                <w:kern w:val="0"/>
                <w:szCs w:val="21"/>
              </w:rPr>
              <w:t>截止时间</w:t>
            </w:r>
          </w:p>
          <w:p>
            <w:pPr>
              <w:spacing w:line="480" w:lineRule="exact"/>
              <w:rPr>
                <w:rFonts w:hint="eastAsia" w:ascii="宋体" w:hAnsi="宋体" w:cs="宋体"/>
                <w:color w:val="000000"/>
                <w:szCs w:val="21"/>
              </w:rPr>
            </w:pPr>
            <w:r>
              <w:rPr>
                <w:rFonts w:hint="eastAsia" w:ascii="宋体" w:hAnsi="宋体" w:cs="宋体"/>
                <w:color w:val="000000"/>
                <w:szCs w:val="21"/>
              </w:rPr>
              <w:t>磋商</w:t>
            </w:r>
            <w:r>
              <w:rPr>
                <w:rFonts w:hint="eastAsia" w:ascii="宋体" w:hAnsi="宋体" w:cs="宋体"/>
                <w:color w:val="000000"/>
                <w:kern w:val="0"/>
                <w:szCs w:val="21"/>
              </w:rPr>
              <w:t>地点：同</w:t>
            </w:r>
            <w:r>
              <w:rPr>
                <w:rFonts w:hint="eastAsia" w:ascii="宋体" w:hAnsi="宋体" w:cs="宋体"/>
                <w:color w:val="000000"/>
                <w:szCs w:val="21"/>
              </w:rPr>
              <w:t>响应文件</w:t>
            </w:r>
            <w:r>
              <w:rPr>
                <w:rFonts w:hint="eastAsia" w:ascii="宋体" w:hAnsi="宋体" w:cs="宋体"/>
                <w:color w:val="000000"/>
                <w:kern w:val="0"/>
                <w:szCs w:val="21"/>
              </w:rPr>
              <w:t>提交截止地点</w:t>
            </w:r>
          </w:p>
        </w:tc>
      </w:tr>
      <w:tr>
        <w:tblPrEx>
          <w:tblCellMar>
            <w:top w:w="0" w:type="dxa"/>
            <w:left w:w="108" w:type="dxa"/>
            <w:bottom w:w="0" w:type="dxa"/>
            <w:right w:w="108" w:type="dxa"/>
          </w:tblCellMar>
        </w:tblPrEx>
        <w:trPr>
          <w:trHeight w:val="104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6.1.1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磋商小组的组建</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exact"/>
              <w:jc w:val="left"/>
              <w:rPr>
                <w:rFonts w:hint="eastAsia" w:ascii="宋体" w:hAnsi="宋体" w:cs="宋体"/>
                <w:color w:val="000000"/>
                <w:szCs w:val="21"/>
              </w:rPr>
            </w:pPr>
            <w:r>
              <w:rPr>
                <w:rFonts w:hint="eastAsia" w:ascii="宋体" w:hAnsi="宋体" w:cs="宋体"/>
                <w:color w:val="000000"/>
                <w:szCs w:val="21"/>
              </w:rPr>
              <w:t>磋商小组构成： 3人，其中采购人代表 1 人，专家评委 2人；</w:t>
            </w:r>
          </w:p>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kern w:val="0"/>
                <w:szCs w:val="21"/>
              </w:rPr>
              <w:t>专家确定方式：磋商前从政府采购专家库中随机抽取。</w:t>
            </w:r>
          </w:p>
        </w:tc>
      </w:tr>
      <w:tr>
        <w:tblPrEx>
          <w:tblCellMar>
            <w:top w:w="0" w:type="dxa"/>
            <w:left w:w="108" w:type="dxa"/>
            <w:bottom w:w="0" w:type="dxa"/>
            <w:right w:w="108" w:type="dxa"/>
          </w:tblCellMar>
        </w:tblPrEx>
        <w:trPr>
          <w:trHeight w:val="7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7.1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是否授权磋商小组确定成交人</w:t>
            </w:r>
          </w:p>
        </w:tc>
        <w:tc>
          <w:tcPr>
            <w:tcW w:w="5853" w:type="dxa"/>
            <w:tcBorders>
              <w:top w:val="single" w:color="auto" w:sz="4" w:space="0"/>
              <w:left w:val="single" w:color="auto" w:sz="4" w:space="0"/>
              <w:bottom w:val="single" w:color="auto" w:sz="4" w:space="0"/>
              <w:right w:val="single" w:color="auto" w:sz="4" w:space="0"/>
            </w:tcBorders>
            <w:noWrap w:val="0"/>
            <w:vAlign w:val="top"/>
          </w:tcPr>
          <w:p>
            <w:pPr>
              <w:adjustRightInd w:val="0"/>
              <w:spacing w:line="480" w:lineRule="exact"/>
              <w:textAlignment w:val="baseline"/>
              <w:rPr>
                <w:rFonts w:hint="eastAsia" w:ascii="宋体" w:hAnsi="宋体" w:cs="宋体"/>
                <w:color w:val="000000"/>
                <w:szCs w:val="21"/>
              </w:rPr>
            </w:pPr>
            <w:r>
              <w:rPr>
                <w:rFonts w:hint="eastAsia" w:ascii="宋体" w:hAnsi="宋体" w:cs="宋体"/>
                <w:color w:val="000000"/>
                <w:szCs w:val="21"/>
              </w:rPr>
              <w:t>否；推荐的成交候选人数：3名</w:t>
            </w:r>
          </w:p>
        </w:tc>
      </w:tr>
      <w:tr>
        <w:tblPrEx>
          <w:tblCellMar>
            <w:top w:w="0" w:type="dxa"/>
            <w:left w:w="108" w:type="dxa"/>
            <w:bottom w:w="0" w:type="dxa"/>
            <w:right w:w="108" w:type="dxa"/>
          </w:tblCellMar>
        </w:tblPrEx>
        <w:trPr>
          <w:trHeight w:val="557"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7.3.1</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szCs w:val="21"/>
              </w:rPr>
            </w:pPr>
            <w:r>
              <w:rPr>
                <w:rFonts w:hint="eastAsia" w:ascii="宋体" w:hAnsi="宋体" w:cs="宋体"/>
                <w:szCs w:val="21"/>
              </w:rPr>
              <w:t>履约担保</w:t>
            </w:r>
          </w:p>
        </w:tc>
        <w:tc>
          <w:tcPr>
            <w:tcW w:w="585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80" w:lineRule="exact"/>
              <w:jc w:val="left"/>
              <w:rPr>
                <w:rFonts w:hint="eastAsia" w:ascii="宋体" w:hAnsi="宋体" w:cs="宋体"/>
                <w:szCs w:val="21"/>
              </w:rPr>
            </w:pPr>
            <w:r>
              <w:rPr>
                <w:rFonts w:hint="eastAsia" w:ascii="宋体" w:hAnsi="宋体" w:cs="宋体"/>
                <w:szCs w:val="21"/>
              </w:rPr>
              <w:t>履约担保的数额：最终成交价的10%</w:t>
            </w:r>
          </w:p>
          <w:p>
            <w:pPr>
              <w:autoSpaceDE w:val="0"/>
              <w:autoSpaceDN w:val="0"/>
              <w:adjustRightInd w:val="0"/>
              <w:spacing w:line="480" w:lineRule="exact"/>
              <w:jc w:val="left"/>
              <w:rPr>
                <w:rFonts w:hint="eastAsia" w:ascii="宋体" w:hAnsi="宋体" w:cs="宋体"/>
                <w:szCs w:val="21"/>
              </w:rPr>
            </w:pPr>
            <w:r>
              <w:rPr>
                <w:rFonts w:hint="eastAsia" w:ascii="宋体" w:hAnsi="宋体" w:cs="宋体"/>
                <w:szCs w:val="21"/>
              </w:rPr>
              <w:t>履约担保的形式：转账</w:t>
            </w:r>
          </w:p>
        </w:tc>
      </w:tr>
      <w:tr>
        <w:tblPrEx>
          <w:tblCellMar>
            <w:top w:w="0" w:type="dxa"/>
            <w:left w:w="108" w:type="dxa"/>
            <w:bottom w:w="0" w:type="dxa"/>
            <w:right w:w="108" w:type="dxa"/>
          </w:tblCellMar>
        </w:tblPrEx>
        <w:trPr>
          <w:trHeight w:val="90" w:hRule="atLeast"/>
        </w:trPr>
        <w:tc>
          <w:tcPr>
            <w:tcW w:w="921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需要补充的其他内容</w:t>
            </w:r>
          </w:p>
        </w:tc>
      </w:tr>
      <w:tr>
        <w:tblPrEx>
          <w:tblCellMar>
            <w:top w:w="0" w:type="dxa"/>
            <w:left w:w="108" w:type="dxa"/>
            <w:bottom w:w="0" w:type="dxa"/>
            <w:right w:w="108" w:type="dxa"/>
          </w:tblCellMar>
        </w:tblPrEx>
        <w:trPr>
          <w:trHeight w:val="435" w:hRule="atLeas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需承担的费用</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textAlignment w:val="baseline"/>
              <w:rPr>
                <w:rFonts w:hint="eastAsia" w:ascii="宋体" w:hAnsi="宋体" w:cs="宋体"/>
                <w:szCs w:val="21"/>
              </w:rPr>
            </w:pPr>
            <w:r>
              <w:rPr>
                <w:rFonts w:hint="eastAsia" w:ascii="宋体" w:hAnsi="宋体" w:cs="宋体"/>
                <w:szCs w:val="21"/>
              </w:rPr>
              <w:t>代理服务费：按原国家计委《招标代理服务收费管理暂行办法》（计价格【2002】1980号）和《国家发展和改革委员会办公厅关于招标代理服务费有关问题的通知》（发改办价格【2003】857号）文件的规定由中标人支付代理费，成交单位在领取成交通知书时缴纳。</w:t>
            </w:r>
          </w:p>
          <w:p>
            <w:pPr>
              <w:adjustRightInd w:val="0"/>
              <w:spacing w:line="480" w:lineRule="exact"/>
              <w:textAlignment w:val="baseline"/>
              <w:rPr>
                <w:rFonts w:hint="eastAsia" w:ascii="宋体" w:hAnsi="宋体" w:eastAsia="宋体" w:cs="宋体"/>
                <w:szCs w:val="21"/>
              </w:rPr>
            </w:pPr>
            <w:r>
              <w:rPr>
                <w:rFonts w:hint="eastAsia" w:ascii="宋体" w:hAnsi="宋体" w:eastAsia="宋体" w:cs="宋体"/>
                <w:szCs w:val="21"/>
              </w:rPr>
              <w:t>单位名称：河南省伟信招标管理咨询有限公司</w:t>
            </w:r>
          </w:p>
          <w:p>
            <w:pPr>
              <w:adjustRightInd w:val="0"/>
              <w:spacing w:line="480" w:lineRule="exact"/>
              <w:textAlignment w:val="baseline"/>
              <w:rPr>
                <w:rFonts w:hint="eastAsia" w:ascii="宋体" w:hAnsi="宋体" w:eastAsia="宋体" w:cs="宋体"/>
                <w:szCs w:val="21"/>
              </w:rPr>
            </w:pPr>
            <w:r>
              <w:rPr>
                <w:rFonts w:hint="eastAsia" w:ascii="宋体" w:hAnsi="宋体" w:eastAsia="宋体" w:cs="宋体"/>
                <w:szCs w:val="21"/>
              </w:rPr>
              <w:t xml:space="preserve">开户银行：中国民生银行郑州商都路支行   </w:t>
            </w:r>
          </w:p>
          <w:p>
            <w:pPr>
              <w:adjustRightInd w:val="0"/>
              <w:spacing w:line="480" w:lineRule="exact"/>
              <w:textAlignment w:val="baseline"/>
              <w:rPr>
                <w:rFonts w:hint="eastAsia" w:ascii="宋体" w:hAnsi="宋体" w:eastAsia="宋体" w:cs="宋体"/>
                <w:szCs w:val="21"/>
              </w:rPr>
            </w:pPr>
            <w:r>
              <w:rPr>
                <w:rFonts w:hint="eastAsia" w:ascii="宋体" w:hAnsi="宋体" w:eastAsia="宋体" w:cs="宋体"/>
                <w:szCs w:val="21"/>
              </w:rPr>
              <w:t>帐    号：3005 0141 7000 0033</w:t>
            </w:r>
          </w:p>
          <w:p>
            <w:pPr>
              <w:adjustRightInd w:val="0"/>
              <w:spacing w:line="480" w:lineRule="exact"/>
              <w:textAlignment w:val="baseline"/>
              <w:rPr>
                <w:rFonts w:hint="eastAsia" w:ascii="宋体" w:hAnsi="宋体" w:eastAsia="宋体" w:cs="宋体"/>
                <w:szCs w:val="21"/>
              </w:rPr>
            </w:pPr>
            <w:r>
              <w:rPr>
                <w:rFonts w:hint="eastAsia" w:ascii="宋体" w:hAnsi="宋体" w:eastAsia="宋体" w:cs="宋体"/>
                <w:szCs w:val="21"/>
              </w:rPr>
              <w:t>财务室电话：0371-86581172</w:t>
            </w:r>
          </w:p>
          <w:p>
            <w:pPr>
              <w:adjustRightInd w:val="0"/>
              <w:spacing w:line="480" w:lineRule="exact"/>
              <w:textAlignment w:val="baseline"/>
              <w:rPr>
                <w:rFonts w:hint="eastAsia" w:ascii="宋体" w:hAnsi="宋体" w:cs="宋体"/>
                <w:szCs w:val="21"/>
              </w:rPr>
            </w:pPr>
            <w:r>
              <w:rPr>
                <w:rFonts w:hint="eastAsia" w:ascii="宋体" w:hAnsi="宋体" w:eastAsia="宋体" w:cs="宋体"/>
                <w:szCs w:val="21"/>
              </w:rPr>
              <w:t>注：自成交公告发布后，代理服务费成交供应商应从基本户中转到河南省伟信招标管理咨询有限公司账户。</w:t>
            </w:r>
          </w:p>
        </w:tc>
      </w:tr>
      <w:tr>
        <w:tblPrEx>
          <w:tblCellMar>
            <w:top w:w="0" w:type="dxa"/>
            <w:left w:w="108" w:type="dxa"/>
            <w:bottom w:w="0" w:type="dxa"/>
            <w:right w:w="108" w:type="dxa"/>
          </w:tblCellMar>
        </w:tblPrEx>
        <w:trPr>
          <w:trHeight w:val="560" w:hRule="atLeas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center"/>
              <w:textAlignment w:val="baseline"/>
              <w:rPr>
                <w:rFonts w:hint="eastAsia" w:ascii="宋体" w:hAnsi="宋体" w:cs="宋体"/>
                <w:color w:val="000000"/>
                <w:szCs w:val="21"/>
              </w:rPr>
            </w:pPr>
            <w:r>
              <w:rPr>
                <w:rFonts w:hint="eastAsia" w:ascii="宋体" w:hAnsi="宋体" w:cs="宋体"/>
                <w:color w:val="000000"/>
                <w:szCs w:val="21"/>
              </w:rPr>
              <w:t>解释权</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480" w:lineRule="exact"/>
              <w:jc w:val="left"/>
              <w:textAlignment w:val="baseline"/>
              <w:rPr>
                <w:rFonts w:hint="eastAsia" w:ascii="宋体" w:hAnsi="宋体" w:cs="宋体"/>
                <w:color w:val="000000"/>
                <w:szCs w:val="21"/>
              </w:rPr>
            </w:pPr>
            <w:r>
              <w:rPr>
                <w:rFonts w:hint="eastAsia" w:ascii="宋体" w:hAnsi="宋体" w:cs="宋体"/>
                <w:color w:val="000000"/>
                <w:szCs w:val="21"/>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560" w:hRule="atLeast"/>
        </w:trPr>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color w:val="auto"/>
                <w:szCs w:val="21"/>
              </w:rPr>
            </w:pPr>
            <w:r>
              <w:rPr>
                <w:rFonts w:hint="eastAsia" w:ascii="宋体" w:hAnsi="宋体" w:cs="宋体"/>
                <w:color w:val="auto"/>
                <w:szCs w:val="21"/>
                <w:lang w:eastAsia="zh-CN"/>
              </w:rPr>
              <w:t>采购预算</w:t>
            </w:r>
            <w:r>
              <w:rPr>
                <w:rFonts w:hint="eastAsia" w:ascii="宋体" w:hAnsi="宋体" w:cs="宋体"/>
                <w:color w:val="auto"/>
                <w:szCs w:val="21"/>
              </w:rPr>
              <w:t>价</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rPr>
            </w:pPr>
            <w:r>
              <w:rPr>
                <w:rFonts w:hint="eastAsia" w:ascii="宋体" w:hAnsi="宋体" w:cs="宋体"/>
                <w:color w:val="auto"/>
                <w:szCs w:val="21"/>
              </w:rPr>
              <w:t>总价</w:t>
            </w:r>
            <w:r>
              <w:rPr>
                <w:rFonts w:hint="eastAsia" w:ascii="宋体" w:hAnsi="宋体" w:cs="宋体"/>
                <w:b/>
                <w:bCs/>
                <w:color w:val="auto"/>
                <w:szCs w:val="21"/>
              </w:rPr>
              <w:t>小写：</w:t>
            </w:r>
            <w:r>
              <w:rPr>
                <w:rFonts w:hint="eastAsia" w:ascii="宋体" w:hAnsi="宋体" w:cs="宋体"/>
                <w:b/>
                <w:bCs/>
                <w:color w:val="auto"/>
                <w:szCs w:val="21"/>
                <w:lang w:val="en-US" w:eastAsia="zh-CN"/>
              </w:rPr>
              <w:t>800000</w:t>
            </w:r>
            <w:r>
              <w:rPr>
                <w:rFonts w:hint="eastAsia" w:ascii="宋体" w:hAnsi="宋体" w:cs="宋体"/>
                <w:b/>
                <w:bCs/>
                <w:color w:val="auto"/>
                <w:szCs w:val="21"/>
              </w:rPr>
              <w:t>.00 元；大写：</w:t>
            </w:r>
            <w:r>
              <w:rPr>
                <w:rFonts w:hint="eastAsia" w:ascii="宋体" w:hAnsi="宋体" w:cs="宋体"/>
                <w:b/>
                <w:bCs/>
                <w:color w:val="auto"/>
                <w:szCs w:val="21"/>
                <w:lang w:eastAsia="zh-CN"/>
              </w:rPr>
              <w:t>捌拾万</w:t>
            </w:r>
            <w:r>
              <w:rPr>
                <w:rFonts w:hint="eastAsia" w:ascii="宋体" w:hAnsi="宋体" w:cs="宋体"/>
                <w:color w:val="auto"/>
                <w:szCs w:val="21"/>
              </w:rPr>
              <w:t>，超过</w:t>
            </w:r>
            <w:r>
              <w:rPr>
                <w:rFonts w:hint="eastAsia" w:ascii="宋体" w:hAnsi="宋体" w:cs="宋体"/>
                <w:color w:val="auto"/>
                <w:szCs w:val="21"/>
                <w:lang w:eastAsia="zh-CN"/>
              </w:rPr>
              <w:t>采购预算价</w:t>
            </w:r>
            <w:r>
              <w:rPr>
                <w:rFonts w:hint="eastAsia" w:ascii="宋体" w:hAnsi="宋体" w:cs="宋体"/>
                <w:color w:val="auto"/>
                <w:szCs w:val="21"/>
              </w:rPr>
              <w:t>的按废标处理。</w:t>
            </w:r>
          </w:p>
        </w:tc>
      </w:tr>
    </w:tbl>
    <w:p>
      <w:pPr>
        <w:spacing w:line="360" w:lineRule="auto"/>
        <w:ind w:firstLine="420" w:firstLineChars="200"/>
        <w:rPr>
          <w:rFonts w:hint="eastAsia" w:ascii="宋体" w:hAnsi="宋体" w:cs="宋体"/>
          <w:color w:val="000000"/>
          <w:sz w:val="24"/>
        </w:rPr>
      </w:pPr>
      <w:r>
        <w:rPr>
          <w:rFonts w:hint="eastAsia" w:ascii="宋体" w:hAnsi="宋体" w:eastAsia="宋体"/>
          <w:color w:val="000000"/>
        </w:rPr>
        <w:br w:type="page"/>
      </w:r>
      <w:bookmarkStart w:id="11" w:name="_Toc455080108"/>
      <w:bookmarkStart w:id="12" w:name="_Toc466298091"/>
      <w:r>
        <w:rPr>
          <w:rFonts w:hint="eastAsia" w:ascii="宋体" w:hAnsi="宋体" w:cs="宋体"/>
          <w:color w:val="000000"/>
          <w:sz w:val="24"/>
        </w:rPr>
        <w:t>1. 总则</w:t>
      </w:r>
      <w:bookmarkEnd w:id="11"/>
      <w:bookmarkEnd w:id="12"/>
    </w:p>
    <w:p>
      <w:pPr>
        <w:spacing w:line="360" w:lineRule="auto"/>
        <w:ind w:firstLine="480" w:firstLineChars="200"/>
        <w:rPr>
          <w:rFonts w:hint="eastAsia" w:ascii="宋体" w:hAnsi="宋体" w:cs="宋体"/>
          <w:color w:val="000000"/>
          <w:sz w:val="24"/>
        </w:rPr>
      </w:pPr>
      <w:bookmarkStart w:id="13" w:name="_Toc490667828"/>
      <w:bookmarkStart w:id="14" w:name="_Toc455867769"/>
      <w:bookmarkStart w:id="15" w:name="_Toc466298092"/>
      <w:bookmarkStart w:id="16" w:name="_Toc10273"/>
      <w:bookmarkStart w:id="17" w:name="_Toc455080109"/>
      <w:bookmarkStart w:id="18" w:name="_Toc1172"/>
      <w:bookmarkStart w:id="19" w:name="_Toc21458"/>
      <w:bookmarkStart w:id="20" w:name="_Toc31404"/>
      <w:bookmarkStart w:id="21" w:name="_Toc29023"/>
      <w:bookmarkStart w:id="22" w:name="_Toc15709"/>
      <w:bookmarkStart w:id="23" w:name="_Toc281380952"/>
      <w:bookmarkStart w:id="24" w:name="_Toc318450675"/>
      <w:bookmarkStart w:id="25" w:name="_Toc274409866"/>
      <w:bookmarkStart w:id="26" w:name="_Toc144974499"/>
      <w:bookmarkStart w:id="27" w:name="_Toc152045531"/>
      <w:bookmarkStart w:id="28" w:name="_Toc152042307"/>
      <w:r>
        <w:rPr>
          <w:rFonts w:hint="eastAsia" w:ascii="宋体" w:hAnsi="宋体" w:cs="宋体"/>
          <w:color w:val="000000"/>
          <w:sz w:val="24"/>
        </w:rPr>
        <w:t>1.1 适用范围</w:t>
      </w:r>
      <w:bookmarkEnd w:id="13"/>
      <w:bookmarkEnd w:id="14"/>
      <w:bookmarkEnd w:id="15"/>
      <w:bookmarkEnd w:id="16"/>
      <w:bookmarkEnd w:id="17"/>
      <w:bookmarkEnd w:id="18"/>
      <w:bookmarkEnd w:id="19"/>
      <w:bookmarkEnd w:id="20"/>
      <w:bookmarkEnd w:id="21"/>
      <w:bookmarkEnd w:id="22"/>
      <w:bookmarkEnd w:id="23"/>
      <w:bookmarkEnd w:id="24"/>
      <w:bookmarkEnd w:id="25"/>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1.1.1根据《中华人民共和国政府采购法》等有关法律、法规和规章的规定，编制本项目磋商文件。</w:t>
      </w:r>
    </w:p>
    <w:p>
      <w:pPr>
        <w:spacing w:line="360" w:lineRule="auto"/>
        <w:ind w:firstLine="480" w:firstLineChars="200"/>
        <w:rPr>
          <w:rFonts w:hint="eastAsia" w:ascii="宋体" w:hAnsi="宋体" w:cs="宋体"/>
          <w:color w:val="000000"/>
          <w:sz w:val="24"/>
        </w:rPr>
      </w:pPr>
      <w:bookmarkStart w:id="29" w:name="_Toc25773"/>
      <w:bookmarkStart w:id="30" w:name="_Toc455867770"/>
      <w:bookmarkStart w:id="31" w:name="_Toc32619"/>
      <w:bookmarkStart w:id="32" w:name="_Toc455080110"/>
      <w:bookmarkStart w:id="33" w:name="_Toc710"/>
      <w:bookmarkStart w:id="34" w:name="_Toc30891"/>
      <w:bookmarkStart w:id="35" w:name="_Toc3336"/>
      <w:bookmarkStart w:id="36" w:name="_Toc281405468"/>
      <w:bookmarkStart w:id="37" w:name="_Toc274409867"/>
      <w:bookmarkStart w:id="38" w:name="_Toc490667829"/>
      <w:bookmarkStart w:id="39" w:name="_Toc318450676"/>
      <w:bookmarkStart w:id="40" w:name="_Toc466298093"/>
      <w:bookmarkStart w:id="41" w:name="_Toc2929"/>
      <w:r>
        <w:rPr>
          <w:rFonts w:hint="eastAsia" w:ascii="宋体" w:hAnsi="宋体" w:cs="宋体"/>
          <w:color w:val="000000"/>
          <w:sz w:val="24"/>
        </w:rPr>
        <w:t>1.2 采购项目说明</w:t>
      </w:r>
      <w:bookmarkEnd w:id="29"/>
      <w:bookmarkEnd w:id="30"/>
      <w:bookmarkEnd w:id="31"/>
      <w:bookmarkEnd w:id="32"/>
      <w:bookmarkEnd w:id="33"/>
      <w:bookmarkEnd w:id="34"/>
      <w:bookmarkEnd w:id="35"/>
      <w:bookmarkEnd w:id="36"/>
      <w:bookmarkEnd w:id="37"/>
      <w:bookmarkEnd w:id="38"/>
      <w:bookmarkEnd w:id="39"/>
      <w:bookmarkEnd w:id="40"/>
      <w:bookmarkEnd w:id="41"/>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1.2.1 本项目采购人：见供应商须知前附表。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1.2.2 本项目采购代理机构：见供应商须知前附表。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1.2.3 本项目名称：见供应商须知前附表。</w:t>
      </w:r>
    </w:p>
    <w:p>
      <w:pPr>
        <w:spacing w:line="360" w:lineRule="auto"/>
        <w:ind w:firstLine="480" w:firstLineChars="200"/>
        <w:rPr>
          <w:rFonts w:hint="eastAsia" w:ascii="宋体" w:hAnsi="宋体" w:cs="宋体"/>
          <w:color w:val="000000"/>
          <w:sz w:val="24"/>
        </w:rPr>
      </w:pPr>
      <w:bookmarkStart w:id="42" w:name="_Toc455080111"/>
      <w:bookmarkStart w:id="43" w:name="_Toc17016"/>
      <w:bookmarkStart w:id="44" w:name="_Toc1373"/>
      <w:bookmarkStart w:id="45" w:name="_Toc455867771"/>
      <w:bookmarkStart w:id="46" w:name="_Toc4952"/>
      <w:bookmarkStart w:id="47" w:name="_Toc16931"/>
      <w:bookmarkStart w:id="48" w:name="_Toc18960"/>
      <w:bookmarkStart w:id="49" w:name="_Toc3477"/>
      <w:bookmarkStart w:id="50" w:name="_Toc318450677"/>
      <w:bookmarkStart w:id="51" w:name="_Toc281405469"/>
      <w:bookmarkStart w:id="52" w:name="_Toc466298094"/>
      <w:bookmarkStart w:id="53" w:name="_Toc274409868"/>
      <w:bookmarkStart w:id="54" w:name="_Toc490667830"/>
      <w:r>
        <w:rPr>
          <w:rFonts w:hint="eastAsia" w:ascii="宋体" w:hAnsi="宋体" w:cs="宋体"/>
          <w:color w:val="000000"/>
          <w:sz w:val="24"/>
        </w:rPr>
        <w:t>1.3 定义及解释</w:t>
      </w:r>
      <w:bookmarkEnd w:id="42"/>
      <w:bookmarkEnd w:id="43"/>
      <w:bookmarkEnd w:id="44"/>
      <w:bookmarkEnd w:id="45"/>
      <w:bookmarkEnd w:id="46"/>
      <w:bookmarkEnd w:id="47"/>
      <w:bookmarkEnd w:id="48"/>
      <w:bookmarkEnd w:id="49"/>
      <w:bookmarkEnd w:id="50"/>
      <w:bookmarkEnd w:id="51"/>
      <w:bookmarkEnd w:id="52"/>
      <w:bookmarkEnd w:id="53"/>
      <w:bookmarkEnd w:id="54"/>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1.3.1采购人：依法进行政府采购的国家机关、事业单位、团体组织。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1.3.2采购代理机构：取得政府采购招标代理资质，受采购人委托组织招标活动的社会中介组织。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1.3.3服务：系指根据本磋商文件规定供应商须承担的服务以及其他类似的义务等。</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1.3.4供应商：供应商是响应磋商文件、参加磋商竞争的中华人民共和国境内的法人、其它组织。</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1.3.5响应文件：指供应商根据磋商文件提交的所有文件。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1.3.6磋商小组：依据《中华人民共和国政府采购法》及有关法律、法规的规定依法组建的专门负责本次评标工作的临时机构。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1.3.7偏离：响应文件的响应相对于磋商文件要求的偏差，该偏差优于磋商文件要求的为正偏离；劣于的，为负偏离。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1.3.8“日期”或“天”：指日历天。</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1.3.9合同：指依据本次服务采购招标结果签订的协议或合约文件。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1.3.10磋商文件中的标题或题名仅起引导作用，而不应视为对磋商文件内容的理解和解释。</w:t>
      </w:r>
    </w:p>
    <w:bookmarkEnd w:id="26"/>
    <w:bookmarkEnd w:id="27"/>
    <w:bookmarkEnd w:id="28"/>
    <w:p>
      <w:pPr>
        <w:spacing w:line="360" w:lineRule="auto"/>
        <w:ind w:firstLine="480" w:firstLineChars="200"/>
        <w:rPr>
          <w:rFonts w:hint="eastAsia" w:ascii="宋体" w:hAnsi="宋体" w:cs="宋体"/>
          <w:color w:val="000000"/>
          <w:sz w:val="24"/>
        </w:rPr>
      </w:pPr>
      <w:bookmarkStart w:id="55" w:name="_Toc152045532"/>
      <w:bookmarkStart w:id="56" w:name="_Toc27407"/>
      <w:bookmarkStart w:id="57" w:name="_Toc21766"/>
      <w:bookmarkStart w:id="58" w:name="_Toc19363"/>
      <w:bookmarkStart w:id="59" w:name="_Toc14043"/>
      <w:bookmarkStart w:id="60" w:name="_Toc16470"/>
      <w:bookmarkStart w:id="61" w:name="_Toc455867772"/>
      <w:bookmarkStart w:id="62" w:name="_Toc455080112"/>
      <w:bookmarkStart w:id="63" w:name="_Toc466298095"/>
      <w:bookmarkStart w:id="64" w:name="_Toc490667831"/>
      <w:bookmarkStart w:id="65" w:name="_Toc12752"/>
      <w:bookmarkStart w:id="66" w:name="_Toc318450678"/>
      <w:bookmarkStart w:id="67" w:name="_Toc144974500"/>
      <w:bookmarkStart w:id="68" w:name="_Toc152042308"/>
      <w:r>
        <w:rPr>
          <w:rFonts w:hint="eastAsia" w:ascii="宋体" w:hAnsi="宋体" w:cs="宋体"/>
          <w:color w:val="000000"/>
          <w:sz w:val="24"/>
        </w:rPr>
        <w:t>1.4 采购内容及标段划分和质量要求</w:t>
      </w:r>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1.4.1 本次采购内容及标段划分：见供应商须知前附表。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1.4.2 本项目的计划工期：见供应商须知前附表。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1.4.3本项目的质量要求：见供应商须知前附表。</w:t>
      </w:r>
    </w:p>
    <w:p>
      <w:pPr>
        <w:spacing w:line="360" w:lineRule="auto"/>
        <w:ind w:firstLine="480" w:firstLineChars="200"/>
        <w:rPr>
          <w:rFonts w:hint="eastAsia" w:ascii="宋体" w:hAnsi="宋体" w:cs="宋体"/>
          <w:color w:val="000000"/>
          <w:sz w:val="24"/>
        </w:rPr>
      </w:pPr>
      <w:bookmarkStart w:id="69" w:name="_Toc144974502"/>
      <w:bookmarkStart w:id="70" w:name="_Toc152045534"/>
      <w:bookmarkStart w:id="71" w:name="_Toc152042310"/>
      <w:bookmarkStart w:id="72" w:name="_Toc318450679"/>
      <w:bookmarkStart w:id="73" w:name="_Toc11063"/>
      <w:bookmarkStart w:id="74" w:name="_Toc7209"/>
      <w:bookmarkStart w:id="75" w:name="_Toc22643"/>
      <w:bookmarkStart w:id="76" w:name="_Toc5019"/>
      <w:bookmarkStart w:id="77" w:name="_Toc18689"/>
      <w:bookmarkStart w:id="78" w:name="_Toc455867773"/>
      <w:bookmarkStart w:id="79" w:name="_Toc455080113"/>
      <w:bookmarkStart w:id="80" w:name="_Toc4301"/>
      <w:bookmarkStart w:id="81" w:name="_Toc490667832"/>
      <w:bookmarkStart w:id="82" w:name="_Toc466298096"/>
      <w:r>
        <w:rPr>
          <w:rFonts w:hint="eastAsia" w:ascii="宋体" w:hAnsi="宋体" w:cs="宋体"/>
          <w:color w:val="000000"/>
          <w:sz w:val="24"/>
        </w:rPr>
        <w:t xml:space="preserve">1.5 </w:t>
      </w:r>
      <w:bookmarkEnd w:id="69"/>
      <w:bookmarkEnd w:id="70"/>
      <w:bookmarkEnd w:id="71"/>
      <w:bookmarkEnd w:id="72"/>
      <w:r>
        <w:rPr>
          <w:rFonts w:hint="eastAsia" w:ascii="宋体" w:hAnsi="宋体" w:cs="宋体"/>
          <w:color w:val="000000"/>
          <w:sz w:val="24"/>
        </w:rPr>
        <w:t>供应商资质条件和能力</w:t>
      </w:r>
      <w:bookmarkEnd w:id="73"/>
      <w:bookmarkEnd w:id="74"/>
      <w:bookmarkEnd w:id="75"/>
      <w:bookmarkEnd w:id="76"/>
      <w:bookmarkEnd w:id="77"/>
      <w:bookmarkEnd w:id="78"/>
      <w:bookmarkEnd w:id="79"/>
      <w:bookmarkEnd w:id="80"/>
      <w:bookmarkEnd w:id="81"/>
      <w:bookmarkEnd w:id="82"/>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1.5.1供应商资质及能力要求：见供应商须知前附表。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1.5.2是否接受联合体：见供应商须知前附表。</w:t>
      </w:r>
    </w:p>
    <w:p>
      <w:pPr>
        <w:spacing w:line="360" w:lineRule="auto"/>
        <w:ind w:firstLine="480" w:firstLineChars="200"/>
        <w:rPr>
          <w:rFonts w:hint="eastAsia" w:ascii="宋体" w:hAnsi="宋体" w:cs="宋体"/>
          <w:color w:val="000000"/>
          <w:sz w:val="24"/>
        </w:rPr>
      </w:pPr>
      <w:bookmarkStart w:id="83" w:name="_Toc152045535"/>
      <w:bookmarkStart w:id="84" w:name="_Toc152042311"/>
      <w:bookmarkStart w:id="85" w:name="_Toc144974503"/>
      <w:bookmarkStart w:id="86" w:name="_Toc5162"/>
      <w:bookmarkStart w:id="87" w:name="_Toc651"/>
      <w:bookmarkStart w:id="88" w:name="_Toc318450680"/>
      <w:bookmarkStart w:id="89" w:name="_Toc12403"/>
      <w:bookmarkStart w:id="90" w:name="_Toc16889"/>
      <w:bookmarkStart w:id="91" w:name="_Toc31854"/>
      <w:bookmarkStart w:id="92" w:name="_Toc455867774"/>
      <w:bookmarkStart w:id="93" w:name="_Toc455080114"/>
      <w:bookmarkStart w:id="94" w:name="_Toc981"/>
      <w:bookmarkStart w:id="95" w:name="_Toc490667833"/>
      <w:bookmarkStart w:id="96" w:name="_Toc466298097"/>
      <w:r>
        <w:rPr>
          <w:rFonts w:hint="eastAsia" w:ascii="宋体" w:hAnsi="宋体" w:cs="宋体"/>
          <w:color w:val="000000"/>
          <w:sz w:val="24"/>
        </w:rPr>
        <w:t>1.6 费用承担</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供应商准备和参加磋商活动发生的费用自理，不论磋商的结果如何，采购人和采购代理机构在任何情况下均无义务和责任承担这些费用。</w:t>
      </w:r>
    </w:p>
    <w:p>
      <w:pPr>
        <w:spacing w:line="360" w:lineRule="auto"/>
        <w:ind w:firstLine="480" w:firstLineChars="200"/>
        <w:rPr>
          <w:rFonts w:hint="eastAsia" w:ascii="宋体" w:hAnsi="宋体" w:cs="宋体"/>
          <w:color w:val="000000"/>
          <w:sz w:val="24"/>
        </w:rPr>
      </w:pPr>
      <w:bookmarkStart w:id="97" w:name="_Toc144974504"/>
      <w:bookmarkStart w:id="98" w:name="_Toc152042312"/>
      <w:bookmarkStart w:id="99" w:name="_Toc152045536"/>
      <w:bookmarkStart w:id="100" w:name="_Toc8055"/>
      <w:bookmarkStart w:id="101" w:name="_Toc318450681"/>
      <w:bookmarkStart w:id="102" w:name="_Toc6014"/>
      <w:bookmarkStart w:id="103" w:name="_Toc2622"/>
      <w:bookmarkStart w:id="104" w:name="_Toc20145"/>
      <w:bookmarkStart w:id="105" w:name="_Toc32053"/>
      <w:bookmarkStart w:id="106" w:name="_Toc5402"/>
      <w:bookmarkStart w:id="107" w:name="_Toc455080115"/>
      <w:bookmarkStart w:id="108" w:name="_Toc455867775"/>
      <w:bookmarkStart w:id="109" w:name="_Toc466298098"/>
      <w:bookmarkStart w:id="110" w:name="_Toc490667834"/>
      <w:r>
        <w:rPr>
          <w:rFonts w:hint="eastAsia" w:ascii="宋体" w:hAnsi="宋体" w:cs="宋体"/>
          <w:color w:val="000000"/>
          <w:sz w:val="24"/>
        </w:rPr>
        <w:t>1.7 保密</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参与磋商活动的各方应对磋商文件和响应文件中的商业和技术等秘密保密，违者应对由此造成的后果承担法律责任。 </w:t>
      </w:r>
    </w:p>
    <w:p>
      <w:pPr>
        <w:spacing w:line="360" w:lineRule="auto"/>
        <w:ind w:firstLine="480" w:firstLineChars="200"/>
        <w:rPr>
          <w:rFonts w:hint="eastAsia" w:ascii="宋体" w:hAnsi="宋体" w:cs="宋体"/>
          <w:color w:val="000000"/>
          <w:sz w:val="24"/>
        </w:rPr>
      </w:pPr>
      <w:bookmarkStart w:id="111" w:name="_Toc144974505"/>
      <w:bookmarkStart w:id="112" w:name="_Toc30583"/>
      <w:bookmarkStart w:id="113" w:name="_Toc14775"/>
      <w:bookmarkStart w:id="114" w:name="_Toc30747"/>
      <w:bookmarkStart w:id="115" w:name="_Toc318450682"/>
      <w:bookmarkStart w:id="116" w:name="_Toc3628"/>
      <w:bookmarkStart w:id="117" w:name="_Toc25517"/>
      <w:bookmarkStart w:id="118" w:name="_Toc152042313"/>
      <w:bookmarkStart w:id="119" w:name="_Toc152045537"/>
      <w:bookmarkStart w:id="120" w:name="_Toc455867776"/>
      <w:bookmarkStart w:id="121" w:name="_Toc466298099"/>
      <w:bookmarkStart w:id="122" w:name="_Toc490667835"/>
      <w:bookmarkStart w:id="123" w:name="_Toc21089"/>
      <w:bookmarkStart w:id="124" w:name="_Toc455080116"/>
      <w:r>
        <w:rPr>
          <w:rFonts w:hint="eastAsia" w:ascii="宋体" w:hAnsi="宋体" w:cs="宋体"/>
          <w:color w:val="000000"/>
          <w:sz w:val="24"/>
        </w:rPr>
        <w:t>1.8 语言</w:t>
      </w:r>
      <w:bookmarkEnd w:id="111"/>
      <w:r>
        <w:rPr>
          <w:rFonts w:hint="eastAsia" w:ascii="宋体" w:hAnsi="宋体" w:cs="宋体"/>
          <w:color w:val="000000"/>
          <w:sz w:val="24"/>
        </w:rPr>
        <w:t>文字</w:t>
      </w:r>
      <w:bookmarkEnd w:id="112"/>
      <w:bookmarkEnd w:id="113"/>
      <w:bookmarkEnd w:id="114"/>
      <w:bookmarkEnd w:id="115"/>
      <w:bookmarkEnd w:id="116"/>
      <w:bookmarkEnd w:id="117"/>
      <w:bookmarkEnd w:id="118"/>
      <w:bookmarkEnd w:id="119"/>
      <w:bookmarkEnd w:id="120"/>
      <w:bookmarkEnd w:id="121"/>
      <w:bookmarkEnd w:id="122"/>
      <w:bookmarkEnd w:id="123"/>
      <w:bookmarkEnd w:id="124"/>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除专用术语外，与磋商有关的语言均使用中文。必要时专用术语应附有中文注释，对不同文字文本响应文件的解释发生异议的，以中文文本为准。</w:t>
      </w:r>
    </w:p>
    <w:p>
      <w:pPr>
        <w:spacing w:line="360" w:lineRule="auto"/>
        <w:ind w:firstLine="480" w:firstLineChars="200"/>
        <w:rPr>
          <w:rFonts w:hint="eastAsia" w:ascii="宋体" w:hAnsi="宋体" w:cs="宋体"/>
          <w:color w:val="000000"/>
          <w:sz w:val="24"/>
        </w:rPr>
      </w:pPr>
      <w:bookmarkStart w:id="125" w:name="_Toc318450683"/>
      <w:bookmarkStart w:id="126" w:name="_Toc466298100"/>
      <w:bookmarkStart w:id="127" w:name="_Toc4237"/>
      <w:bookmarkStart w:id="128" w:name="_Toc490667836"/>
      <w:bookmarkStart w:id="129" w:name="_Toc9446"/>
      <w:bookmarkStart w:id="130" w:name="_Toc455080117"/>
      <w:bookmarkStart w:id="131" w:name="_Toc152045538"/>
      <w:bookmarkStart w:id="132" w:name="_Toc455867777"/>
      <w:bookmarkStart w:id="133" w:name="_Toc24337"/>
      <w:bookmarkStart w:id="134" w:name="_Toc22378"/>
      <w:bookmarkStart w:id="135" w:name="_Toc2702"/>
      <w:bookmarkStart w:id="136" w:name="_Toc32507"/>
      <w:bookmarkStart w:id="137" w:name="_Toc144974506"/>
      <w:bookmarkStart w:id="138" w:name="_Toc152042314"/>
      <w:r>
        <w:rPr>
          <w:rFonts w:hint="eastAsia" w:ascii="宋体" w:hAnsi="宋体" w:cs="宋体"/>
          <w:color w:val="000000"/>
          <w:sz w:val="24"/>
        </w:rPr>
        <w:t>1.9 计量单位</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所有计量均采用中华人民共和国法定计量单位。</w:t>
      </w:r>
    </w:p>
    <w:p>
      <w:pPr>
        <w:spacing w:line="360" w:lineRule="auto"/>
        <w:ind w:firstLine="480" w:firstLineChars="200"/>
        <w:rPr>
          <w:rFonts w:hint="eastAsia" w:ascii="宋体" w:hAnsi="宋体" w:cs="宋体"/>
          <w:color w:val="000000"/>
          <w:sz w:val="24"/>
        </w:rPr>
      </w:pPr>
      <w:bookmarkStart w:id="139" w:name="_Toc152045540"/>
      <w:bookmarkStart w:id="140" w:name="_Toc144974508"/>
      <w:bookmarkStart w:id="141" w:name="_Toc152042316"/>
      <w:bookmarkStart w:id="142" w:name="_Toc338"/>
      <w:bookmarkStart w:id="143" w:name="_Toc284"/>
      <w:bookmarkStart w:id="144" w:name="_Toc318450684"/>
      <w:bookmarkStart w:id="145" w:name="_Toc13675"/>
      <w:bookmarkStart w:id="146" w:name="_Toc12027"/>
      <w:bookmarkStart w:id="147" w:name="_Toc27570"/>
      <w:bookmarkStart w:id="148" w:name="_Toc455080118"/>
      <w:bookmarkStart w:id="149" w:name="_Toc2508"/>
      <w:bookmarkStart w:id="150" w:name="_Toc490667837"/>
      <w:bookmarkStart w:id="151" w:name="_Toc466298101"/>
      <w:bookmarkStart w:id="152" w:name="_Toc455867778"/>
      <w:r>
        <w:rPr>
          <w:rFonts w:hint="eastAsia" w:ascii="宋体" w:hAnsi="宋体" w:cs="宋体"/>
          <w:color w:val="000000"/>
          <w:sz w:val="24"/>
        </w:rPr>
        <w:t>1.10 预备会</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1.10.1 供应商须知前附表规定召开磋商预备会的，采购人按供应商须知前附表规定的时间和地点召开磋商预备会，澄清供应商提出的问题。</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1.10.2 供应商应在供应商须知前附表规定的时间前，以书面形式将提出的问题送达采购人，以便采购人在会议期间澄清。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1.10.3 磋商预备会后，采购人在供应商须知前附表规定的时间内，将对供应商所提问题的澄清，以书面方式通知所有购买磋商文件的供应商。该澄清内容为磋商文件的组成部分。</w:t>
      </w:r>
    </w:p>
    <w:p>
      <w:pPr>
        <w:spacing w:line="360" w:lineRule="auto"/>
        <w:ind w:firstLine="480" w:firstLineChars="200"/>
        <w:rPr>
          <w:rFonts w:hint="eastAsia" w:ascii="宋体" w:hAnsi="宋体" w:cs="宋体"/>
          <w:color w:val="000000"/>
          <w:sz w:val="24"/>
        </w:rPr>
      </w:pPr>
      <w:bookmarkStart w:id="153" w:name="_Toc144974509"/>
      <w:bookmarkStart w:id="154" w:name="_Toc466298102"/>
      <w:bookmarkStart w:id="155" w:name="_Toc23678"/>
      <w:bookmarkStart w:id="156" w:name="_Toc490667838"/>
      <w:bookmarkStart w:id="157" w:name="_Toc23635"/>
      <w:bookmarkStart w:id="158" w:name="_Toc455080119"/>
      <w:bookmarkStart w:id="159" w:name="_Toc455867779"/>
      <w:bookmarkStart w:id="160" w:name="_Toc32757"/>
      <w:bookmarkStart w:id="161" w:name="_Toc12562"/>
      <w:bookmarkStart w:id="162" w:name="_Toc318450685"/>
      <w:bookmarkStart w:id="163" w:name="_Toc24262"/>
      <w:bookmarkStart w:id="164" w:name="_Toc152045541"/>
      <w:bookmarkStart w:id="165" w:name="_Toc11744"/>
      <w:bookmarkStart w:id="166" w:name="_Toc152042317"/>
      <w:r>
        <w:rPr>
          <w:rFonts w:hint="eastAsia" w:ascii="宋体" w:hAnsi="宋体" w:cs="宋体"/>
          <w:color w:val="000000"/>
          <w:sz w:val="24"/>
        </w:rPr>
        <w:t>1.11分包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是否允许分包：见供应商须知前附表。</w:t>
      </w:r>
    </w:p>
    <w:p>
      <w:pPr>
        <w:spacing w:line="360" w:lineRule="auto"/>
        <w:ind w:firstLine="480" w:firstLineChars="200"/>
        <w:rPr>
          <w:rFonts w:hint="eastAsia" w:ascii="宋体" w:hAnsi="宋体" w:cs="宋体"/>
          <w:color w:val="000000"/>
          <w:sz w:val="24"/>
        </w:rPr>
      </w:pPr>
      <w:bookmarkStart w:id="167" w:name="_Toc152042318"/>
      <w:bookmarkStart w:id="168" w:name="_Toc144974510"/>
      <w:bookmarkStart w:id="169" w:name="_Toc152045542"/>
      <w:bookmarkStart w:id="170" w:name="_Toc455080120"/>
      <w:r>
        <w:rPr>
          <w:rFonts w:hint="eastAsia" w:ascii="宋体" w:hAnsi="宋体" w:cs="宋体"/>
          <w:color w:val="000000"/>
          <w:sz w:val="24"/>
        </w:rPr>
        <w:t xml:space="preserve">2. </w:t>
      </w:r>
      <w:bookmarkEnd w:id="167"/>
      <w:bookmarkEnd w:id="168"/>
      <w:bookmarkEnd w:id="169"/>
      <w:r>
        <w:rPr>
          <w:rFonts w:hint="eastAsia" w:ascii="宋体" w:hAnsi="宋体" w:cs="宋体"/>
          <w:color w:val="000000"/>
          <w:sz w:val="24"/>
        </w:rPr>
        <w:t>磋商文件</w:t>
      </w:r>
      <w:bookmarkEnd w:id="170"/>
    </w:p>
    <w:p>
      <w:pPr>
        <w:spacing w:line="360" w:lineRule="auto"/>
        <w:ind w:firstLine="480" w:firstLineChars="200"/>
        <w:rPr>
          <w:rFonts w:hint="eastAsia" w:ascii="宋体" w:hAnsi="宋体" w:cs="宋体"/>
          <w:color w:val="000000"/>
          <w:sz w:val="24"/>
        </w:rPr>
      </w:pPr>
      <w:bookmarkStart w:id="171" w:name="_Toc455080121"/>
      <w:bookmarkStart w:id="172" w:name="_Toc32711"/>
      <w:bookmarkStart w:id="173" w:name="_Toc490667840"/>
      <w:bookmarkStart w:id="174" w:name="_Toc455867781"/>
      <w:bookmarkStart w:id="175" w:name="_Toc466298104"/>
      <w:bookmarkStart w:id="176" w:name="_Toc1008"/>
      <w:bookmarkStart w:id="177" w:name="_Toc11567"/>
      <w:bookmarkStart w:id="178" w:name="_Toc152045543"/>
      <w:bookmarkStart w:id="179" w:name="_Toc9780"/>
      <w:bookmarkStart w:id="180" w:name="_Toc11599"/>
      <w:bookmarkStart w:id="181" w:name="_Toc318450687"/>
      <w:bookmarkStart w:id="182" w:name="_Toc12640"/>
      <w:bookmarkStart w:id="183" w:name="_Toc144974511"/>
      <w:bookmarkStart w:id="184" w:name="_Toc152042319"/>
      <w:r>
        <w:rPr>
          <w:rFonts w:hint="eastAsia" w:ascii="宋体" w:hAnsi="宋体" w:cs="宋体"/>
          <w:color w:val="000000"/>
          <w:sz w:val="24"/>
        </w:rPr>
        <w:t>2.1 磋商文件的组成</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本磋商文件包括：</w:t>
      </w:r>
    </w:p>
    <w:p>
      <w:pPr>
        <w:spacing w:line="360" w:lineRule="auto"/>
        <w:ind w:firstLine="410" w:firstLineChars="171"/>
        <w:rPr>
          <w:rFonts w:hint="eastAsia" w:ascii="宋体" w:hAnsi="宋体" w:cs="宋体"/>
          <w:color w:val="000000"/>
          <w:sz w:val="24"/>
        </w:rPr>
      </w:pPr>
      <w:r>
        <w:rPr>
          <w:rFonts w:hint="eastAsia" w:ascii="宋体" w:hAnsi="宋体" w:cs="宋体"/>
          <w:color w:val="000000"/>
          <w:sz w:val="24"/>
        </w:rPr>
        <w:t>（1）磋商公告；</w:t>
      </w:r>
    </w:p>
    <w:p>
      <w:pPr>
        <w:spacing w:line="360" w:lineRule="auto"/>
        <w:ind w:firstLine="410" w:firstLineChars="171"/>
        <w:rPr>
          <w:rFonts w:hint="eastAsia" w:ascii="宋体" w:hAnsi="宋体" w:cs="宋体"/>
          <w:color w:val="000000"/>
          <w:sz w:val="24"/>
        </w:rPr>
      </w:pPr>
      <w:r>
        <w:rPr>
          <w:rFonts w:hint="eastAsia" w:ascii="宋体" w:hAnsi="宋体" w:cs="宋体"/>
          <w:color w:val="000000"/>
          <w:sz w:val="24"/>
        </w:rPr>
        <w:t>（2）供应商须知；</w:t>
      </w:r>
    </w:p>
    <w:p>
      <w:pPr>
        <w:spacing w:line="360" w:lineRule="auto"/>
        <w:ind w:firstLine="410" w:firstLineChars="171"/>
        <w:rPr>
          <w:rFonts w:hint="eastAsia" w:ascii="宋体" w:hAnsi="宋体" w:cs="宋体"/>
          <w:color w:val="000000"/>
          <w:sz w:val="24"/>
        </w:rPr>
      </w:pPr>
      <w:r>
        <w:rPr>
          <w:rFonts w:hint="eastAsia" w:ascii="宋体" w:hAnsi="宋体" w:cs="宋体"/>
          <w:color w:val="000000"/>
          <w:sz w:val="24"/>
        </w:rPr>
        <w:t>（3）评审办法；</w:t>
      </w:r>
    </w:p>
    <w:p>
      <w:pPr>
        <w:spacing w:line="360" w:lineRule="auto"/>
        <w:ind w:firstLine="410" w:firstLineChars="171"/>
        <w:rPr>
          <w:rFonts w:hint="eastAsia" w:ascii="宋体" w:hAnsi="宋体" w:cs="宋体"/>
          <w:sz w:val="24"/>
        </w:rPr>
      </w:pPr>
      <w:r>
        <w:rPr>
          <w:rFonts w:hint="eastAsia" w:ascii="宋体" w:hAnsi="宋体" w:cs="宋体"/>
          <w:color w:val="000000"/>
          <w:sz w:val="24"/>
        </w:rPr>
        <w:t>（4）合同文本；</w:t>
      </w:r>
    </w:p>
    <w:p>
      <w:pPr>
        <w:spacing w:line="360" w:lineRule="auto"/>
        <w:ind w:firstLine="410" w:firstLineChars="171"/>
        <w:rPr>
          <w:rFonts w:hint="eastAsia" w:ascii="宋体" w:hAnsi="宋体" w:cs="宋体"/>
          <w:sz w:val="24"/>
        </w:rPr>
      </w:pPr>
      <w:r>
        <w:rPr>
          <w:rFonts w:hint="eastAsia" w:ascii="宋体" w:hAnsi="宋体" w:cs="宋体"/>
          <w:sz w:val="24"/>
        </w:rPr>
        <w:t>（5）用户需求书；</w:t>
      </w:r>
    </w:p>
    <w:p>
      <w:pPr>
        <w:spacing w:line="360" w:lineRule="auto"/>
        <w:ind w:firstLine="410" w:firstLineChars="171"/>
        <w:rPr>
          <w:rFonts w:hint="eastAsia" w:ascii="宋体" w:hAnsi="宋体" w:cs="宋体"/>
          <w:color w:val="000000"/>
          <w:sz w:val="24"/>
        </w:rPr>
      </w:pPr>
      <w:r>
        <w:rPr>
          <w:rFonts w:hint="eastAsia" w:ascii="宋体" w:hAnsi="宋体" w:cs="宋体"/>
          <w:sz w:val="24"/>
        </w:rPr>
        <w:t>（6）竞争性磋商响</w:t>
      </w:r>
      <w:r>
        <w:rPr>
          <w:rFonts w:hint="eastAsia" w:ascii="宋体" w:hAnsi="宋体" w:cs="宋体"/>
          <w:color w:val="000000"/>
          <w:sz w:val="24"/>
        </w:rPr>
        <w:t>应文件格式；</w:t>
      </w:r>
    </w:p>
    <w:p>
      <w:pPr>
        <w:spacing w:line="360" w:lineRule="auto"/>
        <w:ind w:firstLine="410" w:firstLineChars="171"/>
        <w:rPr>
          <w:rFonts w:hint="eastAsia" w:ascii="宋体" w:hAnsi="宋体" w:cs="宋体"/>
          <w:color w:val="000000"/>
          <w:sz w:val="24"/>
        </w:rPr>
      </w:pPr>
      <w:r>
        <w:rPr>
          <w:rFonts w:hint="eastAsia" w:ascii="宋体" w:hAnsi="宋体" w:cs="宋体"/>
          <w:color w:val="000000"/>
          <w:sz w:val="24"/>
        </w:rPr>
        <w:t>（7）供应商须知前附表规定的其他材料。</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根据本章第1.10款、第2.2款和第2.3款对磋商文件所作的澄清、修改，构成磋商文件的组成部分。</w:t>
      </w:r>
    </w:p>
    <w:p>
      <w:pPr>
        <w:bidi w:val="0"/>
        <w:rPr>
          <w:rFonts w:hint="eastAsia" w:ascii="宋体" w:hAnsi="宋体" w:eastAsia="宋体" w:cs="宋体"/>
          <w:sz w:val="24"/>
          <w:szCs w:val="24"/>
        </w:rPr>
      </w:pPr>
      <w:bookmarkStart w:id="185" w:name="_Toc490667841"/>
      <w:bookmarkStart w:id="186" w:name="_Toc13700"/>
      <w:bookmarkStart w:id="187" w:name="_Toc455867782"/>
      <w:bookmarkStart w:id="188" w:name="_Toc455080122"/>
      <w:bookmarkStart w:id="189" w:name="_Toc466298105"/>
      <w:bookmarkStart w:id="190" w:name="_Toc7939"/>
      <w:bookmarkStart w:id="191" w:name="_Toc318450688"/>
      <w:bookmarkStart w:id="192" w:name="_Toc17296"/>
      <w:bookmarkStart w:id="193" w:name="_Toc152045544"/>
      <w:bookmarkStart w:id="194" w:name="_Toc8943"/>
      <w:bookmarkStart w:id="195" w:name="_Toc8875"/>
      <w:bookmarkStart w:id="196" w:name="_Toc18661"/>
      <w:bookmarkStart w:id="197" w:name="_Toc144974512"/>
      <w:bookmarkStart w:id="198" w:name="_Toc152042320"/>
      <w:r>
        <w:rPr>
          <w:rFonts w:hint="eastAsia" w:ascii="宋体" w:hAnsi="宋体" w:eastAsia="宋体" w:cs="宋体"/>
          <w:sz w:val="24"/>
          <w:szCs w:val="24"/>
        </w:rPr>
        <w:t>2.2 磋商文件的澄清</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2.2.1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否则由此引起的任何后果均由供应商自己承担，采购人与采购代理机构均不承担任何责任。</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2.2.2 磋商文件的澄清将在供应商须知前附表规定的提交响应文件截止时间5天前以书面形式发给所有购买磋商文件的供应商，但不指明澄清问题的来源。如果澄清发出的时间距提交响应文件截止时间不足5天，相应延长提交响应文件截止时间。</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2.2.3 供应商在收到澄清后，应在供应商须知前附表规定的时间内以书面形式通知采购人，确认已收到该澄清。</w:t>
      </w:r>
    </w:p>
    <w:p>
      <w:pPr>
        <w:bidi w:val="0"/>
        <w:rPr>
          <w:rFonts w:hint="eastAsia" w:ascii="宋体" w:hAnsi="宋体" w:eastAsia="宋体" w:cs="宋体"/>
          <w:sz w:val="24"/>
          <w:szCs w:val="24"/>
        </w:rPr>
      </w:pPr>
      <w:bookmarkStart w:id="199" w:name="_Toc11948"/>
      <w:bookmarkStart w:id="200" w:name="_Toc455080123"/>
      <w:bookmarkStart w:id="201" w:name="_Toc466298106"/>
      <w:bookmarkStart w:id="202" w:name="_Toc13617"/>
      <w:bookmarkStart w:id="203" w:name="_Toc144974513"/>
      <w:bookmarkStart w:id="204" w:name="_Toc152042321"/>
      <w:bookmarkStart w:id="205" w:name="_Toc17619"/>
      <w:bookmarkStart w:id="206" w:name="_Toc318450689"/>
      <w:bookmarkStart w:id="207" w:name="_Toc2131"/>
      <w:bookmarkStart w:id="208" w:name="_Toc152045545"/>
      <w:bookmarkStart w:id="209" w:name="_Toc5907"/>
      <w:bookmarkStart w:id="210" w:name="_Toc490667842"/>
      <w:bookmarkStart w:id="211" w:name="_Toc455867783"/>
      <w:bookmarkStart w:id="212" w:name="_Toc14966"/>
      <w:r>
        <w:rPr>
          <w:rFonts w:hint="eastAsia" w:ascii="宋体" w:hAnsi="宋体" w:eastAsia="宋体" w:cs="宋体"/>
          <w:sz w:val="24"/>
          <w:szCs w:val="24"/>
        </w:rPr>
        <w:t>2.3 磋商文件的修改</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2.3.1 在提交响应文件截止5天前，采购人可以书面形式修改磋商文件，并通知所有已购买磋商文件的供应商。如果修改磋商文件的时间距提交响应文件截止时间不足5天，相应延长提交响应文件截止时间。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2.3.2 供应商收到修改内容后，应在供应商须知前附表规定的时间内以书面形式通知采购人，确认已收到该修改。</w:t>
      </w:r>
    </w:p>
    <w:p>
      <w:pPr>
        <w:spacing w:line="360" w:lineRule="auto"/>
        <w:rPr>
          <w:rFonts w:hint="eastAsia" w:ascii="宋体" w:hAnsi="宋体" w:cs="宋体"/>
          <w:color w:val="000000"/>
          <w:sz w:val="24"/>
        </w:rPr>
      </w:pPr>
      <w:bookmarkStart w:id="213" w:name="_Toc152045546"/>
      <w:bookmarkStart w:id="214" w:name="_Toc152042322"/>
      <w:bookmarkStart w:id="215" w:name="_Toc144974514"/>
      <w:bookmarkStart w:id="216" w:name="_Toc455080124"/>
      <w:r>
        <w:rPr>
          <w:rFonts w:hint="eastAsia" w:ascii="宋体" w:hAnsi="宋体" w:cs="宋体"/>
          <w:color w:val="000000"/>
          <w:sz w:val="24"/>
        </w:rPr>
        <w:t xml:space="preserve">3. </w:t>
      </w:r>
      <w:bookmarkEnd w:id="213"/>
      <w:bookmarkEnd w:id="214"/>
      <w:bookmarkEnd w:id="215"/>
      <w:r>
        <w:rPr>
          <w:rFonts w:hint="eastAsia" w:ascii="宋体" w:hAnsi="宋体" w:cs="宋体"/>
          <w:color w:val="000000"/>
          <w:sz w:val="24"/>
        </w:rPr>
        <w:t>响应文件</w:t>
      </w:r>
      <w:bookmarkEnd w:id="216"/>
    </w:p>
    <w:p>
      <w:pPr>
        <w:spacing w:line="360" w:lineRule="auto"/>
        <w:rPr>
          <w:rFonts w:hint="eastAsia" w:ascii="宋体" w:hAnsi="宋体" w:cs="宋体"/>
          <w:color w:val="000000"/>
          <w:sz w:val="24"/>
        </w:rPr>
      </w:pPr>
      <w:bookmarkStart w:id="217" w:name="_Toc24440"/>
      <w:bookmarkStart w:id="218" w:name="_Toc144974515"/>
      <w:bookmarkStart w:id="219" w:name="_Toc15810"/>
      <w:bookmarkStart w:id="220" w:name="_Toc152042323"/>
      <w:bookmarkStart w:id="221" w:name="_Toc490667844"/>
      <w:bookmarkStart w:id="222" w:name="_Toc318450691"/>
      <w:bookmarkStart w:id="223" w:name="_Toc152045547"/>
      <w:r>
        <w:rPr>
          <w:rFonts w:hint="eastAsia" w:ascii="宋体" w:hAnsi="宋体" w:cs="宋体"/>
          <w:color w:val="000000"/>
          <w:sz w:val="24"/>
        </w:rPr>
        <w:t>3.1 响应文件的组成</w:t>
      </w:r>
      <w:bookmarkEnd w:id="217"/>
      <w:bookmarkEnd w:id="218"/>
      <w:bookmarkEnd w:id="219"/>
      <w:bookmarkEnd w:id="220"/>
      <w:bookmarkEnd w:id="221"/>
      <w:bookmarkEnd w:id="222"/>
      <w:bookmarkEnd w:id="223"/>
    </w:p>
    <w:p>
      <w:pPr>
        <w:spacing w:line="360" w:lineRule="auto"/>
        <w:ind w:firstLine="480" w:firstLineChars="200"/>
        <w:rPr>
          <w:rFonts w:hint="eastAsia" w:ascii="宋体" w:hAnsi="宋体" w:cs="宋体"/>
          <w:color w:val="000000"/>
          <w:sz w:val="24"/>
        </w:rPr>
      </w:pPr>
      <w:bookmarkStart w:id="224" w:name="_Toc490667845"/>
      <w:bookmarkStart w:id="225" w:name="_Toc779"/>
      <w:bookmarkStart w:id="226" w:name="_Toc455080125"/>
      <w:bookmarkStart w:id="227" w:name="_Toc455867785"/>
      <w:bookmarkStart w:id="228" w:name="_Toc466298108"/>
      <w:bookmarkStart w:id="229" w:name="_Toc13280"/>
      <w:bookmarkStart w:id="230" w:name="_Toc22864"/>
      <w:bookmarkStart w:id="231" w:name="_Toc18750"/>
      <w:r>
        <w:rPr>
          <w:rFonts w:hint="eastAsia" w:ascii="宋体" w:hAnsi="宋体" w:cs="宋体"/>
          <w:color w:val="000000"/>
          <w:sz w:val="24"/>
        </w:rPr>
        <w:t>详见第六章</w:t>
      </w:r>
      <w:bookmarkStart w:id="232" w:name="_Toc899"/>
      <w:bookmarkStart w:id="233" w:name="_Toc152045548"/>
      <w:bookmarkStart w:id="234" w:name="_Toc279156232"/>
      <w:bookmarkStart w:id="235" w:name="_Toc318450692"/>
      <w:bookmarkStart w:id="236" w:name="_Toc26291"/>
      <w:bookmarkStart w:id="237" w:name="_Toc144974516"/>
      <w:bookmarkStart w:id="238" w:name="_Toc152042324"/>
      <w:r>
        <w:rPr>
          <w:rFonts w:hint="eastAsia" w:ascii="宋体" w:hAnsi="宋体" w:cs="宋体"/>
          <w:color w:val="000000"/>
          <w:sz w:val="24"/>
        </w:rPr>
        <w:t>“竞争性磋商响应文件格式”</w:t>
      </w:r>
      <w:bookmarkEnd w:id="224"/>
      <w:bookmarkEnd w:id="225"/>
      <w:bookmarkEnd w:id="226"/>
      <w:bookmarkEnd w:id="227"/>
      <w:bookmarkEnd w:id="228"/>
      <w:bookmarkEnd w:id="229"/>
      <w:bookmarkEnd w:id="230"/>
      <w:bookmarkEnd w:id="231"/>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 磋商报价</w:t>
      </w:r>
      <w:bookmarkEnd w:id="232"/>
      <w:bookmarkEnd w:id="233"/>
      <w:bookmarkEnd w:id="234"/>
      <w:bookmarkEnd w:id="235"/>
      <w:bookmarkEnd w:id="236"/>
      <w:bookmarkEnd w:id="237"/>
      <w:bookmarkEnd w:id="238"/>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3.2.1磋商报价应为完成本项目技术要求等内容的所有费用。</w:t>
      </w:r>
    </w:p>
    <w:p>
      <w:pPr>
        <w:numPr>
          <w:ilvl w:val="2"/>
          <w:numId w:val="0"/>
        </w:numPr>
        <w:tabs>
          <w:tab w:val="left" w:pos="0"/>
          <w:tab w:val="left" w:pos="1050"/>
        </w:tabs>
        <w:spacing w:line="360" w:lineRule="auto"/>
        <w:ind w:firstLine="417" w:firstLineChars="174"/>
        <w:rPr>
          <w:rFonts w:hint="eastAsia" w:ascii="宋体" w:hAnsi="宋体" w:cs="宋体"/>
          <w:color w:val="000000"/>
          <w:sz w:val="24"/>
        </w:rPr>
      </w:pPr>
      <w:r>
        <w:rPr>
          <w:rFonts w:hint="eastAsia" w:ascii="宋体" w:hAnsi="宋体" w:cs="宋体"/>
          <w:color w:val="000000"/>
          <w:sz w:val="24"/>
        </w:rPr>
        <w:t>3.2.2供应商应按第五章“用户需求书”的要求填写相应格式。</w:t>
      </w:r>
    </w:p>
    <w:p>
      <w:pPr>
        <w:numPr>
          <w:ilvl w:val="2"/>
          <w:numId w:val="0"/>
        </w:numPr>
        <w:tabs>
          <w:tab w:val="left" w:pos="0"/>
          <w:tab w:val="left" w:pos="1050"/>
        </w:tabs>
        <w:spacing w:line="360" w:lineRule="auto"/>
        <w:ind w:firstLine="417" w:firstLineChars="174"/>
        <w:rPr>
          <w:rFonts w:hint="eastAsia" w:ascii="宋体" w:hAnsi="宋体" w:cs="宋体"/>
          <w:color w:val="000000"/>
          <w:sz w:val="24"/>
        </w:rPr>
      </w:pPr>
      <w:r>
        <w:rPr>
          <w:rFonts w:hint="eastAsia" w:ascii="宋体" w:hAnsi="宋体" w:cs="宋体"/>
          <w:color w:val="000000"/>
          <w:sz w:val="24"/>
        </w:rPr>
        <w:t>3.2.3成交总报价为成交人在磋商文件中提出的各项支付金额的总和。</w:t>
      </w:r>
    </w:p>
    <w:p>
      <w:pPr>
        <w:numPr>
          <w:ilvl w:val="2"/>
          <w:numId w:val="0"/>
        </w:numPr>
        <w:tabs>
          <w:tab w:val="left" w:pos="0"/>
          <w:tab w:val="left" w:pos="1050"/>
        </w:tabs>
        <w:spacing w:line="360" w:lineRule="auto"/>
        <w:ind w:firstLine="417" w:firstLineChars="174"/>
        <w:rPr>
          <w:rFonts w:hint="eastAsia" w:ascii="宋体" w:hAnsi="宋体" w:cs="宋体"/>
          <w:color w:val="000000"/>
          <w:sz w:val="24"/>
        </w:rPr>
      </w:pPr>
      <w:r>
        <w:rPr>
          <w:rFonts w:hint="eastAsia" w:ascii="宋体" w:hAnsi="宋体" w:cs="宋体"/>
          <w:color w:val="000000"/>
          <w:sz w:val="24"/>
        </w:rPr>
        <w:t>3.2.4成交人的磋商报价均包括完成该工程项目的成本、利润、税金、风险等所有伴随的其他费用。</w:t>
      </w:r>
    </w:p>
    <w:p>
      <w:pPr>
        <w:numPr>
          <w:ilvl w:val="2"/>
          <w:numId w:val="0"/>
        </w:numPr>
        <w:tabs>
          <w:tab w:val="left" w:pos="0"/>
          <w:tab w:val="left" w:pos="1050"/>
        </w:tabs>
        <w:spacing w:line="360" w:lineRule="auto"/>
        <w:ind w:firstLine="417" w:firstLineChars="174"/>
        <w:rPr>
          <w:rFonts w:hint="eastAsia" w:ascii="宋体" w:hAnsi="宋体" w:cs="宋体"/>
          <w:b/>
          <w:color w:val="000000"/>
          <w:szCs w:val="21"/>
        </w:rPr>
      </w:pPr>
      <w:r>
        <w:rPr>
          <w:rFonts w:hint="eastAsia" w:ascii="宋体" w:hAnsi="宋体" w:cs="宋体"/>
          <w:color w:val="000000"/>
          <w:sz w:val="24"/>
        </w:rPr>
        <w:t xml:space="preserve">3.2.5成交人不得以任何理由在磋商截止后对磋商报价予以修改，报价在磋商有效期内是固定的，不因任何原因而改变。任何包含价格调整要求和条件的磋商，将被视为非实质性响应磋商而予与拒绝。 </w:t>
      </w:r>
    </w:p>
    <w:p>
      <w:pPr>
        <w:bidi w:val="0"/>
        <w:rPr>
          <w:rFonts w:hint="eastAsia" w:ascii="宋体" w:hAnsi="宋体" w:eastAsia="宋体" w:cs="宋体"/>
          <w:sz w:val="24"/>
          <w:szCs w:val="24"/>
        </w:rPr>
      </w:pPr>
      <w:bookmarkStart w:id="239" w:name="_Toc455867786"/>
      <w:bookmarkStart w:id="240" w:name="_Toc144974517"/>
      <w:bookmarkStart w:id="241" w:name="_Toc466298109"/>
      <w:bookmarkStart w:id="242" w:name="_Toc152042325"/>
      <w:bookmarkStart w:id="243" w:name="_Toc490667846"/>
      <w:bookmarkStart w:id="244" w:name="_Toc2425"/>
      <w:bookmarkStart w:id="245" w:name="_Toc21680"/>
      <w:bookmarkStart w:id="246" w:name="_Toc21600"/>
      <w:bookmarkStart w:id="247" w:name="_Toc455080126"/>
      <w:bookmarkStart w:id="248" w:name="_Toc152045549"/>
      <w:bookmarkStart w:id="249" w:name="_Toc7910"/>
      <w:bookmarkStart w:id="250" w:name="_Toc6105"/>
      <w:bookmarkStart w:id="251" w:name="_Toc3624"/>
      <w:bookmarkStart w:id="252" w:name="_Toc318450693"/>
      <w:r>
        <w:rPr>
          <w:rFonts w:hint="eastAsia" w:ascii="宋体" w:hAnsi="宋体" w:eastAsia="宋体" w:cs="宋体"/>
          <w:sz w:val="24"/>
          <w:szCs w:val="24"/>
        </w:rPr>
        <w:t>3.3 磋商有效期</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3.3.1 在供应商须知前附表规定的磋商有效期内，供应商不得要求撤销或修改其响应文件。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3.3.2出现特殊情况需要延长磋商有效期的，采购人以书面形式通知所有供应商延长磋商有效期。</w:t>
      </w:r>
    </w:p>
    <w:p>
      <w:pPr>
        <w:bidi w:val="0"/>
        <w:rPr>
          <w:rFonts w:hint="eastAsia" w:ascii="宋体" w:hAnsi="宋体" w:eastAsia="宋体" w:cs="宋体"/>
          <w:sz w:val="24"/>
          <w:szCs w:val="24"/>
        </w:rPr>
      </w:pPr>
      <w:bookmarkStart w:id="253" w:name="_Toc490667848"/>
      <w:bookmarkStart w:id="254" w:name="_Toc455080128"/>
      <w:bookmarkStart w:id="255" w:name="_Toc466298111"/>
      <w:bookmarkStart w:id="256" w:name="_Toc455867788"/>
      <w:bookmarkStart w:id="257" w:name="_Toc16747"/>
      <w:bookmarkStart w:id="258" w:name="_Toc17153"/>
      <w:bookmarkStart w:id="259" w:name="_Toc27579"/>
      <w:bookmarkStart w:id="260" w:name="_Toc22384"/>
      <w:bookmarkStart w:id="261" w:name="_Toc144974520"/>
      <w:bookmarkStart w:id="262" w:name="_Toc11077"/>
      <w:bookmarkStart w:id="263" w:name="_Toc22527"/>
      <w:bookmarkStart w:id="264" w:name="_Toc152045552"/>
      <w:bookmarkStart w:id="265" w:name="_Toc318450695"/>
      <w:bookmarkStart w:id="266" w:name="_Toc152042328"/>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资格审查资料</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360" w:lineRule="auto"/>
        <w:ind w:firstLine="480" w:firstLineChars="200"/>
        <w:rPr>
          <w:rFonts w:hint="eastAsia" w:ascii="宋体" w:hAnsi="宋体" w:cs="宋体"/>
          <w:color w:val="000000"/>
          <w:sz w:val="24"/>
        </w:rPr>
      </w:pPr>
      <w:bookmarkStart w:id="267" w:name="_Toc152042329"/>
      <w:bookmarkStart w:id="268" w:name="_Toc144974521"/>
      <w:bookmarkStart w:id="269" w:name="_Toc5132"/>
      <w:bookmarkStart w:id="270" w:name="_Toc26258"/>
      <w:bookmarkStart w:id="271" w:name="_Toc318450696"/>
      <w:bookmarkStart w:id="272" w:name="_Toc152045553"/>
      <w:r>
        <w:rPr>
          <w:rFonts w:hint="eastAsia" w:ascii="宋体" w:hAnsi="宋体" w:cs="宋体"/>
          <w:color w:val="000000"/>
          <w:sz w:val="24"/>
        </w:rPr>
        <w:t>见供应商须知前附表。</w:t>
      </w:r>
    </w:p>
    <w:p>
      <w:pPr>
        <w:bidi w:val="0"/>
        <w:rPr>
          <w:rFonts w:hint="eastAsia" w:ascii="宋体" w:hAnsi="宋体" w:eastAsia="宋体" w:cs="宋体"/>
          <w:sz w:val="24"/>
          <w:szCs w:val="24"/>
        </w:rPr>
      </w:pPr>
      <w:bookmarkStart w:id="273" w:name="_Toc466298112"/>
      <w:bookmarkStart w:id="274" w:name="_Toc455867789"/>
      <w:bookmarkStart w:id="275" w:name="_Toc455080129"/>
      <w:bookmarkStart w:id="276" w:name="_Toc11694"/>
      <w:bookmarkStart w:id="277" w:name="_Toc9015"/>
      <w:bookmarkStart w:id="278" w:name="_Toc19724"/>
      <w:bookmarkStart w:id="279" w:name="_Toc490667849"/>
      <w:bookmarkStart w:id="280" w:name="_Toc30442"/>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备选方案</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除供应商须知前附表另有规定外，供应商不得递交备选磋商方案。</w:t>
      </w:r>
    </w:p>
    <w:p>
      <w:pPr>
        <w:bidi w:val="0"/>
        <w:rPr>
          <w:rFonts w:hint="eastAsia" w:ascii="宋体" w:hAnsi="宋体" w:eastAsia="宋体" w:cs="宋体"/>
          <w:sz w:val="24"/>
          <w:szCs w:val="24"/>
        </w:rPr>
      </w:pPr>
      <w:bookmarkStart w:id="281" w:name="_Toc6323"/>
      <w:bookmarkStart w:id="282" w:name="_Toc144974522"/>
      <w:bookmarkStart w:id="283" w:name="_Toc7626"/>
      <w:bookmarkStart w:id="284" w:name="_Toc318450697"/>
      <w:bookmarkStart w:id="285" w:name="_Toc152045554"/>
      <w:bookmarkStart w:id="286" w:name="_Toc152042330"/>
      <w:bookmarkStart w:id="287" w:name="_Toc466298113"/>
      <w:bookmarkStart w:id="288" w:name="_Toc455867790"/>
      <w:bookmarkStart w:id="289" w:name="_Toc455080130"/>
      <w:bookmarkStart w:id="290" w:name="_Toc7966"/>
      <w:bookmarkStart w:id="291" w:name="_Toc28656"/>
      <w:bookmarkStart w:id="292" w:name="_Toc12275"/>
      <w:bookmarkStart w:id="293" w:name="_Toc490667850"/>
      <w:bookmarkStart w:id="294" w:name="_Toc25620"/>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响应文件的编制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6</w:t>
      </w:r>
      <w:r>
        <w:rPr>
          <w:rFonts w:hint="eastAsia" w:ascii="宋体" w:hAnsi="宋体" w:cs="宋体"/>
          <w:color w:val="000000"/>
          <w:sz w:val="24"/>
        </w:rPr>
        <w:t>.1响应文件应按第六章“竞争性磋商响应文件格式”进行编写，如有必要，可以增加附页，作为响应文件的组成部分。其中，磋商函附录在满足磋商文件实质性要求的基础上，可以提出比磋商文件要求更有利于采购人的承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6</w:t>
      </w:r>
      <w:r>
        <w:rPr>
          <w:rFonts w:hint="eastAsia" w:ascii="宋体" w:hAnsi="宋体" w:cs="宋体"/>
          <w:color w:val="000000"/>
          <w:sz w:val="24"/>
        </w:rPr>
        <w:t>.2 响应文件应当对磋商文件有关工期、磋商有效期、质量要求、采购内容等实质性内容作出响应。</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6</w:t>
      </w:r>
      <w:r>
        <w:rPr>
          <w:rFonts w:hint="eastAsia" w:ascii="宋体" w:hAnsi="宋体" w:cs="宋体"/>
          <w:color w:val="000000"/>
          <w:sz w:val="24"/>
        </w:rPr>
        <w:t xml:space="preserve">.3响应文件应用不褪色的材料书写或打印，并由供应商的法定代表人或其委托代理人签字并加盖单位公章。委托代理人签字的，响应文件应附法定代表人签署的授权委托书。响应文件应尽量避免涂改、行间插字或删除。如果出现上述情况，改动之处应加盖单位公章并由供应商的法定代表人或其授权的代理人签字确认。签字或盖章的具体要求见供应商须知前附表。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6</w:t>
      </w:r>
      <w:r>
        <w:rPr>
          <w:rFonts w:hint="eastAsia" w:ascii="宋体" w:hAnsi="宋体" w:cs="宋体"/>
          <w:color w:val="000000"/>
          <w:sz w:val="24"/>
        </w:rPr>
        <w:t>.4 响应文件份数见供应商须知前附表。</w:t>
      </w:r>
    </w:p>
    <w:p>
      <w:pPr>
        <w:bidi w:val="0"/>
        <w:rPr>
          <w:rFonts w:hint="eastAsia" w:ascii="宋体" w:hAnsi="宋体" w:eastAsia="宋体" w:cs="宋体"/>
          <w:sz w:val="24"/>
          <w:szCs w:val="24"/>
        </w:rPr>
      </w:pPr>
      <w:bookmarkStart w:id="295" w:name="_Toc455080131"/>
      <w:bookmarkStart w:id="296" w:name="_Toc152045555"/>
      <w:bookmarkStart w:id="297" w:name="_Toc152042331"/>
      <w:bookmarkStart w:id="298" w:name="_Toc144974523"/>
      <w:r>
        <w:rPr>
          <w:rFonts w:hint="eastAsia" w:ascii="宋体" w:hAnsi="宋体" w:eastAsia="宋体" w:cs="宋体"/>
          <w:sz w:val="24"/>
          <w:szCs w:val="24"/>
        </w:rPr>
        <w:t xml:space="preserve">4. </w:t>
      </w:r>
      <w:bookmarkEnd w:id="295"/>
      <w:bookmarkEnd w:id="296"/>
      <w:bookmarkEnd w:id="297"/>
      <w:bookmarkEnd w:id="298"/>
      <w:r>
        <w:rPr>
          <w:rFonts w:hint="eastAsia" w:ascii="宋体" w:hAnsi="宋体" w:eastAsia="宋体" w:cs="宋体"/>
          <w:sz w:val="24"/>
          <w:szCs w:val="24"/>
        </w:rPr>
        <w:t>磋商</w:t>
      </w:r>
    </w:p>
    <w:p>
      <w:pPr>
        <w:bidi w:val="0"/>
        <w:rPr>
          <w:rFonts w:hint="eastAsia" w:ascii="宋体" w:hAnsi="宋体" w:eastAsia="宋体" w:cs="宋体"/>
          <w:sz w:val="24"/>
          <w:szCs w:val="24"/>
        </w:rPr>
      </w:pPr>
      <w:bookmarkStart w:id="299" w:name="_Toc144974524"/>
      <w:bookmarkStart w:id="300" w:name="_Toc455867792"/>
      <w:bookmarkStart w:id="301" w:name="_Toc466298115"/>
      <w:bookmarkStart w:id="302" w:name="_Toc152045556"/>
      <w:bookmarkStart w:id="303" w:name="_Toc26550"/>
      <w:bookmarkStart w:id="304" w:name="_Toc318450699"/>
      <w:bookmarkStart w:id="305" w:name="_Toc152042332"/>
      <w:bookmarkStart w:id="306" w:name="_Toc490667852"/>
      <w:bookmarkStart w:id="307" w:name="_Toc16344"/>
      <w:bookmarkStart w:id="308" w:name="_Toc11243"/>
      <w:bookmarkStart w:id="309" w:name="_Toc31492"/>
      <w:bookmarkStart w:id="310" w:name="_Toc16962"/>
      <w:bookmarkStart w:id="311" w:name="_Toc16783"/>
      <w:bookmarkStart w:id="312" w:name="_Toc455080132"/>
      <w:r>
        <w:rPr>
          <w:rFonts w:hint="eastAsia" w:ascii="宋体" w:hAnsi="宋体" w:eastAsia="宋体" w:cs="宋体"/>
          <w:sz w:val="24"/>
          <w:szCs w:val="24"/>
        </w:rPr>
        <w:t>4.1 响应文件的密封和标记</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spacing w:line="360" w:lineRule="auto"/>
        <w:ind w:firstLine="480" w:firstLineChars="200"/>
        <w:rPr>
          <w:rFonts w:hint="eastAsia" w:ascii="宋体" w:hAnsi="宋体" w:cs="宋体"/>
          <w:sz w:val="24"/>
        </w:rPr>
      </w:pPr>
      <w:r>
        <w:rPr>
          <w:rFonts w:hint="eastAsia" w:ascii="宋体" w:hAnsi="宋体" w:cs="宋体"/>
          <w:sz w:val="24"/>
        </w:rPr>
        <w:t>4.1.1响应文件的电子文档单独密封。</w:t>
      </w:r>
    </w:p>
    <w:p>
      <w:pPr>
        <w:spacing w:line="360" w:lineRule="auto"/>
        <w:ind w:firstLine="480" w:firstLineChars="200"/>
        <w:rPr>
          <w:rFonts w:hint="eastAsia" w:ascii="宋体" w:hAnsi="宋体" w:cs="宋体"/>
          <w:sz w:val="24"/>
        </w:rPr>
      </w:pPr>
      <w:r>
        <w:rPr>
          <w:rFonts w:hint="eastAsia" w:ascii="宋体" w:hAnsi="宋体" w:cs="宋体"/>
          <w:sz w:val="24"/>
        </w:rPr>
        <w:t>4.1.2 响应文件的封套上应写明的其他内容见供应商须知前附表。</w:t>
      </w:r>
    </w:p>
    <w:p>
      <w:pPr>
        <w:spacing w:line="360" w:lineRule="auto"/>
        <w:ind w:firstLine="480" w:firstLineChars="200"/>
        <w:rPr>
          <w:rFonts w:hint="eastAsia" w:ascii="宋体" w:hAnsi="宋体" w:cs="宋体"/>
          <w:color w:val="000000"/>
          <w:sz w:val="24"/>
        </w:rPr>
      </w:pPr>
      <w:r>
        <w:rPr>
          <w:rFonts w:hint="eastAsia" w:ascii="宋体" w:hAnsi="宋体" w:cs="宋体"/>
          <w:sz w:val="24"/>
        </w:rPr>
        <w:t>4.1.3 未按本章第4.1.1项或第4.1.2项要求密封和加写标记的响应文件，采</w:t>
      </w:r>
      <w:r>
        <w:rPr>
          <w:rFonts w:hint="eastAsia" w:ascii="宋体" w:hAnsi="宋体" w:cs="宋体"/>
          <w:color w:val="000000"/>
          <w:sz w:val="24"/>
        </w:rPr>
        <w:t>购人不予受理。</w:t>
      </w:r>
    </w:p>
    <w:p>
      <w:pPr>
        <w:bidi w:val="0"/>
        <w:rPr>
          <w:rFonts w:hint="eastAsia" w:ascii="宋体" w:hAnsi="宋体" w:eastAsia="宋体" w:cs="宋体"/>
          <w:sz w:val="24"/>
          <w:szCs w:val="24"/>
        </w:rPr>
      </w:pPr>
      <w:bookmarkStart w:id="313" w:name="_Toc27132"/>
      <w:bookmarkStart w:id="314" w:name="_Toc455080133"/>
      <w:bookmarkStart w:id="315" w:name="_Toc455867793"/>
      <w:bookmarkStart w:id="316" w:name="_Toc466298116"/>
      <w:bookmarkStart w:id="317" w:name="_Toc490667853"/>
      <w:bookmarkStart w:id="318" w:name="_Toc318450700"/>
      <w:bookmarkStart w:id="319" w:name="_Toc16832"/>
      <w:bookmarkStart w:id="320" w:name="_Toc462"/>
      <w:bookmarkStart w:id="321" w:name="_Toc21072"/>
      <w:bookmarkStart w:id="322" w:name="_Toc8754"/>
      <w:bookmarkStart w:id="323" w:name="_Toc28272"/>
      <w:bookmarkStart w:id="324" w:name="_Toc144974525"/>
      <w:bookmarkStart w:id="325" w:name="_Toc152042333"/>
      <w:bookmarkStart w:id="326" w:name="_Toc152045557"/>
      <w:r>
        <w:rPr>
          <w:rFonts w:hint="eastAsia" w:ascii="宋体" w:hAnsi="宋体" w:eastAsia="宋体" w:cs="宋体"/>
          <w:sz w:val="24"/>
          <w:szCs w:val="24"/>
        </w:rPr>
        <w:t>4.2 响应文件的递交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4.2.1 供应商应在本章第2.2.2项规定的磋商截止时间前递交响应文件。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4.2.2 供应商递交响应文件的地点：见供应商须知前附表。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4.2.3 除供应商须知前附表另有规定外，供应商所递交的响应文件不予退还。</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4.2.4 采购人收到响应文件后，向供应商出具签收凭证。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4.2.5 逾期送达的或者未送达指定地点的响应文件，采购人不予受理。</w:t>
      </w:r>
    </w:p>
    <w:p>
      <w:pPr>
        <w:bidi w:val="0"/>
        <w:rPr>
          <w:rFonts w:hint="eastAsia" w:ascii="宋体" w:hAnsi="宋体" w:eastAsia="宋体" w:cs="宋体"/>
          <w:sz w:val="24"/>
          <w:szCs w:val="24"/>
        </w:rPr>
      </w:pPr>
      <w:bookmarkStart w:id="327" w:name="_Toc30860"/>
      <w:bookmarkStart w:id="328" w:name="_Toc466298117"/>
      <w:bookmarkStart w:id="329" w:name="_Toc490667854"/>
      <w:bookmarkStart w:id="330" w:name="_Toc455867794"/>
      <w:bookmarkStart w:id="331" w:name="_Toc455080134"/>
      <w:bookmarkStart w:id="332" w:name="_Toc144974526"/>
      <w:bookmarkStart w:id="333" w:name="_Toc152042334"/>
      <w:bookmarkStart w:id="334" w:name="_Toc152045558"/>
      <w:bookmarkStart w:id="335" w:name="_Toc318450701"/>
      <w:bookmarkStart w:id="336" w:name="_Toc2952"/>
      <w:bookmarkStart w:id="337" w:name="_Toc20281"/>
      <w:bookmarkStart w:id="338" w:name="_Toc26684"/>
      <w:bookmarkStart w:id="339" w:name="_Toc21890"/>
      <w:bookmarkStart w:id="340" w:name="_Toc5102"/>
      <w:r>
        <w:rPr>
          <w:rFonts w:hint="eastAsia" w:ascii="宋体" w:hAnsi="宋体" w:eastAsia="宋体" w:cs="宋体"/>
          <w:sz w:val="24"/>
          <w:szCs w:val="24"/>
        </w:rPr>
        <w:t>4.3 响应文件的修改与撤回</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4.3.1 在本章第2.2.2项规定的响应文件递交截止时间前，供应商可以修改或撤回已递交的响应文件，但应以书面形式通知采购人。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4.3.2 供应商修改或撤回已递交响应文件的书面通知应按照本章第3.7.3项的要求签字或盖章。采购人收到书面通知后，向供应商出具签收凭证。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4.3.3 修改的内容为响应文件的组成部分。修改的响应文件应按照本章第3条、第4条规定进行编制、密封、标记和递交，并标明“修改”字样。</w:t>
      </w:r>
    </w:p>
    <w:p>
      <w:pPr>
        <w:bidi w:val="0"/>
        <w:rPr>
          <w:rFonts w:hint="eastAsia" w:ascii="宋体" w:hAnsi="宋体" w:eastAsia="宋体" w:cs="宋体"/>
          <w:sz w:val="24"/>
          <w:szCs w:val="24"/>
        </w:rPr>
      </w:pPr>
      <w:bookmarkStart w:id="341" w:name="_Toc144974527"/>
      <w:bookmarkStart w:id="342" w:name="_Toc152042335"/>
      <w:bookmarkStart w:id="343" w:name="_Toc152045559"/>
      <w:bookmarkStart w:id="344" w:name="_Toc455080135"/>
      <w:r>
        <w:rPr>
          <w:rFonts w:hint="eastAsia" w:ascii="宋体" w:hAnsi="宋体" w:eastAsia="宋体" w:cs="宋体"/>
          <w:sz w:val="24"/>
          <w:szCs w:val="24"/>
        </w:rPr>
        <w:t xml:space="preserve">5. </w:t>
      </w:r>
      <w:bookmarkEnd w:id="341"/>
      <w:bookmarkEnd w:id="342"/>
      <w:bookmarkEnd w:id="343"/>
      <w:r>
        <w:rPr>
          <w:rFonts w:hint="eastAsia" w:ascii="宋体" w:hAnsi="宋体" w:eastAsia="宋体" w:cs="宋体"/>
          <w:sz w:val="24"/>
          <w:szCs w:val="24"/>
        </w:rPr>
        <w:t>磋商开始</w:t>
      </w:r>
      <w:bookmarkEnd w:id="344"/>
    </w:p>
    <w:p>
      <w:pPr>
        <w:bidi w:val="0"/>
        <w:rPr>
          <w:rFonts w:hint="eastAsia" w:ascii="宋体" w:hAnsi="宋体" w:eastAsia="宋体" w:cs="宋体"/>
          <w:sz w:val="24"/>
          <w:szCs w:val="24"/>
        </w:rPr>
      </w:pPr>
      <w:bookmarkStart w:id="345" w:name="_Toc144974528"/>
      <w:bookmarkStart w:id="346" w:name="_Toc152042336"/>
      <w:bookmarkStart w:id="347" w:name="_Toc152045560"/>
      <w:bookmarkStart w:id="348" w:name="_Toc466298119"/>
      <w:bookmarkStart w:id="349" w:name="_Toc490667856"/>
      <w:bookmarkStart w:id="350" w:name="_Toc318450703"/>
      <w:bookmarkStart w:id="351" w:name="_Toc26426"/>
      <w:bookmarkStart w:id="352" w:name="_Toc25533"/>
      <w:bookmarkStart w:id="353" w:name="_Toc9969"/>
      <w:bookmarkStart w:id="354" w:name="_Toc20333"/>
      <w:bookmarkStart w:id="355" w:name="_Toc14"/>
      <w:bookmarkStart w:id="356" w:name="_Toc25809"/>
      <w:bookmarkStart w:id="357" w:name="_Toc455080136"/>
      <w:bookmarkStart w:id="358" w:name="_Toc455867796"/>
      <w:r>
        <w:rPr>
          <w:rFonts w:hint="eastAsia" w:ascii="宋体" w:hAnsi="宋体" w:eastAsia="宋体" w:cs="宋体"/>
          <w:sz w:val="24"/>
          <w:szCs w:val="24"/>
        </w:rPr>
        <w:t>5.1 磋商时间和地点</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spacing w:line="360" w:lineRule="auto"/>
        <w:ind w:firstLine="480" w:firstLineChars="200"/>
        <w:rPr>
          <w:rFonts w:hint="eastAsia" w:ascii="宋体" w:hAnsi="宋体" w:cs="宋体"/>
          <w:b/>
          <w:color w:val="000000"/>
          <w:sz w:val="24"/>
        </w:rPr>
      </w:pPr>
      <w:r>
        <w:rPr>
          <w:rFonts w:hint="eastAsia" w:ascii="宋体" w:hAnsi="宋体" w:cs="宋体"/>
          <w:color w:val="000000"/>
          <w:sz w:val="24"/>
        </w:rPr>
        <w:t>采购人在本章第2.2.2项规定的响应文件提交截止时间和供应商须知前附表规定的地点进行磋商，</w:t>
      </w:r>
      <w:bookmarkStart w:id="359" w:name="_Toc11148"/>
      <w:bookmarkStart w:id="360" w:name="_Toc3865"/>
      <w:bookmarkStart w:id="361" w:name="_Toc25911"/>
      <w:bookmarkStart w:id="362" w:name="_Toc318450704"/>
      <w:bookmarkStart w:id="363" w:name="_Toc17491"/>
      <w:bookmarkStart w:id="364" w:name="_Toc152045561"/>
      <w:bookmarkStart w:id="365" w:name="_Toc144974529"/>
      <w:bookmarkStart w:id="366" w:name="_Toc152042337"/>
      <w:bookmarkStart w:id="367" w:name="_Toc455080137"/>
      <w:bookmarkStart w:id="368" w:name="_Toc30074"/>
      <w:bookmarkStart w:id="369" w:name="_Toc30965"/>
      <w:r>
        <w:rPr>
          <w:rFonts w:hint="eastAsia" w:ascii="宋体" w:hAnsi="宋体" w:cs="宋体"/>
          <w:color w:val="000000"/>
          <w:sz w:val="24"/>
        </w:rPr>
        <w:t>届时请供应商</w:t>
      </w:r>
      <w:r>
        <w:rPr>
          <w:rFonts w:hint="eastAsia" w:ascii="宋体" w:hAnsi="宋体" w:cs="宋体"/>
          <w:color w:val="000000"/>
          <w:sz w:val="24"/>
        </w:rPr>
        <w:fldChar w:fldCharType="begin"/>
      </w:r>
      <w:r>
        <w:rPr>
          <w:rFonts w:hint="eastAsia" w:ascii="宋体" w:hAnsi="宋体" w:cs="宋体"/>
          <w:color w:val="000000"/>
          <w:sz w:val="24"/>
        </w:rPr>
        <w:instrText xml:space="preserve">HYPERLINK "http://zhidao.baidu.com/search?word=%E6%B3%95%E5%AE%9A%E4%BB%A3%E8%A1%A8%E4%BA%BA&amp;fr=qb_search_exp&amp;ie=utf8" \t "_blank" </w:instrText>
      </w:r>
      <w:r>
        <w:rPr>
          <w:rFonts w:hint="eastAsia" w:ascii="宋体" w:hAnsi="宋体" w:cs="宋体"/>
          <w:color w:val="000000"/>
          <w:sz w:val="24"/>
        </w:rPr>
        <w:fldChar w:fldCharType="separate"/>
      </w:r>
      <w:r>
        <w:rPr>
          <w:rFonts w:hint="eastAsia" w:ascii="宋体" w:hAnsi="宋体" w:cs="宋体"/>
          <w:color w:val="000000"/>
          <w:sz w:val="24"/>
        </w:rPr>
        <w:t>法定代表人</w:t>
      </w:r>
      <w:r>
        <w:rPr>
          <w:rFonts w:hint="eastAsia" w:ascii="宋体" w:hAnsi="宋体" w:cs="宋体"/>
          <w:color w:val="000000"/>
          <w:sz w:val="24"/>
        </w:rPr>
        <w:fldChar w:fldCharType="end"/>
      </w:r>
      <w:r>
        <w:rPr>
          <w:rFonts w:hint="eastAsia" w:ascii="宋体" w:hAnsi="宋体" w:cs="宋体"/>
          <w:color w:val="000000"/>
          <w:sz w:val="24"/>
        </w:rPr>
        <w:t>或其授权代表出席磋商会议，未出席视为放弃此次磋商。</w:t>
      </w:r>
    </w:p>
    <w:p>
      <w:pPr>
        <w:bidi w:val="0"/>
        <w:rPr>
          <w:rFonts w:hint="eastAsia" w:ascii="宋体" w:hAnsi="宋体" w:eastAsia="宋体" w:cs="宋体"/>
          <w:sz w:val="24"/>
          <w:szCs w:val="24"/>
        </w:rPr>
      </w:pPr>
      <w:bookmarkStart w:id="370" w:name="_Toc466298120"/>
      <w:bookmarkStart w:id="371" w:name="_Toc455867797"/>
      <w:bookmarkStart w:id="372" w:name="_Toc490667857"/>
      <w:r>
        <w:rPr>
          <w:rFonts w:hint="eastAsia" w:ascii="宋体" w:hAnsi="宋体" w:eastAsia="宋体" w:cs="宋体"/>
          <w:sz w:val="24"/>
          <w:szCs w:val="24"/>
        </w:rPr>
        <w:t>5.2 磋商程序</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spacing w:line="360" w:lineRule="auto"/>
        <w:ind w:firstLine="480" w:firstLineChars="200"/>
        <w:rPr>
          <w:rFonts w:hint="eastAsia" w:ascii="宋体" w:hAnsi="宋体" w:cs="宋体"/>
          <w:color w:val="000000"/>
          <w:sz w:val="24"/>
        </w:rPr>
      </w:pPr>
      <w:bookmarkStart w:id="373" w:name="_Toc152042338"/>
      <w:bookmarkStart w:id="374" w:name="_Toc152045562"/>
      <w:bookmarkStart w:id="375" w:name="_Toc144974530"/>
      <w:r>
        <w:rPr>
          <w:rFonts w:hint="eastAsia" w:ascii="宋体" w:hAnsi="宋体" w:cs="宋体"/>
          <w:color w:val="000000"/>
          <w:sz w:val="24"/>
        </w:rPr>
        <w:t>5.2.1、磋商小组对磋商文件进行熟悉确认。</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5.2.2、磋商小组推选组长，讨论、通过磋商工作流程和磋商要点。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5.2.3、形式评审审查：磋商开始后，磋商小组依据磋商文件规定，对响应文件中的形式评审进行审查，以确定磋商供应商是否具备参与磋商的资格。</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5.2.4、资格评审审查：磋商开始后，磋商小组依据磋商文件规定，对通过形式评审的供应商进行审查，以确定磋商供应商是否具备参与磋商的资格。</w:t>
      </w:r>
    </w:p>
    <w:p>
      <w:pPr>
        <w:spacing w:line="360" w:lineRule="auto"/>
        <w:ind w:left="420" w:leftChars="200" w:firstLine="60" w:firstLineChars="25"/>
        <w:rPr>
          <w:rFonts w:hint="eastAsia" w:ascii="宋体" w:hAnsi="宋体" w:cs="宋体"/>
          <w:color w:val="000000"/>
          <w:sz w:val="24"/>
        </w:rPr>
      </w:pPr>
      <w:r>
        <w:rPr>
          <w:rFonts w:hint="eastAsia" w:ascii="宋体" w:hAnsi="宋体" w:cs="宋体"/>
          <w:color w:val="000000"/>
          <w:sz w:val="24"/>
        </w:rPr>
        <w:t>5.2.5、响应性评审审查：磋商开始后，磋商小组依据磋商文件规定，对通过资格评审的供应商进行审查，以确定磋商供应商是否具备参与磋商的资格。</w:t>
      </w:r>
    </w:p>
    <w:p>
      <w:pPr>
        <w:spacing w:line="360" w:lineRule="auto"/>
        <w:ind w:left="420" w:leftChars="200" w:firstLine="60" w:firstLineChars="25"/>
        <w:rPr>
          <w:rFonts w:hint="eastAsia" w:ascii="宋体" w:hAnsi="宋体" w:cs="宋体"/>
          <w:color w:val="000000"/>
          <w:sz w:val="24"/>
        </w:rPr>
      </w:pPr>
      <w:r>
        <w:rPr>
          <w:rFonts w:hint="eastAsia" w:ascii="宋体" w:hAnsi="宋体" w:cs="宋体"/>
          <w:color w:val="000000"/>
          <w:sz w:val="24"/>
        </w:rPr>
        <w:t>5.2.6、磋商小组对通过资格性和符合性审查的响应文件进行评估，确定与各竞标人磋商的具体内容。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5.2.7、围绕磋商要点，磋商小组全体成员集中与单一供应商分别进行磋商。按各供应商递交响应文件的顺序进行磋商。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5.2.8、磋商过程中，磋商小组可以根据磋商情况实质性变动采购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采购需求中的技术、服务要求以及合同草案条款，则供应商的最后报价不得高于首次报价，否则按废标处理。</w:t>
      </w:r>
    </w:p>
    <w:p>
      <w:pPr>
        <w:spacing w:line="360" w:lineRule="auto"/>
        <w:ind w:firstLine="480" w:firstLineChars="200"/>
        <w:rPr>
          <w:rFonts w:hint="eastAsia" w:ascii="宋体" w:hAnsi="宋体" w:cs="宋体"/>
          <w:sz w:val="24"/>
        </w:rPr>
      </w:pPr>
      <w:r>
        <w:rPr>
          <w:rFonts w:hint="eastAsia" w:ascii="宋体" w:hAnsi="宋体" w:cs="宋体"/>
          <w:sz w:val="24"/>
        </w:rPr>
        <w:t>5.2.9、磋商小组对符合采购需求的供应商进行报价；供应商只有通过形式评审、资格评审、响应性评审后方可进入第二轮报价，在规定的时间内同时提交报价，依据现场磋商情况，磋商小组有权决定是否进行第三轮报价，若无第三轮报价，则第二轮报价则为最终报价，依据最终提交的报价进行评审，最终报价不得超过响应文件中报价。供应商若为自主创新产品按最终报价价格扣除5%、若为监狱企业（视同小型、微型企业）的价格扣除6%、残疾人福利性单位企业（视同小型、微型企业）的价格扣除6%、若为中型企业供应商的投标价格给予3%的扣除、若为小型、微型企业供应商的投标价格给予6%的扣除，如有价格扣除，按价格扣除后计算，不做为签订合同的依据。（中小企业应当列明本项目中所投“小型和微型企业产品清单”并提供由企业所在地的县级以上中小企业主管部门出具的中小企业认定证书和《中小企业声明函》等有效证明材料，否则不予认可；对于监狱企业（视同小型、微型企业）的价格给予6%的扣除，用扣除后的价格参与评审。监狱企业参加政府采购活动时，应当提供由省级以上监狱管理局、戒毒管理局(含新疆生产建设兵团)出具的属于监狱企业的证明文件，否则不予认可；若为自主创新产品、残疾人福利性单位企业需在响应文件中提供证明文件，若未提供，则不予价格扣除）。</w:t>
      </w:r>
    </w:p>
    <w:p>
      <w:pPr>
        <w:spacing w:line="360" w:lineRule="auto"/>
        <w:ind w:firstLine="465"/>
        <w:rPr>
          <w:rFonts w:hint="eastAsia" w:ascii="宋体" w:hAnsi="宋体" w:cs="宋体"/>
          <w:sz w:val="24"/>
        </w:rPr>
      </w:pPr>
      <w:r>
        <w:rPr>
          <w:rFonts w:hint="eastAsia" w:ascii="宋体" w:hAnsi="宋体" w:cs="宋体"/>
          <w:sz w:val="24"/>
        </w:rPr>
        <w:t>磋商供应商响应文件中中价格为第一次报价，在磋商过程中，磋商供应商每轮报价不得高于上轮报价，磋商供应商的最后报价即为签订合同价，最后报价中每一子目价格按第一次报价中对应子目价格同比例调整。</w:t>
      </w:r>
    </w:p>
    <w:p>
      <w:pPr>
        <w:spacing w:line="360" w:lineRule="auto"/>
        <w:ind w:firstLine="465"/>
        <w:rPr>
          <w:rFonts w:hint="eastAsia" w:ascii="宋体" w:hAnsi="宋体" w:cs="宋体"/>
          <w:sz w:val="24"/>
        </w:rPr>
      </w:pPr>
      <w:r>
        <w:rPr>
          <w:rFonts w:hint="eastAsia" w:ascii="宋体" w:hAnsi="宋体" w:cs="宋体"/>
          <w:sz w:val="24"/>
        </w:rPr>
        <w:t>如磋商小组一致认为供应商最低报价或某些分项报价明显不合理，有降低质量、不能诚信履约的可能时，磋商小组有权通知谈判供应商进行解释并由供应商出具书面文字解释。如磋商供应商未能在规定期限内作出解释，或所作解释不合理，经磋商小组取得一致意见后，对该磋商供应商将不予推荐。</w:t>
      </w:r>
    </w:p>
    <w:p>
      <w:pPr>
        <w:spacing w:line="360" w:lineRule="auto"/>
        <w:ind w:firstLine="480" w:firstLineChars="200"/>
        <w:rPr>
          <w:rFonts w:hint="eastAsia" w:ascii="宋体" w:hAnsi="宋体" w:cs="宋体"/>
          <w:color w:val="000000"/>
          <w:sz w:val="24"/>
        </w:rPr>
      </w:pPr>
      <w:r>
        <w:rPr>
          <w:rFonts w:hint="eastAsia" w:ascii="宋体" w:hAnsi="宋体" w:cs="宋体"/>
          <w:sz w:val="24"/>
        </w:rPr>
        <w:t>5.2.10、经磋商确定最终采购需求，由磋商小</w:t>
      </w:r>
      <w:r>
        <w:rPr>
          <w:rFonts w:hint="eastAsia" w:ascii="宋体" w:hAnsi="宋体" w:cs="宋体"/>
          <w:color w:val="000000"/>
          <w:sz w:val="24"/>
        </w:rPr>
        <w:t>组采用综合评分法对通过初步评审的供应商的响应文件进行综合评分。</w:t>
      </w:r>
    </w:p>
    <w:p>
      <w:pPr>
        <w:spacing w:line="360" w:lineRule="auto"/>
        <w:ind w:firstLine="465"/>
        <w:rPr>
          <w:rFonts w:hint="eastAsia" w:ascii="宋体" w:hAnsi="宋体" w:cs="宋体"/>
          <w:sz w:val="24"/>
        </w:rPr>
      </w:pPr>
      <w:r>
        <w:rPr>
          <w:rFonts w:hint="eastAsia" w:ascii="宋体" w:hAnsi="宋体" w:cs="宋体"/>
          <w:sz w:val="24"/>
          <w:lang w:val="en-US" w:eastAsia="zh-CN"/>
        </w:rPr>
        <w:t>5.2.11、</w:t>
      </w:r>
      <w:r>
        <w:rPr>
          <w:rFonts w:hint="eastAsia" w:ascii="宋体" w:hAnsi="宋体" w:cs="宋体"/>
          <w:sz w:val="24"/>
        </w:rPr>
        <w:t>采购人拟采购的产品属于最新一期有效的《节能产品政府采购品目清单》范围内政府强制采购产品，其中以“★”标注的为政府强制采购产品。</w:t>
      </w:r>
    </w:p>
    <w:p>
      <w:pPr>
        <w:spacing w:line="360" w:lineRule="auto"/>
        <w:ind w:firstLine="465"/>
        <w:rPr>
          <w:rFonts w:hint="eastAsia" w:ascii="宋体" w:hAnsi="宋体" w:cs="宋体"/>
          <w:sz w:val="24"/>
        </w:rPr>
      </w:pPr>
      <w:r>
        <w:rPr>
          <w:rFonts w:hint="eastAsia" w:ascii="宋体" w:hAnsi="宋体" w:cs="宋体"/>
          <w:sz w:val="24"/>
        </w:rPr>
        <w:t>响应人响应招标文件要求提供的投标产品属于《节能产品政府采购品目清单》范围的“政府强制采购产品”的应提供国家确定的认证机构出具的、处于有效期之内的节能产品认证证书复印件，否则视为非实质性响应招标文件要求。</w:t>
      </w:r>
    </w:p>
    <w:p>
      <w:pPr>
        <w:spacing w:line="360" w:lineRule="auto"/>
        <w:ind w:firstLine="465"/>
        <w:rPr>
          <w:rFonts w:hint="eastAsia" w:ascii="宋体" w:hAnsi="宋体" w:cs="宋体"/>
          <w:sz w:val="24"/>
        </w:rPr>
      </w:pPr>
      <w:r>
        <w:rPr>
          <w:rFonts w:hint="eastAsia" w:ascii="宋体" w:hAnsi="宋体" w:cs="宋体"/>
          <w:sz w:val="24"/>
        </w:rPr>
        <w:t>采购人拟采购的产品属于最新一期有效的《节能产品政府采购品目清单》和最新一期有效的《环境标志产品政府采购品目清单》范围内政府优先采购产品。</w:t>
      </w:r>
    </w:p>
    <w:p>
      <w:pPr>
        <w:spacing w:line="360" w:lineRule="auto"/>
        <w:ind w:firstLine="465"/>
        <w:rPr>
          <w:rFonts w:hint="eastAsia" w:ascii="宋体" w:hAnsi="宋体" w:cs="宋体"/>
          <w:sz w:val="24"/>
        </w:rPr>
      </w:pPr>
      <w:r>
        <w:rPr>
          <w:rFonts w:hint="eastAsia" w:ascii="宋体" w:hAnsi="宋体" w:cs="宋体"/>
          <w:sz w:val="24"/>
        </w:rPr>
        <w:t>响应人响应招标文件要求提供的投标产品属于《节能产品政府采购品目清单》或《环境标志产品政府采购品目清单》范围的“政府优先采购产品”的应提供国家确定的认证机构出具的、处于有效期之内的节能产品认证证书或环境标志产品认证证书复印件，否则视为主动放弃被优先采购的权利。</w:t>
      </w:r>
      <w:r>
        <w:rPr>
          <w:rFonts w:hint="eastAsia" w:ascii="宋体" w:hAnsi="宋体" w:cs="宋体"/>
          <w:sz w:val="24"/>
        </w:rPr>
        <w:fldChar w:fldCharType="begin"/>
      </w:r>
      <w:r>
        <w:rPr>
          <w:rFonts w:hint="eastAsia" w:ascii="宋体" w:hAnsi="宋体" w:cs="宋体"/>
          <w:sz w:val="24"/>
        </w:rPr>
        <w:instrText xml:space="preserve"> HYPERLINK "http://www.ccgp.gov.cn/zcfg/mof/201707/t20170728_8598786.ht" </w:instrText>
      </w:r>
      <w:r>
        <w:rPr>
          <w:rFonts w:hint="eastAsia" w:ascii="宋体" w:hAnsi="宋体" w:cs="宋体"/>
          <w:sz w:val="24"/>
        </w:rPr>
        <w:fldChar w:fldCharType="separate"/>
      </w:r>
      <w:r>
        <w:rPr>
          <w:rFonts w:hint="eastAsia" w:ascii="宋体" w:hAnsi="宋体" w:cs="宋体"/>
          <w:sz w:val="24"/>
        </w:rPr>
        <w:fldChar w:fldCharType="end"/>
      </w:r>
    </w:p>
    <w:p>
      <w:pPr>
        <w:spacing w:line="360" w:lineRule="auto"/>
        <w:ind w:firstLine="465"/>
        <w:rPr>
          <w:rFonts w:hint="eastAsia" w:ascii="宋体" w:hAnsi="宋体" w:cs="宋体"/>
          <w:sz w:val="24"/>
        </w:rPr>
      </w:pPr>
      <w:r>
        <w:rPr>
          <w:rFonts w:hint="eastAsia" w:ascii="宋体" w:hAnsi="宋体" w:cs="宋体"/>
          <w:sz w:val="24"/>
        </w:rPr>
        <w:t>优先采购节能产品和环境标志产品在同等条件下属于优先采购范围（优先采购指最终得分相等时，投标报价也相同时，按技术指标优劣顺序排序，技术指标优劣情况相同的优先购买所投优先采购节能产品和环境标志产品合计金额占自身投标报价比例大的）。</w:t>
      </w:r>
    </w:p>
    <w:p>
      <w:pPr>
        <w:spacing w:line="360" w:lineRule="auto"/>
        <w:ind w:firstLine="465"/>
        <w:rPr>
          <w:rFonts w:hint="default" w:ascii="宋体" w:hAnsi="宋体" w:cs="宋体"/>
          <w:sz w:val="24"/>
          <w:lang w:val="en-US" w:eastAsia="zh-CN"/>
        </w:rPr>
      </w:pPr>
    </w:p>
    <w:p>
      <w:pPr>
        <w:bidi w:val="0"/>
        <w:rPr>
          <w:rFonts w:hint="eastAsia" w:ascii="宋体" w:hAnsi="宋体" w:eastAsia="宋体" w:cs="宋体"/>
          <w:sz w:val="24"/>
          <w:szCs w:val="24"/>
        </w:rPr>
      </w:pPr>
      <w:bookmarkStart w:id="376" w:name="_Toc455080138"/>
      <w:r>
        <w:rPr>
          <w:rFonts w:hint="eastAsia" w:ascii="宋体" w:hAnsi="宋体" w:eastAsia="宋体" w:cs="宋体"/>
          <w:sz w:val="24"/>
          <w:szCs w:val="24"/>
        </w:rPr>
        <w:t xml:space="preserve">6. </w:t>
      </w:r>
      <w:bookmarkEnd w:id="373"/>
      <w:bookmarkEnd w:id="374"/>
      <w:bookmarkEnd w:id="375"/>
      <w:r>
        <w:rPr>
          <w:rFonts w:hint="eastAsia" w:ascii="宋体" w:hAnsi="宋体" w:eastAsia="宋体" w:cs="宋体"/>
          <w:sz w:val="24"/>
          <w:szCs w:val="24"/>
        </w:rPr>
        <w:t>磋商</w:t>
      </w:r>
      <w:bookmarkEnd w:id="376"/>
      <w:r>
        <w:rPr>
          <w:rFonts w:hint="eastAsia" w:ascii="宋体" w:hAnsi="宋体" w:eastAsia="宋体" w:cs="宋体"/>
          <w:sz w:val="24"/>
          <w:szCs w:val="24"/>
        </w:rPr>
        <w:t>小组</w:t>
      </w:r>
    </w:p>
    <w:p>
      <w:pPr>
        <w:spacing w:line="360" w:lineRule="auto"/>
        <w:ind w:firstLine="480" w:firstLineChars="200"/>
        <w:rPr>
          <w:rFonts w:hint="eastAsia" w:ascii="宋体" w:hAnsi="宋体" w:cs="宋体"/>
          <w:sz w:val="24"/>
        </w:rPr>
      </w:pPr>
      <w:bookmarkStart w:id="377" w:name="_Toc144974531"/>
      <w:bookmarkStart w:id="378" w:name="_Toc152042339"/>
      <w:bookmarkStart w:id="379" w:name="_Toc152045563"/>
      <w:bookmarkStart w:id="380" w:name="_Toc318450706"/>
      <w:bookmarkStart w:id="381" w:name="_Toc9808"/>
      <w:bookmarkStart w:id="382" w:name="_Toc22250"/>
      <w:bookmarkStart w:id="383" w:name="_Toc26098"/>
      <w:bookmarkStart w:id="384" w:name="_Toc455867799"/>
      <w:bookmarkStart w:id="385" w:name="_Toc466298122"/>
      <w:bookmarkStart w:id="386" w:name="_Toc490667859"/>
      <w:bookmarkStart w:id="387" w:name="_Toc1546"/>
      <w:bookmarkStart w:id="388" w:name="_Toc1574"/>
      <w:bookmarkStart w:id="389" w:name="_Toc18985"/>
      <w:bookmarkStart w:id="390" w:name="_Toc455080139"/>
      <w:r>
        <w:rPr>
          <w:rFonts w:hint="eastAsia" w:ascii="宋体" w:hAnsi="宋体" w:cs="宋体"/>
          <w:sz w:val="24"/>
        </w:rPr>
        <w:t xml:space="preserve">6.1 </w:t>
      </w:r>
      <w:bookmarkEnd w:id="377"/>
      <w:bookmarkEnd w:id="378"/>
      <w:bookmarkEnd w:id="379"/>
      <w:bookmarkEnd w:id="380"/>
      <w:bookmarkEnd w:id="381"/>
      <w:bookmarkEnd w:id="382"/>
      <w:bookmarkEnd w:id="383"/>
      <w:r>
        <w:rPr>
          <w:rFonts w:hint="eastAsia" w:ascii="宋体" w:hAnsi="宋体" w:cs="宋体"/>
          <w:sz w:val="24"/>
        </w:rPr>
        <w:t>磋商小组</w:t>
      </w:r>
      <w:bookmarkEnd w:id="384"/>
      <w:bookmarkEnd w:id="385"/>
      <w:bookmarkEnd w:id="386"/>
      <w:bookmarkEnd w:id="387"/>
      <w:bookmarkEnd w:id="388"/>
      <w:bookmarkEnd w:id="389"/>
      <w:bookmarkEnd w:id="390"/>
    </w:p>
    <w:p>
      <w:pPr>
        <w:spacing w:line="360" w:lineRule="auto"/>
        <w:ind w:firstLine="480" w:firstLineChars="200"/>
        <w:rPr>
          <w:rFonts w:hint="eastAsia" w:ascii="宋体" w:hAnsi="宋体" w:cs="宋体"/>
          <w:sz w:val="24"/>
        </w:rPr>
      </w:pPr>
      <w:r>
        <w:rPr>
          <w:rFonts w:hint="eastAsia" w:ascii="宋体" w:hAnsi="宋体" w:cs="宋体"/>
          <w:sz w:val="24"/>
        </w:rPr>
        <w:t>磋商由采购人依法组建的磋商小组负责。磋商小组由采购人代表以及有关技术、经济等方面的专家组成。磋商小组成员人数以及技术、经济等方面专家的确定方式见供应商须知前附表。</w:t>
      </w:r>
    </w:p>
    <w:p>
      <w:pPr>
        <w:spacing w:line="360" w:lineRule="auto"/>
        <w:ind w:firstLine="480" w:firstLineChars="200"/>
        <w:rPr>
          <w:rFonts w:hint="eastAsia" w:ascii="宋体" w:hAnsi="宋体" w:cs="宋体"/>
          <w:sz w:val="24"/>
        </w:rPr>
      </w:pPr>
      <w:bookmarkStart w:id="391" w:name="_Toc25721"/>
      <w:bookmarkStart w:id="392" w:name="_Toc455867800"/>
      <w:bookmarkStart w:id="393" w:name="_Toc466298123"/>
      <w:bookmarkStart w:id="394" w:name="_Toc490667860"/>
      <w:bookmarkStart w:id="395" w:name="_Toc144974532"/>
      <w:bookmarkStart w:id="396" w:name="_Toc152042340"/>
      <w:bookmarkStart w:id="397" w:name="_Toc318450707"/>
      <w:bookmarkStart w:id="398" w:name="_Toc152045564"/>
      <w:bookmarkStart w:id="399" w:name="_Toc8248"/>
      <w:bookmarkStart w:id="400" w:name="_Toc21102"/>
      <w:bookmarkStart w:id="401" w:name="_Toc4435"/>
      <w:bookmarkStart w:id="402" w:name="_Toc8240"/>
      <w:bookmarkStart w:id="403" w:name="_Toc22143"/>
      <w:bookmarkStart w:id="404" w:name="_Toc455080140"/>
      <w:r>
        <w:rPr>
          <w:rFonts w:hint="eastAsia" w:ascii="宋体" w:hAnsi="宋体" w:cs="宋体"/>
          <w:sz w:val="24"/>
        </w:rPr>
        <w:t>6.2 磋商原则</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spacing w:line="360" w:lineRule="auto"/>
        <w:ind w:firstLine="480" w:firstLineChars="200"/>
        <w:rPr>
          <w:rFonts w:hint="eastAsia" w:ascii="宋体" w:hAnsi="宋体" w:cs="宋体"/>
          <w:sz w:val="24"/>
        </w:rPr>
      </w:pPr>
      <w:r>
        <w:rPr>
          <w:rFonts w:hint="eastAsia" w:ascii="宋体" w:hAnsi="宋体" w:cs="宋体"/>
          <w:sz w:val="24"/>
        </w:rPr>
        <w:t>磋商活动遵循公平、公正、科学和择优的原则。</w:t>
      </w:r>
    </w:p>
    <w:p>
      <w:pPr>
        <w:spacing w:line="360" w:lineRule="auto"/>
        <w:ind w:firstLine="480" w:firstLineChars="200"/>
        <w:rPr>
          <w:rFonts w:hint="eastAsia" w:ascii="宋体" w:hAnsi="宋体" w:cs="宋体"/>
          <w:sz w:val="24"/>
        </w:rPr>
      </w:pPr>
      <w:bookmarkStart w:id="405" w:name="_Toc318450708"/>
      <w:bookmarkStart w:id="406" w:name="_Toc16725"/>
      <w:bookmarkStart w:id="407" w:name="_Toc15595"/>
      <w:bookmarkStart w:id="408" w:name="_Toc8705"/>
      <w:bookmarkStart w:id="409" w:name="_Toc144974533"/>
      <w:bookmarkStart w:id="410" w:name="_Toc152042341"/>
      <w:bookmarkStart w:id="411" w:name="_Toc152045565"/>
      <w:bookmarkStart w:id="412" w:name="_Toc490667861"/>
      <w:bookmarkStart w:id="413" w:name="_Toc24358"/>
      <w:bookmarkStart w:id="414" w:name="_Toc18756"/>
      <w:bookmarkStart w:id="415" w:name="_Toc455080141"/>
      <w:bookmarkStart w:id="416" w:name="_Toc27036"/>
      <w:bookmarkStart w:id="417" w:name="_Toc455867801"/>
      <w:bookmarkStart w:id="418" w:name="_Toc466298124"/>
      <w:r>
        <w:rPr>
          <w:rFonts w:hint="eastAsia" w:ascii="宋体" w:hAnsi="宋体" w:cs="宋体"/>
          <w:sz w:val="24"/>
        </w:rPr>
        <w:t xml:space="preserve">6.3 </w:t>
      </w:r>
      <w:bookmarkEnd w:id="405"/>
      <w:bookmarkEnd w:id="406"/>
      <w:bookmarkEnd w:id="407"/>
      <w:bookmarkEnd w:id="408"/>
      <w:bookmarkEnd w:id="409"/>
      <w:bookmarkEnd w:id="410"/>
      <w:bookmarkEnd w:id="411"/>
      <w:r>
        <w:rPr>
          <w:rFonts w:hint="eastAsia" w:ascii="宋体" w:hAnsi="宋体" w:cs="宋体"/>
          <w:sz w:val="24"/>
        </w:rPr>
        <w:t>磋商</w:t>
      </w:r>
      <w:bookmarkEnd w:id="412"/>
      <w:bookmarkEnd w:id="413"/>
      <w:bookmarkEnd w:id="414"/>
      <w:bookmarkEnd w:id="415"/>
      <w:bookmarkEnd w:id="416"/>
      <w:bookmarkEnd w:id="417"/>
      <w:bookmarkEnd w:id="418"/>
    </w:p>
    <w:p>
      <w:pPr>
        <w:spacing w:line="360" w:lineRule="auto"/>
        <w:ind w:firstLine="480" w:firstLineChars="200"/>
        <w:rPr>
          <w:rFonts w:hint="eastAsia" w:ascii="宋体" w:hAnsi="宋体" w:cs="宋体"/>
          <w:sz w:val="24"/>
        </w:rPr>
      </w:pPr>
      <w:r>
        <w:rPr>
          <w:rFonts w:hint="eastAsia" w:ascii="宋体" w:hAnsi="宋体" w:cs="宋体"/>
          <w:sz w:val="24"/>
        </w:rPr>
        <w:t>磋商小组按照第三章“评审办法”规定的方法、评审因素、标准和程序对响应文件进行评审。第三章“评审办法”没有规定的方法、评审因素和标准，不作为评标依据。</w:t>
      </w:r>
    </w:p>
    <w:p>
      <w:pPr>
        <w:spacing w:line="360" w:lineRule="auto"/>
        <w:ind w:firstLine="480" w:firstLineChars="200"/>
        <w:rPr>
          <w:rFonts w:hint="eastAsia" w:ascii="宋体" w:hAnsi="宋体" w:cs="宋体"/>
          <w:sz w:val="24"/>
        </w:rPr>
      </w:pPr>
      <w:bookmarkStart w:id="419" w:name="_Toc144974534"/>
      <w:bookmarkStart w:id="420" w:name="_Toc152042342"/>
      <w:bookmarkStart w:id="421" w:name="_Toc152045566"/>
      <w:bookmarkStart w:id="422" w:name="_Toc455080142"/>
      <w:r>
        <w:rPr>
          <w:rFonts w:hint="eastAsia" w:ascii="宋体" w:hAnsi="宋体" w:cs="宋体"/>
          <w:sz w:val="24"/>
        </w:rPr>
        <w:t>7. 合同授予</w:t>
      </w:r>
      <w:bookmarkEnd w:id="419"/>
      <w:bookmarkEnd w:id="420"/>
      <w:bookmarkEnd w:id="421"/>
      <w:bookmarkEnd w:id="422"/>
    </w:p>
    <w:p>
      <w:pPr>
        <w:spacing w:line="360" w:lineRule="auto"/>
        <w:ind w:firstLine="480" w:firstLineChars="200"/>
        <w:rPr>
          <w:rFonts w:hint="eastAsia" w:ascii="宋体" w:hAnsi="宋体" w:cs="宋体"/>
          <w:sz w:val="24"/>
        </w:rPr>
      </w:pPr>
      <w:bookmarkStart w:id="423" w:name="_Toc14528"/>
      <w:bookmarkStart w:id="424" w:name="_Toc7358"/>
      <w:bookmarkStart w:id="425" w:name="_Toc29664"/>
      <w:bookmarkStart w:id="426" w:name="_Toc25316"/>
      <w:bookmarkStart w:id="427" w:name="_Toc318450710"/>
      <w:bookmarkStart w:id="428" w:name="_Toc152045567"/>
      <w:bookmarkStart w:id="429" w:name="_Toc152042343"/>
      <w:bookmarkStart w:id="430" w:name="_Toc144974535"/>
      <w:bookmarkStart w:id="431" w:name="_Toc490667863"/>
      <w:bookmarkStart w:id="432" w:name="_Toc466298126"/>
      <w:bookmarkStart w:id="433" w:name="_Toc455867803"/>
      <w:bookmarkStart w:id="434" w:name="_Toc455080143"/>
      <w:bookmarkStart w:id="435" w:name="_Toc11409"/>
      <w:bookmarkStart w:id="436" w:name="_Toc28919"/>
      <w:r>
        <w:rPr>
          <w:rFonts w:hint="eastAsia" w:ascii="宋体" w:hAnsi="宋体" w:cs="宋体"/>
          <w:sz w:val="24"/>
        </w:rPr>
        <w:t>7.1 定标方式</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spacing w:line="360" w:lineRule="auto"/>
        <w:ind w:firstLine="480" w:firstLineChars="200"/>
        <w:rPr>
          <w:rFonts w:hint="eastAsia" w:ascii="宋体" w:hAnsi="宋体" w:cs="宋体"/>
          <w:sz w:val="24"/>
        </w:rPr>
      </w:pPr>
      <w:bookmarkStart w:id="437" w:name="_Toc144974536"/>
      <w:bookmarkStart w:id="438" w:name="_Toc28254"/>
      <w:bookmarkStart w:id="439" w:name="_Toc10868"/>
      <w:bookmarkStart w:id="440" w:name="_Toc7066"/>
      <w:bookmarkStart w:id="441" w:name="_Toc318450711"/>
      <w:bookmarkStart w:id="442" w:name="_Toc152045568"/>
      <w:bookmarkStart w:id="443" w:name="_Toc152042344"/>
      <w:r>
        <w:rPr>
          <w:rFonts w:hint="eastAsia" w:ascii="宋体" w:hAnsi="宋体" w:cs="宋体"/>
          <w:sz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pPr>
        <w:spacing w:line="360" w:lineRule="auto"/>
        <w:ind w:firstLine="480" w:firstLineChars="200"/>
        <w:rPr>
          <w:rFonts w:hint="eastAsia" w:ascii="宋体" w:hAnsi="宋体" w:cs="宋体"/>
          <w:sz w:val="24"/>
        </w:rPr>
      </w:pPr>
      <w:bookmarkStart w:id="444" w:name="_Toc455080144"/>
      <w:bookmarkStart w:id="445" w:name="_Toc455867804"/>
      <w:bookmarkStart w:id="446" w:name="_Toc466298127"/>
      <w:bookmarkStart w:id="447" w:name="_Toc490667864"/>
      <w:bookmarkStart w:id="448" w:name="_Toc5428"/>
      <w:bookmarkStart w:id="449" w:name="_Toc15825"/>
      <w:bookmarkStart w:id="450" w:name="_Toc9897"/>
      <w:r>
        <w:rPr>
          <w:rFonts w:hint="eastAsia" w:ascii="宋体" w:hAnsi="宋体" w:cs="宋体"/>
          <w:sz w:val="24"/>
        </w:rPr>
        <w:t>7.2 成交通知</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spacing w:line="360" w:lineRule="auto"/>
        <w:ind w:firstLine="480" w:firstLineChars="200"/>
        <w:rPr>
          <w:rFonts w:hint="eastAsia" w:ascii="宋体" w:hAnsi="宋体" w:cs="宋体"/>
          <w:sz w:val="24"/>
        </w:rPr>
      </w:pPr>
      <w:r>
        <w:rPr>
          <w:rFonts w:hint="eastAsia" w:ascii="宋体" w:hAnsi="宋体" w:cs="宋体"/>
          <w:sz w:val="24"/>
        </w:rPr>
        <w:t>在本章第3.3款规定的磋商有效期内，采购人以书面形式向成交人发出成交通知书，同时将成交结果通知未成交的供应商。</w:t>
      </w:r>
    </w:p>
    <w:p>
      <w:pPr>
        <w:spacing w:line="360" w:lineRule="auto"/>
        <w:ind w:firstLine="480" w:firstLineChars="200"/>
        <w:rPr>
          <w:rFonts w:hint="eastAsia" w:ascii="宋体" w:hAnsi="宋体" w:cs="宋体"/>
          <w:sz w:val="24"/>
        </w:rPr>
      </w:pPr>
      <w:bookmarkStart w:id="451" w:name="_Toc318450712"/>
      <w:bookmarkStart w:id="452" w:name="_Toc490667865"/>
      <w:bookmarkStart w:id="453" w:name="_Toc152045570"/>
      <w:bookmarkStart w:id="454" w:name="_Toc21271"/>
      <w:bookmarkStart w:id="455" w:name="_Toc13147"/>
      <w:bookmarkStart w:id="456" w:name="_Toc24026"/>
      <w:bookmarkStart w:id="457" w:name="_Toc15458"/>
      <w:bookmarkStart w:id="458" w:name="_Toc26915"/>
      <w:bookmarkStart w:id="459" w:name="_Toc8886"/>
      <w:bookmarkStart w:id="460" w:name="_Toc455080145"/>
      <w:bookmarkStart w:id="461" w:name="_Toc455867805"/>
      <w:bookmarkStart w:id="462" w:name="_Toc466298128"/>
      <w:bookmarkStart w:id="463" w:name="_Toc144974538"/>
      <w:bookmarkStart w:id="464" w:name="_Toc152042346"/>
      <w:r>
        <w:rPr>
          <w:rFonts w:hint="eastAsia" w:ascii="宋体" w:hAnsi="宋体" w:cs="宋体"/>
          <w:sz w:val="24"/>
        </w:rPr>
        <w:t>7.3 签订合同</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360" w:lineRule="auto"/>
        <w:ind w:firstLine="480" w:firstLineChars="200"/>
        <w:rPr>
          <w:rFonts w:hint="eastAsia" w:ascii="宋体" w:hAnsi="宋体" w:cs="宋体"/>
          <w:sz w:val="24"/>
        </w:rPr>
      </w:pPr>
      <w:r>
        <w:rPr>
          <w:rFonts w:hint="eastAsia" w:ascii="宋体" w:hAnsi="宋体" w:cs="宋体"/>
          <w:sz w:val="24"/>
        </w:rPr>
        <w:t>7.3.1采购人和成交人应当自成交通知书发出之日起30天内，根据磋商文件和成交人的响应文件订立书面合同。成交人无正当理由拒签合同的，采购人取消其成交资</w:t>
      </w:r>
      <w:r>
        <w:rPr>
          <w:rFonts w:hint="eastAsia" w:ascii="宋体" w:hAnsi="宋体" w:cs="宋体"/>
          <w:sz w:val="24"/>
          <w:lang w:eastAsia="zh-CN"/>
        </w:rPr>
        <w:t>格</w:t>
      </w:r>
      <w:r>
        <w:rPr>
          <w:rFonts w:hint="eastAsia" w:ascii="宋体" w:hAnsi="宋体" w:cs="宋体"/>
          <w:sz w:val="24"/>
        </w:rPr>
        <w:t xml:space="preserve">；给采购人造成损失的，成交人还应当予以赔偿。 </w:t>
      </w:r>
    </w:p>
    <w:p>
      <w:pPr>
        <w:spacing w:line="360" w:lineRule="auto"/>
        <w:ind w:firstLine="480" w:firstLineChars="200"/>
        <w:rPr>
          <w:rFonts w:hint="eastAsia" w:ascii="宋体" w:hAnsi="宋体" w:cs="宋体"/>
          <w:sz w:val="24"/>
        </w:rPr>
      </w:pPr>
      <w:r>
        <w:rPr>
          <w:rFonts w:hint="eastAsia" w:ascii="宋体" w:hAnsi="宋体" w:cs="宋体"/>
          <w:sz w:val="24"/>
        </w:rPr>
        <w:t>7.3.2 发出成交通知书后，采购人无正当理由拒签合同的，还应当</w:t>
      </w:r>
      <w:r>
        <w:rPr>
          <w:rFonts w:hint="eastAsia" w:ascii="宋体" w:hAnsi="宋体" w:cs="宋体"/>
          <w:sz w:val="24"/>
          <w:lang w:eastAsia="zh-CN"/>
        </w:rPr>
        <w:t>向采购人</w:t>
      </w:r>
      <w:r>
        <w:rPr>
          <w:rFonts w:hint="eastAsia" w:ascii="宋体" w:hAnsi="宋体" w:cs="宋体"/>
          <w:sz w:val="24"/>
        </w:rPr>
        <w:t xml:space="preserve">赔偿损失。 </w:t>
      </w:r>
      <w:bookmarkStart w:id="465" w:name="_Toc152042350"/>
      <w:bookmarkStart w:id="466" w:name="_Toc144974542"/>
      <w:bookmarkStart w:id="467" w:name="_Toc152045574"/>
    </w:p>
    <w:p>
      <w:pPr>
        <w:spacing w:line="360" w:lineRule="auto"/>
        <w:ind w:firstLine="480" w:firstLineChars="200"/>
        <w:rPr>
          <w:rFonts w:hint="eastAsia" w:ascii="宋体" w:hAnsi="宋体" w:cs="宋体"/>
          <w:sz w:val="24"/>
        </w:rPr>
      </w:pPr>
      <w:bookmarkStart w:id="468" w:name="_Toc455080146"/>
      <w:r>
        <w:rPr>
          <w:rFonts w:hint="eastAsia" w:ascii="宋体" w:hAnsi="宋体" w:cs="宋体"/>
          <w:sz w:val="24"/>
        </w:rPr>
        <w:t>8.重新招标</w:t>
      </w:r>
      <w:bookmarkEnd w:id="468"/>
    </w:p>
    <w:p>
      <w:pPr>
        <w:spacing w:line="360" w:lineRule="auto"/>
        <w:ind w:firstLine="480" w:firstLineChars="200"/>
        <w:rPr>
          <w:rFonts w:hint="eastAsia" w:ascii="宋体" w:hAnsi="宋体" w:cs="宋体"/>
          <w:sz w:val="24"/>
        </w:rPr>
      </w:pPr>
      <w:bookmarkStart w:id="469" w:name="_Toc16556"/>
      <w:r>
        <w:rPr>
          <w:rFonts w:hint="eastAsia" w:ascii="宋体" w:hAnsi="宋体" w:cs="宋体"/>
          <w:sz w:val="24"/>
        </w:rPr>
        <w:t>8.1 重新招标</w:t>
      </w:r>
      <w:bookmarkEnd w:id="469"/>
    </w:p>
    <w:p>
      <w:pPr>
        <w:spacing w:line="360" w:lineRule="auto"/>
        <w:ind w:firstLine="480" w:firstLineChars="200"/>
        <w:rPr>
          <w:rFonts w:hint="eastAsia" w:ascii="宋体" w:hAnsi="宋体" w:cs="宋体"/>
          <w:sz w:val="24"/>
        </w:rPr>
      </w:pPr>
      <w:bookmarkStart w:id="470" w:name="_Toc9985"/>
      <w:r>
        <w:rPr>
          <w:rFonts w:hint="eastAsia" w:ascii="宋体" w:hAnsi="宋体" w:cs="宋体"/>
          <w:sz w:val="24"/>
        </w:rPr>
        <w:t>有下列情形之一的，采购人将重新招标：</w:t>
      </w:r>
      <w:bookmarkEnd w:id="470"/>
    </w:p>
    <w:p>
      <w:pPr>
        <w:spacing w:line="360" w:lineRule="auto"/>
        <w:ind w:firstLine="480" w:firstLineChars="200"/>
        <w:rPr>
          <w:rFonts w:hint="eastAsia" w:ascii="宋体" w:hAnsi="宋体" w:cs="宋体"/>
          <w:sz w:val="24"/>
        </w:rPr>
      </w:pPr>
      <w:bookmarkStart w:id="471" w:name="_Toc25063"/>
      <w:r>
        <w:rPr>
          <w:rFonts w:hint="eastAsia" w:ascii="宋体" w:hAnsi="宋体" w:cs="宋体"/>
          <w:sz w:val="24"/>
        </w:rPr>
        <w:t xml:space="preserve">   （1）提交响应文件截止时间止，供应商少于3个的；</w:t>
      </w:r>
      <w:bookmarkEnd w:id="471"/>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   </w:t>
      </w:r>
      <w:bookmarkStart w:id="472" w:name="_Toc17911"/>
      <w:r>
        <w:rPr>
          <w:rFonts w:hint="eastAsia" w:ascii="宋体" w:hAnsi="宋体" w:cs="宋体"/>
          <w:sz w:val="24"/>
        </w:rPr>
        <w:t>（2）经磋商小组评审后否决所有响应文件的。</w:t>
      </w:r>
      <w:bookmarkEnd w:id="472"/>
    </w:p>
    <w:p>
      <w:pPr>
        <w:spacing w:line="360" w:lineRule="auto"/>
        <w:ind w:firstLine="480" w:firstLineChars="200"/>
        <w:rPr>
          <w:rFonts w:hint="eastAsia" w:ascii="宋体" w:hAnsi="宋体" w:cs="宋体"/>
          <w:sz w:val="24"/>
        </w:rPr>
      </w:pPr>
      <w:bookmarkStart w:id="473" w:name="_Toc455080147"/>
      <w:r>
        <w:rPr>
          <w:rFonts w:hint="eastAsia" w:ascii="宋体" w:hAnsi="宋体" w:cs="宋体"/>
          <w:sz w:val="24"/>
        </w:rPr>
        <w:t>9.纪律和监督</w:t>
      </w:r>
      <w:bookmarkEnd w:id="465"/>
      <w:bookmarkEnd w:id="466"/>
      <w:bookmarkEnd w:id="467"/>
      <w:bookmarkEnd w:id="473"/>
    </w:p>
    <w:p>
      <w:pPr>
        <w:spacing w:line="360" w:lineRule="auto"/>
        <w:ind w:firstLine="480" w:firstLineChars="200"/>
        <w:rPr>
          <w:rFonts w:hint="eastAsia" w:ascii="宋体" w:hAnsi="宋体" w:cs="宋体"/>
          <w:sz w:val="24"/>
        </w:rPr>
      </w:pPr>
      <w:bookmarkStart w:id="474" w:name="_Toc20009"/>
      <w:bookmarkStart w:id="475" w:name="_Toc13970"/>
      <w:bookmarkStart w:id="476" w:name="_Toc1282"/>
      <w:bookmarkStart w:id="477" w:name="_Toc19159"/>
      <w:bookmarkStart w:id="478" w:name="_Toc12992"/>
      <w:bookmarkStart w:id="479" w:name="_Toc15592"/>
      <w:bookmarkStart w:id="480" w:name="_Toc152042351"/>
      <w:bookmarkStart w:id="481" w:name="_Toc144974543"/>
      <w:bookmarkStart w:id="482" w:name="_Toc490667868"/>
      <w:bookmarkStart w:id="483" w:name="_Toc466298131"/>
      <w:bookmarkStart w:id="484" w:name="_Toc455867808"/>
      <w:bookmarkStart w:id="485" w:name="_Toc455080148"/>
      <w:bookmarkStart w:id="486" w:name="_Toc318450714"/>
      <w:bookmarkStart w:id="487" w:name="_Toc152045575"/>
      <w:r>
        <w:rPr>
          <w:rFonts w:hint="eastAsia" w:ascii="宋体" w:hAnsi="宋体" w:cs="宋体"/>
          <w:sz w:val="24"/>
        </w:rPr>
        <w:t>9.1 对采购人的纪律要求</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pPr>
        <w:spacing w:line="360" w:lineRule="auto"/>
        <w:ind w:firstLine="480" w:firstLineChars="200"/>
        <w:rPr>
          <w:rFonts w:hint="eastAsia" w:ascii="宋体" w:hAnsi="宋体" w:cs="宋体"/>
          <w:sz w:val="24"/>
        </w:rPr>
      </w:pPr>
      <w:r>
        <w:rPr>
          <w:rFonts w:hint="eastAsia" w:ascii="宋体" w:hAnsi="宋体" w:cs="宋体"/>
          <w:sz w:val="24"/>
        </w:rPr>
        <w:t>采购人不得泄漏磋商活动中应当保密的情况和资料，不得与供应商串通损害国家利益、社会公共利益或者他人合法权益。</w:t>
      </w:r>
    </w:p>
    <w:p>
      <w:pPr>
        <w:spacing w:line="360" w:lineRule="auto"/>
        <w:ind w:firstLine="480" w:firstLineChars="200"/>
        <w:rPr>
          <w:rFonts w:hint="eastAsia" w:ascii="宋体" w:hAnsi="宋体" w:cs="宋体"/>
          <w:sz w:val="24"/>
        </w:rPr>
      </w:pPr>
      <w:bookmarkStart w:id="488" w:name="_Toc152045576"/>
      <w:bookmarkStart w:id="489" w:name="_Toc152042352"/>
      <w:bookmarkStart w:id="490" w:name="_Toc144974544"/>
      <w:bookmarkStart w:id="491" w:name="_Toc490667869"/>
      <w:bookmarkStart w:id="492" w:name="_Toc466298132"/>
      <w:bookmarkStart w:id="493" w:name="_Toc455867809"/>
      <w:bookmarkStart w:id="494" w:name="_Toc455080149"/>
      <w:bookmarkStart w:id="495" w:name="_Toc21646"/>
      <w:bookmarkStart w:id="496" w:name="_Toc27698"/>
      <w:bookmarkStart w:id="497" w:name="_Toc7572"/>
      <w:bookmarkStart w:id="498" w:name="_Toc3089"/>
      <w:bookmarkStart w:id="499" w:name="_Toc1743"/>
      <w:bookmarkStart w:id="500" w:name="_Toc18604"/>
      <w:bookmarkStart w:id="501" w:name="_Toc318450715"/>
      <w:r>
        <w:rPr>
          <w:rFonts w:hint="eastAsia" w:ascii="宋体" w:hAnsi="宋体" w:cs="宋体"/>
          <w:sz w:val="24"/>
        </w:rPr>
        <w:t>9.2 对供应商的纪律要求</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spacing w:line="360" w:lineRule="auto"/>
        <w:ind w:firstLine="480" w:firstLineChars="200"/>
        <w:rPr>
          <w:rFonts w:hint="eastAsia" w:ascii="宋体" w:hAnsi="宋体" w:cs="宋体"/>
          <w:sz w:val="24"/>
        </w:rPr>
      </w:pPr>
      <w:r>
        <w:rPr>
          <w:rFonts w:hint="eastAsia" w:ascii="宋体" w:hAnsi="宋体" w:cs="宋体"/>
          <w:sz w:val="24"/>
        </w:rPr>
        <w:t>供应商不得相互串通或者与采购人串通，不得向采购人或者谈判小组行贿谋取成交，不得以他人名义或者以其他方式弄虚作假骗取成交；供应商不得以任何方式干扰、影响评审工作。</w:t>
      </w:r>
    </w:p>
    <w:p>
      <w:pPr>
        <w:spacing w:line="360" w:lineRule="auto"/>
        <w:ind w:firstLine="480" w:firstLineChars="200"/>
        <w:rPr>
          <w:rFonts w:hint="eastAsia" w:ascii="宋体" w:hAnsi="宋体" w:cs="宋体"/>
          <w:sz w:val="24"/>
        </w:rPr>
      </w:pPr>
      <w:bookmarkStart w:id="502" w:name="_Toc490667870"/>
      <w:bookmarkStart w:id="503" w:name="_Toc466298133"/>
      <w:bookmarkStart w:id="504" w:name="_Toc455867810"/>
      <w:bookmarkStart w:id="505" w:name="_Toc455080150"/>
      <w:bookmarkStart w:id="506" w:name="_Toc7107"/>
      <w:bookmarkStart w:id="507" w:name="_Toc32320"/>
      <w:bookmarkStart w:id="508" w:name="_Toc7439"/>
      <w:bookmarkStart w:id="509" w:name="_Toc28813"/>
      <w:bookmarkStart w:id="510" w:name="_Toc318450716"/>
      <w:bookmarkStart w:id="511" w:name="_Toc25241"/>
      <w:bookmarkStart w:id="512" w:name="_Toc30153"/>
      <w:bookmarkStart w:id="513" w:name="_Toc152045577"/>
      <w:bookmarkStart w:id="514" w:name="_Toc152042353"/>
      <w:bookmarkStart w:id="515" w:name="_Toc144974545"/>
      <w:r>
        <w:rPr>
          <w:rFonts w:hint="eastAsia" w:ascii="宋体" w:hAnsi="宋体" w:cs="宋体"/>
          <w:sz w:val="24"/>
        </w:rPr>
        <w:t>9.3 对磋商小组成员的纪律要求</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360" w:lineRule="auto"/>
        <w:ind w:firstLine="480" w:firstLineChars="200"/>
        <w:rPr>
          <w:rFonts w:hint="eastAsia" w:ascii="宋体" w:hAnsi="宋体" w:cs="宋体"/>
          <w:sz w:val="24"/>
        </w:rPr>
      </w:pPr>
      <w:r>
        <w:rPr>
          <w:rFonts w:hint="eastAsia" w:ascii="宋体" w:hAnsi="宋体" w:cs="宋体"/>
          <w:sz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pPr>
        <w:spacing w:line="360" w:lineRule="auto"/>
        <w:ind w:firstLine="480" w:firstLineChars="200"/>
        <w:rPr>
          <w:rFonts w:hint="eastAsia" w:ascii="宋体" w:hAnsi="宋体" w:cs="宋体"/>
          <w:sz w:val="24"/>
        </w:rPr>
      </w:pPr>
      <w:bookmarkStart w:id="516" w:name="_Toc9063"/>
      <w:bookmarkStart w:id="517" w:name="_Toc7368"/>
      <w:bookmarkStart w:id="518" w:name="_Toc27559"/>
      <w:bookmarkStart w:id="519" w:name="_Toc318450717"/>
      <w:bookmarkStart w:id="520" w:name="_Toc152045578"/>
      <w:bookmarkStart w:id="521" w:name="_Toc152042354"/>
      <w:bookmarkStart w:id="522" w:name="_Toc490667871"/>
      <w:bookmarkStart w:id="523" w:name="_Toc466298134"/>
      <w:bookmarkStart w:id="524" w:name="_Toc455867811"/>
      <w:bookmarkStart w:id="525" w:name="_Toc455080151"/>
      <w:bookmarkStart w:id="526" w:name="_Toc24"/>
      <w:bookmarkStart w:id="527" w:name="_Toc20546"/>
      <w:bookmarkStart w:id="528" w:name="_Toc23717"/>
      <w:bookmarkStart w:id="529" w:name="_Toc144974546"/>
      <w:r>
        <w:rPr>
          <w:rFonts w:hint="eastAsia" w:ascii="宋体" w:hAnsi="宋体" w:cs="宋体"/>
          <w:sz w:val="24"/>
        </w:rPr>
        <w:t>9.4 对与评标活动有关的工作人员的纪律要求</w:t>
      </w:r>
      <w:bookmarkEnd w:id="516"/>
      <w:bookmarkEnd w:id="517"/>
      <w:bookmarkEnd w:id="518"/>
      <w:bookmarkEnd w:id="519"/>
      <w:bookmarkEnd w:id="520"/>
      <w:bookmarkEnd w:id="521"/>
      <w:bookmarkEnd w:id="522"/>
      <w:bookmarkEnd w:id="523"/>
      <w:bookmarkEnd w:id="524"/>
      <w:bookmarkEnd w:id="525"/>
      <w:bookmarkEnd w:id="526"/>
      <w:bookmarkEnd w:id="527"/>
      <w:bookmarkEnd w:id="528"/>
    </w:p>
    <w:p>
      <w:pPr>
        <w:spacing w:line="360" w:lineRule="auto"/>
        <w:ind w:firstLine="480" w:firstLineChars="200"/>
        <w:rPr>
          <w:rFonts w:hint="eastAsia" w:ascii="宋体" w:hAnsi="宋体" w:cs="宋体"/>
          <w:sz w:val="24"/>
        </w:rPr>
      </w:pPr>
      <w:bookmarkStart w:id="530" w:name="_Toc152042355"/>
      <w:r>
        <w:rPr>
          <w:rFonts w:hint="eastAsia" w:ascii="宋体" w:hAnsi="宋体" w:cs="宋体"/>
          <w:sz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530"/>
    </w:p>
    <w:p>
      <w:pPr>
        <w:spacing w:line="360" w:lineRule="auto"/>
        <w:ind w:firstLine="480" w:firstLineChars="200"/>
        <w:rPr>
          <w:rFonts w:hint="eastAsia" w:ascii="宋体" w:hAnsi="宋体" w:cs="宋体"/>
          <w:sz w:val="24"/>
        </w:rPr>
      </w:pPr>
      <w:bookmarkStart w:id="531" w:name="_Toc25751"/>
      <w:bookmarkStart w:id="532" w:name="_Toc3303"/>
      <w:bookmarkStart w:id="533" w:name="_Toc455080152"/>
      <w:bookmarkStart w:id="534" w:name="_Toc455867812"/>
      <w:bookmarkStart w:id="535" w:name="_Toc466298135"/>
      <w:bookmarkStart w:id="536" w:name="_Toc490667872"/>
      <w:bookmarkStart w:id="537" w:name="_Toc152042356"/>
      <w:bookmarkStart w:id="538" w:name="_Toc152045579"/>
      <w:bookmarkStart w:id="539" w:name="_Toc318450718"/>
      <w:bookmarkStart w:id="540" w:name="_Toc1820"/>
      <w:bookmarkStart w:id="541" w:name="_Toc17735"/>
      <w:bookmarkStart w:id="542" w:name="_Toc8074"/>
      <w:bookmarkStart w:id="543" w:name="_Toc3617"/>
      <w:r>
        <w:rPr>
          <w:rFonts w:hint="eastAsia" w:ascii="宋体" w:hAnsi="宋体" w:cs="宋体"/>
          <w:sz w:val="24"/>
        </w:rPr>
        <w:t>9.5 投诉</w:t>
      </w:r>
      <w:bookmarkEnd w:id="529"/>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line="360" w:lineRule="auto"/>
        <w:ind w:firstLine="480" w:firstLineChars="200"/>
        <w:rPr>
          <w:rFonts w:hint="eastAsia" w:ascii="宋体" w:hAnsi="宋体" w:cs="宋体"/>
          <w:sz w:val="24"/>
        </w:rPr>
      </w:pPr>
      <w:r>
        <w:rPr>
          <w:rFonts w:hint="eastAsia" w:ascii="宋体" w:hAnsi="宋体" w:cs="宋体"/>
          <w:sz w:val="24"/>
        </w:rPr>
        <w:t>供应商和其他利害关系人认为本次磋商活动违反法律、法规和规章规定的，有权向有关行政监督部门投诉。</w:t>
      </w:r>
    </w:p>
    <w:p>
      <w:pPr>
        <w:spacing w:line="360" w:lineRule="auto"/>
        <w:ind w:firstLine="480" w:firstLineChars="200"/>
        <w:rPr>
          <w:rFonts w:hint="eastAsia" w:ascii="宋体" w:hAnsi="宋体" w:cs="宋体"/>
          <w:sz w:val="24"/>
        </w:rPr>
      </w:pPr>
      <w:bookmarkStart w:id="544" w:name="_Toc144974547"/>
      <w:bookmarkStart w:id="545" w:name="_Toc152042357"/>
      <w:bookmarkStart w:id="546" w:name="_Toc152045580"/>
      <w:bookmarkStart w:id="547" w:name="_Toc455080153"/>
      <w:r>
        <w:rPr>
          <w:rFonts w:hint="eastAsia" w:ascii="宋体" w:hAnsi="宋体" w:cs="宋体"/>
          <w:sz w:val="24"/>
        </w:rPr>
        <w:t>10. 需要补充的其他内容</w:t>
      </w:r>
      <w:bookmarkEnd w:id="544"/>
      <w:bookmarkEnd w:id="545"/>
      <w:bookmarkEnd w:id="546"/>
      <w:bookmarkEnd w:id="547"/>
    </w:p>
    <w:p>
      <w:pPr>
        <w:spacing w:line="360" w:lineRule="auto"/>
        <w:ind w:firstLine="480" w:firstLineChars="200"/>
        <w:rPr>
          <w:rFonts w:hint="eastAsia" w:ascii="宋体" w:hAnsi="宋体" w:cs="宋体"/>
          <w:sz w:val="24"/>
        </w:rPr>
      </w:pPr>
      <w:bookmarkStart w:id="548" w:name="_Toc490667874"/>
      <w:bookmarkStart w:id="549" w:name="_Toc512416021"/>
      <w:r>
        <w:rPr>
          <w:rFonts w:hint="eastAsia" w:ascii="宋体" w:hAnsi="宋体" w:cs="宋体"/>
          <w:sz w:val="24"/>
        </w:rPr>
        <w:t>需要补充的其他内容：见供应商须知前附表。</w:t>
      </w:r>
      <w:bookmarkEnd w:id="548"/>
      <w:bookmarkEnd w:id="549"/>
    </w:p>
    <w:p>
      <w:pPr>
        <w:rPr>
          <w:rFonts w:hint="eastAsia" w:ascii="宋体" w:hAnsi="宋体" w:eastAsia="宋体"/>
          <w:color w:val="000000"/>
        </w:rPr>
      </w:pPr>
      <w:r>
        <w:rPr>
          <w:rFonts w:hint="eastAsia" w:ascii="宋体" w:hAnsi="宋体" w:eastAsia="宋体"/>
          <w:color w:val="000000"/>
        </w:rPr>
        <w:br w:type="page"/>
      </w:r>
    </w:p>
    <w:p>
      <w:pPr>
        <w:jc w:val="center"/>
        <w:outlineLvl w:val="0"/>
        <w:rPr>
          <w:rFonts w:hint="eastAsia" w:ascii="宋体" w:hAnsi="宋体" w:cs="宋体"/>
          <w:bCs/>
          <w:color w:val="000000"/>
          <w:sz w:val="32"/>
        </w:rPr>
      </w:pPr>
      <w:bookmarkStart w:id="550" w:name="_Toc23661"/>
      <w:r>
        <w:rPr>
          <w:rFonts w:hint="eastAsia" w:ascii="宋体" w:hAnsi="宋体" w:cs="宋体"/>
          <w:b/>
          <w:color w:val="000000"/>
          <w:kern w:val="44"/>
          <w:sz w:val="32"/>
          <w:szCs w:val="44"/>
        </w:rPr>
        <w:t>第三章  评审办法（综合评分法）</w:t>
      </w:r>
      <w:bookmarkEnd w:id="550"/>
    </w:p>
    <w:p>
      <w:pPr>
        <w:jc w:val="center"/>
        <w:rPr>
          <w:rFonts w:hint="eastAsia" w:ascii="宋体" w:hAnsi="宋体" w:cs="宋体"/>
          <w:color w:val="000000"/>
          <w:sz w:val="24"/>
        </w:rPr>
      </w:pPr>
      <w:bookmarkStart w:id="551" w:name="_Toc152042376"/>
      <w:bookmarkStart w:id="552" w:name="_Toc281405527"/>
      <w:bookmarkStart w:id="553" w:name="_Toc318450721"/>
      <w:bookmarkStart w:id="554" w:name="_Toc455867816"/>
      <w:bookmarkStart w:id="555" w:name="_Toc466298139"/>
      <w:bookmarkStart w:id="556" w:name="_Toc152045599"/>
      <w:bookmarkStart w:id="557" w:name="_Toc455080156"/>
      <w:bookmarkStart w:id="558" w:name="_Toc27806"/>
      <w:bookmarkStart w:id="559" w:name="_Toc144974566"/>
      <w:r>
        <w:rPr>
          <w:rFonts w:hint="eastAsia" w:ascii="宋体" w:hAnsi="宋体" w:cs="宋体"/>
          <w:color w:val="000000"/>
          <w:sz w:val="24"/>
        </w:rPr>
        <w:t>评审办法前附表</w:t>
      </w:r>
      <w:bookmarkEnd w:id="551"/>
      <w:bookmarkEnd w:id="552"/>
      <w:bookmarkEnd w:id="553"/>
      <w:bookmarkEnd w:id="554"/>
      <w:bookmarkEnd w:id="555"/>
      <w:bookmarkEnd w:id="556"/>
      <w:bookmarkEnd w:id="557"/>
      <w:bookmarkEnd w:id="558"/>
      <w:bookmarkEnd w:id="559"/>
    </w:p>
    <w:tbl>
      <w:tblPr>
        <w:tblStyle w:val="23"/>
        <w:tblW w:w="92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1300"/>
        <w:gridCol w:w="2250"/>
        <w:gridCol w:w="4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211" w:type="dxa"/>
            <w:gridSpan w:val="2"/>
            <w:tcBorders>
              <w:top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r>
              <w:rPr>
                <w:rFonts w:hint="eastAsia" w:ascii="宋体" w:hAnsi="宋体" w:cs="宋体"/>
                <w:color w:val="000000"/>
                <w:sz w:val="28"/>
                <w:szCs w:val="20"/>
              </w:rPr>
              <w:t>条款号</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r>
              <w:rPr>
                <w:rFonts w:hint="eastAsia" w:ascii="宋体" w:hAnsi="宋体" w:cs="宋体"/>
                <w:color w:val="000000"/>
                <w:sz w:val="28"/>
                <w:szCs w:val="20"/>
              </w:rPr>
              <w:t>评审因素</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r>
              <w:rPr>
                <w:rFonts w:hint="eastAsia" w:ascii="宋体" w:hAnsi="宋体" w:cs="宋体"/>
                <w:color w:val="000000"/>
                <w:sz w:val="28"/>
                <w:szCs w:val="20"/>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911" w:type="dxa"/>
            <w:vMerge w:val="restart"/>
            <w:tcBorders>
              <w:top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2.1.1</w:t>
            </w:r>
          </w:p>
        </w:tc>
        <w:tc>
          <w:tcPr>
            <w:tcW w:w="1300" w:type="dxa"/>
            <w:vMerge w:val="restart"/>
            <w:tcBorders>
              <w:top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形</w:t>
            </w:r>
          </w:p>
          <w:p>
            <w:pPr>
              <w:pStyle w:val="16"/>
              <w:spacing w:line="240" w:lineRule="atLeast"/>
              <w:jc w:val="center"/>
              <w:rPr>
                <w:rFonts w:hint="eastAsia" w:ascii="宋体" w:hAnsi="宋体"/>
              </w:rPr>
            </w:pPr>
            <w:r>
              <w:rPr>
                <w:rFonts w:hint="eastAsia" w:ascii="宋体" w:hAnsi="宋体"/>
              </w:rPr>
              <w:t>式</w:t>
            </w:r>
          </w:p>
          <w:p>
            <w:pPr>
              <w:pStyle w:val="16"/>
              <w:spacing w:line="240" w:lineRule="atLeast"/>
              <w:jc w:val="center"/>
              <w:rPr>
                <w:rFonts w:hint="eastAsia" w:ascii="宋体" w:hAnsi="宋体"/>
              </w:rPr>
            </w:pPr>
            <w:r>
              <w:rPr>
                <w:rFonts w:hint="eastAsia" w:ascii="宋体" w:hAnsi="宋体"/>
              </w:rPr>
              <w:t>评</w:t>
            </w:r>
          </w:p>
          <w:p>
            <w:pPr>
              <w:pStyle w:val="16"/>
              <w:spacing w:line="240" w:lineRule="atLeast"/>
              <w:jc w:val="center"/>
              <w:rPr>
                <w:rFonts w:hint="eastAsia" w:ascii="宋体" w:hAnsi="宋体"/>
              </w:rPr>
            </w:pPr>
            <w:r>
              <w:rPr>
                <w:rFonts w:hint="eastAsia" w:ascii="宋体" w:hAnsi="宋体"/>
              </w:rPr>
              <w:t>审</w:t>
            </w:r>
          </w:p>
          <w:p>
            <w:pPr>
              <w:pStyle w:val="16"/>
              <w:spacing w:line="240" w:lineRule="atLeast"/>
              <w:jc w:val="center"/>
              <w:rPr>
                <w:rFonts w:hint="eastAsia" w:ascii="宋体" w:hAnsi="宋体"/>
              </w:rPr>
            </w:pPr>
            <w:r>
              <w:rPr>
                <w:rFonts w:hint="eastAsia" w:ascii="宋体" w:hAnsi="宋体"/>
              </w:rPr>
              <w:t>标</w:t>
            </w:r>
          </w:p>
        </w:tc>
        <w:tc>
          <w:tcPr>
            <w:tcW w:w="2250"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供应商名称</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911" w:type="dxa"/>
            <w:vMerge w:val="continue"/>
            <w:tcBorders>
              <w:right w:val="single" w:color="auto" w:sz="4" w:space="0"/>
            </w:tcBorders>
            <w:noWrap w:val="0"/>
            <w:vAlign w:val="center"/>
          </w:tcPr>
          <w:p>
            <w:pPr>
              <w:pStyle w:val="16"/>
              <w:spacing w:line="240" w:lineRule="atLeast"/>
              <w:jc w:val="center"/>
              <w:rPr>
                <w:rFonts w:hint="eastAsia" w:ascii="宋体" w:hAnsi="宋体"/>
              </w:rPr>
            </w:pPr>
          </w:p>
        </w:tc>
        <w:tc>
          <w:tcPr>
            <w:tcW w:w="1300" w:type="dxa"/>
            <w:vMerge w:val="continue"/>
            <w:tcBorders>
              <w:right w:val="single" w:color="auto" w:sz="4" w:space="0"/>
            </w:tcBorders>
            <w:noWrap w:val="0"/>
            <w:vAlign w:val="center"/>
          </w:tcPr>
          <w:p>
            <w:pPr>
              <w:pStyle w:val="16"/>
              <w:spacing w:line="240" w:lineRule="atLeast"/>
              <w:jc w:val="center"/>
              <w:rPr>
                <w:rFonts w:hint="eastAsia" w:ascii="宋体" w:hAnsi="宋体"/>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签字盖章</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有法定代表人或其委托代理人签字或盖章并加盖单位公章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911" w:type="dxa"/>
            <w:vMerge w:val="continue"/>
            <w:tcBorders>
              <w:right w:val="single" w:color="auto" w:sz="4" w:space="0"/>
            </w:tcBorders>
            <w:noWrap w:val="0"/>
            <w:vAlign w:val="center"/>
          </w:tcPr>
          <w:p>
            <w:pPr>
              <w:pStyle w:val="16"/>
              <w:spacing w:line="240" w:lineRule="atLeast"/>
              <w:jc w:val="center"/>
              <w:rPr>
                <w:rFonts w:hint="eastAsia" w:ascii="宋体" w:hAnsi="宋体"/>
              </w:rPr>
            </w:pPr>
          </w:p>
        </w:tc>
        <w:tc>
          <w:tcPr>
            <w:tcW w:w="1300" w:type="dxa"/>
            <w:vMerge w:val="continue"/>
            <w:tcBorders>
              <w:right w:val="single" w:color="auto" w:sz="4" w:space="0"/>
            </w:tcBorders>
            <w:noWrap w:val="0"/>
            <w:vAlign w:val="center"/>
          </w:tcPr>
          <w:p>
            <w:pPr>
              <w:pStyle w:val="16"/>
              <w:spacing w:line="240" w:lineRule="atLeast"/>
              <w:jc w:val="center"/>
              <w:rPr>
                <w:rFonts w:hint="eastAsia" w:ascii="宋体" w:hAnsi="宋体"/>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响应文件格式</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符合第六章“响应文件格式”的要求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911" w:type="dxa"/>
            <w:vMerge w:val="continue"/>
            <w:tcBorders>
              <w:bottom w:val="single" w:color="auto" w:sz="4" w:space="0"/>
              <w:right w:val="single" w:color="auto" w:sz="4" w:space="0"/>
            </w:tcBorders>
            <w:noWrap w:val="0"/>
            <w:vAlign w:val="center"/>
          </w:tcPr>
          <w:p>
            <w:pPr>
              <w:pStyle w:val="16"/>
              <w:spacing w:line="240" w:lineRule="atLeast"/>
              <w:jc w:val="center"/>
              <w:rPr>
                <w:rFonts w:hint="eastAsia" w:ascii="宋体" w:hAnsi="宋体"/>
              </w:rPr>
            </w:pPr>
          </w:p>
        </w:tc>
        <w:tc>
          <w:tcPr>
            <w:tcW w:w="1300" w:type="dxa"/>
            <w:vMerge w:val="continue"/>
            <w:tcBorders>
              <w:bottom w:val="single" w:color="auto" w:sz="4" w:space="0"/>
              <w:right w:val="single" w:color="auto" w:sz="4" w:space="0"/>
            </w:tcBorders>
            <w:noWrap w:val="0"/>
            <w:vAlign w:val="center"/>
          </w:tcPr>
          <w:p>
            <w:pPr>
              <w:pStyle w:val="16"/>
              <w:spacing w:line="240" w:lineRule="atLeast"/>
              <w:jc w:val="center"/>
              <w:rPr>
                <w:rFonts w:hint="eastAsia" w:ascii="宋体" w:hAnsi="宋体"/>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bCs/>
              </w:rPr>
            </w:pPr>
            <w:r>
              <w:rPr>
                <w:rFonts w:hint="eastAsia" w:ascii="宋体" w:hAnsi="宋体"/>
                <w:bCs/>
              </w:rPr>
              <w:t>响应文件份数</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bCs/>
              </w:rPr>
            </w:pPr>
            <w:r>
              <w:rPr>
                <w:rFonts w:hint="eastAsia" w:ascii="宋体" w:hAnsi="宋体"/>
                <w:bCs/>
              </w:rPr>
              <w:t>满足磋商文件要求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11" w:type="dxa"/>
            <w:vMerge w:val="restart"/>
            <w:tcBorders>
              <w:top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2.1.2</w:t>
            </w:r>
          </w:p>
        </w:tc>
        <w:tc>
          <w:tcPr>
            <w:tcW w:w="1300" w:type="dxa"/>
            <w:vMerge w:val="restart"/>
            <w:tcBorders>
              <w:top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资</w:t>
            </w:r>
          </w:p>
          <w:p>
            <w:pPr>
              <w:pStyle w:val="16"/>
              <w:spacing w:line="240" w:lineRule="atLeast"/>
              <w:jc w:val="center"/>
              <w:rPr>
                <w:rFonts w:hint="eastAsia" w:ascii="宋体" w:hAnsi="宋体"/>
              </w:rPr>
            </w:pPr>
            <w:r>
              <w:rPr>
                <w:rFonts w:hint="eastAsia" w:ascii="宋体" w:hAnsi="宋体"/>
              </w:rPr>
              <w:t>格</w:t>
            </w:r>
          </w:p>
          <w:p>
            <w:pPr>
              <w:pStyle w:val="16"/>
              <w:spacing w:line="240" w:lineRule="atLeast"/>
              <w:jc w:val="center"/>
              <w:rPr>
                <w:rFonts w:hint="eastAsia" w:ascii="宋体" w:hAnsi="宋体"/>
              </w:rPr>
            </w:pPr>
            <w:r>
              <w:rPr>
                <w:rFonts w:hint="eastAsia" w:ascii="宋体" w:hAnsi="宋体"/>
              </w:rPr>
              <w:t>评</w:t>
            </w:r>
          </w:p>
          <w:p>
            <w:pPr>
              <w:pStyle w:val="16"/>
              <w:spacing w:line="240" w:lineRule="atLeast"/>
              <w:jc w:val="center"/>
              <w:rPr>
                <w:rFonts w:hint="eastAsia" w:ascii="宋体" w:hAnsi="宋体"/>
              </w:rPr>
            </w:pPr>
            <w:r>
              <w:rPr>
                <w:rFonts w:hint="eastAsia" w:ascii="宋体" w:hAnsi="宋体"/>
              </w:rPr>
              <w:t>审</w:t>
            </w:r>
          </w:p>
          <w:p>
            <w:pPr>
              <w:pStyle w:val="16"/>
              <w:spacing w:line="240" w:lineRule="atLeast"/>
              <w:jc w:val="center"/>
              <w:rPr>
                <w:rFonts w:hint="eastAsia" w:ascii="宋体" w:hAnsi="宋体"/>
              </w:rPr>
            </w:pPr>
            <w:r>
              <w:rPr>
                <w:rFonts w:hint="eastAsia" w:ascii="宋体" w:hAnsi="宋体"/>
              </w:rPr>
              <w:t>标</w:t>
            </w:r>
          </w:p>
          <w:p>
            <w:pPr>
              <w:pStyle w:val="16"/>
              <w:spacing w:line="240" w:lineRule="atLeast"/>
              <w:jc w:val="center"/>
              <w:rPr>
                <w:rFonts w:hint="eastAsia" w:ascii="宋体" w:hAnsi="宋体"/>
              </w:rPr>
            </w:pPr>
            <w:r>
              <w:rPr>
                <w:rFonts w:hint="eastAsia" w:ascii="宋体" w:hAnsi="宋体"/>
              </w:rPr>
              <w:t>准</w:t>
            </w:r>
          </w:p>
        </w:tc>
        <w:tc>
          <w:tcPr>
            <w:tcW w:w="2250" w:type="dxa"/>
            <w:tcBorders>
              <w:top w:val="single" w:color="auto" w:sz="4" w:space="0"/>
              <w:left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营业执照</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911" w:type="dxa"/>
            <w:vMerge w:val="continue"/>
            <w:tcBorders>
              <w:right w:val="single" w:color="auto" w:sz="4" w:space="0"/>
            </w:tcBorders>
            <w:noWrap w:val="0"/>
            <w:vAlign w:val="center"/>
          </w:tcPr>
          <w:p>
            <w:pPr>
              <w:pStyle w:val="16"/>
              <w:spacing w:line="240" w:lineRule="atLeast"/>
              <w:jc w:val="center"/>
              <w:rPr>
                <w:rFonts w:hint="eastAsia" w:ascii="宋体" w:hAnsi="宋体"/>
              </w:rPr>
            </w:pPr>
          </w:p>
        </w:tc>
        <w:tc>
          <w:tcPr>
            <w:tcW w:w="1300" w:type="dxa"/>
            <w:vMerge w:val="continue"/>
            <w:tcBorders>
              <w:right w:val="single" w:color="auto" w:sz="4" w:space="0"/>
            </w:tcBorders>
            <w:noWrap w:val="0"/>
            <w:vAlign w:val="center"/>
          </w:tcPr>
          <w:p>
            <w:pPr>
              <w:pStyle w:val="16"/>
              <w:spacing w:line="240" w:lineRule="atLeast"/>
              <w:jc w:val="center"/>
              <w:rPr>
                <w:rFonts w:hint="eastAsia" w:ascii="宋体" w:hAnsi="宋体"/>
              </w:rPr>
            </w:pPr>
          </w:p>
        </w:tc>
        <w:tc>
          <w:tcPr>
            <w:tcW w:w="2250"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s="宋体"/>
                <w:color w:val="000000"/>
                <w:kern w:val="0"/>
                <w:sz w:val="24"/>
              </w:rPr>
            </w:pPr>
            <w:r>
              <w:rPr>
                <w:rFonts w:hint="eastAsia" w:ascii="宋体" w:hAnsi="宋体" w:cs="宋体"/>
                <w:color w:val="000000"/>
                <w:kern w:val="0"/>
                <w:sz w:val="24"/>
              </w:rPr>
              <w:t>资质要求</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rPr>
            </w:pPr>
            <w:r>
              <w:rPr>
                <w:rFonts w:hint="eastAsia" w:ascii="宋体" w:hAnsi="宋体" w:cs="宋体"/>
                <w:color w:val="000000"/>
                <w:kern w:val="0"/>
                <w:sz w:val="24"/>
              </w:rPr>
              <w:t>符合第二章“供应商须知”第1.5.1项规定（开标时验证原件）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911" w:type="dxa"/>
            <w:vMerge w:val="continue"/>
            <w:tcBorders>
              <w:right w:val="single" w:color="auto" w:sz="4" w:space="0"/>
            </w:tcBorders>
            <w:noWrap w:val="0"/>
            <w:vAlign w:val="center"/>
          </w:tcPr>
          <w:p>
            <w:pPr>
              <w:pStyle w:val="16"/>
              <w:spacing w:line="240" w:lineRule="atLeast"/>
              <w:jc w:val="center"/>
              <w:rPr>
                <w:rFonts w:hint="eastAsia" w:ascii="宋体" w:hAnsi="宋体"/>
              </w:rPr>
            </w:pPr>
          </w:p>
        </w:tc>
        <w:tc>
          <w:tcPr>
            <w:tcW w:w="1300" w:type="dxa"/>
            <w:vMerge w:val="continue"/>
            <w:tcBorders>
              <w:right w:val="single" w:color="auto" w:sz="4" w:space="0"/>
            </w:tcBorders>
            <w:noWrap w:val="0"/>
            <w:vAlign w:val="center"/>
          </w:tcPr>
          <w:p>
            <w:pPr>
              <w:pStyle w:val="16"/>
              <w:spacing w:line="240" w:lineRule="atLeast"/>
              <w:jc w:val="center"/>
              <w:rPr>
                <w:rFonts w:hint="eastAsia" w:ascii="宋体" w:hAnsi="宋体"/>
              </w:rPr>
            </w:pPr>
          </w:p>
        </w:tc>
        <w:tc>
          <w:tcPr>
            <w:tcW w:w="2250"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s="宋体"/>
                <w:color w:val="000000"/>
                <w:kern w:val="0"/>
                <w:sz w:val="24"/>
              </w:rPr>
            </w:pPr>
            <w:r>
              <w:rPr>
                <w:rFonts w:hint="eastAsia" w:ascii="宋体" w:hAnsi="宋体" w:cs="宋体"/>
                <w:color w:val="000000"/>
                <w:kern w:val="0"/>
                <w:sz w:val="24"/>
              </w:rPr>
              <w:t>财务状况</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kern w:val="0"/>
                <w:sz w:val="24"/>
              </w:rPr>
            </w:pPr>
            <w:r>
              <w:rPr>
                <w:rFonts w:hint="eastAsia" w:ascii="宋体" w:hAnsi="宋体" w:cs="宋体"/>
                <w:color w:val="000000"/>
                <w:kern w:val="0"/>
                <w:sz w:val="24"/>
              </w:rPr>
              <w:t>符合第二章“供应商须知”第1.5.1项规定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11" w:type="dxa"/>
            <w:vMerge w:val="continue"/>
            <w:tcBorders>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p>
        </w:tc>
        <w:tc>
          <w:tcPr>
            <w:tcW w:w="1300" w:type="dxa"/>
            <w:vMerge w:val="continue"/>
            <w:tcBorders>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kern w:val="0"/>
                <w:sz w:val="24"/>
              </w:rPr>
            </w:pPr>
          </w:p>
        </w:tc>
        <w:tc>
          <w:tcPr>
            <w:tcW w:w="2250"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s="宋体"/>
                <w:color w:val="000000"/>
                <w:kern w:val="0"/>
                <w:sz w:val="24"/>
              </w:rPr>
            </w:pPr>
            <w:r>
              <w:rPr>
                <w:rFonts w:hint="eastAsia" w:ascii="宋体" w:hAnsi="宋体" w:cs="宋体"/>
                <w:color w:val="000000"/>
                <w:kern w:val="0"/>
                <w:sz w:val="24"/>
              </w:rPr>
              <w:t>其他要求</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cs="宋体"/>
                <w:color w:val="000000"/>
                <w:kern w:val="0"/>
                <w:sz w:val="24"/>
              </w:rPr>
            </w:pPr>
            <w:r>
              <w:rPr>
                <w:rFonts w:hint="eastAsia" w:ascii="宋体" w:hAnsi="宋体" w:cs="宋体"/>
                <w:color w:val="000000"/>
                <w:kern w:val="0"/>
                <w:sz w:val="24"/>
              </w:rPr>
              <w:t>符合第二章“供应商须知”第1.5.1项规定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11" w:type="dxa"/>
            <w:vMerge w:val="restart"/>
            <w:tcBorders>
              <w:top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2.1.3</w:t>
            </w:r>
          </w:p>
        </w:tc>
        <w:tc>
          <w:tcPr>
            <w:tcW w:w="1300" w:type="dxa"/>
            <w:vMerge w:val="restart"/>
            <w:tcBorders>
              <w:top w:val="single" w:color="auto" w:sz="4" w:space="0"/>
              <w:right w:val="single" w:color="auto" w:sz="4" w:space="0"/>
            </w:tcBorders>
            <w:noWrap w:val="0"/>
            <w:vAlign w:val="center"/>
          </w:tcPr>
          <w:p>
            <w:pPr>
              <w:pStyle w:val="16"/>
              <w:spacing w:line="240" w:lineRule="atLeast"/>
              <w:jc w:val="center"/>
              <w:rPr>
                <w:rFonts w:hint="eastAsia" w:ascii="宋体" w:hAnsi="宋体"/>
              </w:rPr>
            </w:pPr>
            <w:r>
              <w:rPr>
                <w:rFonts w:hint="eastAsia" w:ascii="宋体" w:hAnsi="宋体"/>
              </w:rPr>
              <w:t>响</w:t>
            </w:r>
          </w:p>
          <w:p>
            <w:pPr>
              <w:pStyle w:val="16"/>
              <w:spacing w:line="240" w:lineRule="atLeast"/>
              <w:jc w:val="center"/>
              <w:rPr>
                <w:rFonts w:hint="eastAsia" w:ascii="宋体" w:hAnsi="宋体"/>
              </w:rPr>
            </w:pPr>
            <w:r>
              <w:rPr>
                <w:rFonts w:hint="eastAsia" w:ascii="宋体" w:hAnsi="宋体"/>
              </w:rPr>
              <w:t>应</w:t>
            </w:r>
          </w:p>
          <w:p>
            <w:pPr>
              <w:pStyle w:val="16"/>
              <w:spacing w:line="240" w:lineRule="atLeast"/>
              <w:jc w:val="center"/>
              <w:rPr>
                <w:rFonts w:hint="eastAsia" w:ascii="宋体" w:hAnsi="宋体"/>
              </w:rPr>
            </w:pPr>
            <w:r>
              <w:rPr>
                <w:rFonts w:hint="eastAsia" w:ascii="宋体" w:hAnsi="宋体"/>
              </w:rPr>
              <w:t>性</w:t>
            </w:r>
          </w:p>
          <w:p>
            <w:pPr>
              <w:pStyle w:val="16"/>
              <w:spacing w:line="240" w:lineRule="atLeast"/>
              <w:jc w:val="center"/>
              <w:rPr>
                <w:rFonts w:hint="eastAsia" w:ascii="宋体" w:hAnsi="宋体"/>
              </w:rPr>
            </w:pPr>
            <w:r>
              <w:rPr>
                <w:rFonts w:hint="eastAsia" w:ascii="宋体" w:hAnsi="宋体"/>
              </w:rPr>
              <w:t>评</w:t>
            </w:r>
          </w:p>
          <w:p>
            <w:pPr>
              <w:pStyle w:val="16"/>
              <w:spacing w:line="240" w:lineRule="atLeast"/>
              <w:jc w:val="center"/>
              <w:rPr>
                <w:rFonts w:hint="eastAsia" w:ascii="宋体" w:hAnsi="宋体"/>
              </w:rPr>
            </w:pPr>
            <w:r>
              <w:rPr>
                <w:rFonts w:hint="eastAsia" w:ascii="宋体" w:hAnsi="宋体"/>
              </w:rPr>
              <w:t>审</w:t>
            </w:r>
          </w:p>
          <w:p>
            <w:pPr>
              <w:pStyle w:val="16"/>
              <w:spacing w:line="240" w:lineRule="atLeast"/>
              <w:jc w:val="center"/>
              <w:rPr>
                <w:rFonts w:hint="eastAsia" w:ascii="宋体" w:hAnsi="宋体"/>
              </w:rPr>
            </w:pPr>
            <w:r>
              <w:rPr>
                <w:rFonts w:hint="eastAsia" w:ascii="宋体" w:hAnsi="宋体"/>
              </w:rPr>
              <w:t>标</w:t>
            </w:r>
          </w:p>
          <w:p>
            <w:pPr>
              <w:pStyle w:val="16"/>
              <w:spacing w:line="240" w:lineRule="atLeast"/>
              <w:jc w:val="center"/>
              <w:rPr>
                <w:rFonts w:hint="eastAsia" w:ascii="宋体" w:hAnsi="宋体"/>
              </w:rPr>
            </w:pPr>
            <w:r>
              <w:rPr>
                <w:rFonts w:hint="eastAsia" w:ascii="宋体" w:hAnsi="宋体"/>
              </w:rPr>
              <w:t>准</w:t>
            </w:r>
          </w:p>
        </w:tc>
        <w:tc>
          <w:tcPr>
            <w:tcW w:w="225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采购内容</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r>
              <w:rPr>
                <w:rFonts w:hint="eastAsia" w:ascii="宋体" w:hAnsi="宋体" w:cs="宋体"/>
                <w:color w:val="000000"/>
                <w:sz w:val="24"/>
              </w:rPr>
              <w:t>符合第二章“供应商须知”第1.4.1项规定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p>
        </w:tc>
        <w:tc>
          <w:tcPr>
            <w:tcW w:w="1300"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kern w:val="0"/>
                <w:sz w:val="24"/>
              </w:rPr>
            </w:pPr>
          </w:p>
        </w:tc>
        <w:tc>
          <w:tcPr>
            <w:tcW w:w="225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工期</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r>
              <w:rPr>
                <w:rFonts w:hint="eastAsia" w:ascii="宋体" w:hAnsi="宋体" w:cs="宋体"/>
                <w:color w:val="000000"/>
                <w:sz w:val="24"/>
              </w:rPr>
              <w:t>符合第二章“供应商须知”第1.4.2项规定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p>
        </w:tc>
        <w:tc>
          <w:tcPr>
            <w:tcW w:w="1300"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kern w:val="0"/>
                <w:sz w:val="24"/>
              </w:rPr>
            </w:pPr>
          </w:p>
        </w:tc>
        <w:tc>
          <w:tcPr>
            <w:tcW w:w="225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质量</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r>
              <w:rPr>
                <w:rFonts w:hint="eastAsia" w:ascii="宋体" w:hAnsi="宋体" w:cs="宋体"/>
                <w:color w:val="000000"/>
                <w:sz w:val="24"/>
              </w:rPr>
              <w:t>符合第二章“供应商须知”第1.4.3项规定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p>
        </w:tc>
        <w:tc>
          <w:tcPr>
            <w:tcW w:w="1300"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kern w:val="0"/>
                <w:sz w:val="24"/>
              </w:rPr>
            </w:pPr>
          </w:p>
        </w:tc>
        <w:tc>
          <w:tcPr>
            <w:tcW w:w="225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磋商保证金</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 w:val="24"/>
              </w:rPr>
            </w:pPr>
            <w:r>
              <w:rPr>
                <w:rFonts w:hint="eastAsia" w:ascii="宋体" w:hAnsi="宋体" w:cs="宋体"/>
                <w:color w:val="auto"/>
                <w:sz w:val="24"/>
              </w:rPr>
              <w:t>符合第二章“供应商须知”第1.</w:t>
            </w:r>
            <w:r>
              <w:rPr>
                <w:rFonts w:hint="eastAsia" w:ascii="宋体" w:hAnsi="宋体" w:cs="宋体"/>
                <w:color w:val="auto"/>
                <w:sz w:val="24"/>
                <w:lang w:val="en-US" w:eastAsia="zh-CN"/>
              </w:rPr>
              <w:t>5</w:t>
            </w:r>
            <w:r>
              <w:rPr>
                <w:rFonts w:hint="eastAsia" w:ascii="宋体" w:hAnsi="宋体" w:cs="宋体"/>
                <w:color w:val="auto"/>
                <w:sz w:val="24"/>
              </w:rPr>
              <w:t>.3项规定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1"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p>
        </w:tc>
        <w:tc>
          <w:tcPr>
            <w:tcW w:w="1300" w:type="dxa"/>
            <w:vMerge w:val="continue"/>
            <w:tcBorders>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kern w:val="0"/>
                <w:sz w:val="24"/>
              </w:rPr>
            </w:pPr>
          </w:p>
        </w:tc>
        <w:tc>
          <w:tcPr>
            <w:tcW w:w="225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磋商有效期</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r>
              <w:rPr>
                <w:rFonts w:hint="eastAsia" w:ascii="宋体" w:hAnsi="宋体" w:cs="宋体"/>
                <w:color w:val="000000"/>
                <w:sz w:val="24"/>
              </w:rPr>
              <w:t>符合第二章“供应商须知”第3.3.1项规定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p>
        </w:tc>
        <w:tc>
          <w:tcPr>
            <w:tcW w:w="1300" w:type="dxa"/>
            <w:vMerge w:val="continue"/>
            <w:tcBorders>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kern w:val="0"/>
                <w:sz w:val="24"/>
              </w:rPr>
            </w:pPr>
          </w:p>
        </w:tc>
        <w:tc>
          <w:tcPr>
            <w:tcW w:w="225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磋商报价</w:t>
            </w:r>
          </w:p>
        </w:tc>
        <w:tc>
          <w:tcPr>
            <w:tcW w:w="48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000000"/>
                <w:sz w:val="24"/>
              </w:rPr>
            </w:pPr>
            <w:r>
              <w:rPr>
                <w:rFonts w:hint="eastAsia" w:ascii="宋体" w:hAnsi="宋体" w:cs="宋体"/>
                <w:color w:val="000000"/>
                <w:sz w:val="24"/>
              </w:rPr>
              <w:t>磋商报价在规定的报价要求范围之内，未超出控制价</w:t>
            </w:r>
          </w:p>
        </w:tc>
      </w:tr>
    </w:tbl>
    <w:p>
      <w:pPr>
        <w:snapToGrid w:val="0"/>
        <w:spacing w:line="360" w:lineRule="auto"/>
        <w:ind w:firstLine="420" w:firstLineChars="175"/>
        <w:rPr>
          <w:rFonts w:hint="eastAsia" w:ascii="宋体" w:hAnsi="宋体" w:cs="宋体"/>
          <w:color w:val="000000"/>
          <w:sz w:val="24"/>
        </w:rPr>
      </w:pPr>
    </w:p>
    <w:p>
      <w:pPr>
        <w:snapToGrid w:val="0"/>
        <w:spacing w:line="360" w:lineRule="auto"/>
        <w:ind w:firstLine="420" w:firstLineChars="175"/>
        <w:rPr>
          <w:rFonts w:hint="eastAsia" w:ascii="宋体" w:hAnsi="宋体" w:eastAsia="宋体" w:cs="宋体"/>
          <w:color w:val="000000"/>
          <w:sz w:val="24"/>
          <w:szCs w:val="24"/>
        </w:rPr>
      </w:pPr>
      <w:r>
        <w:rPr>
          <w:rFonts w:hint="eastAsia" w:ascii="宋体" w:hAnsi="宋体" w:cs="宋体"/>
          <w:color w:val="000000"/>
          <w:sz w:val="24"/>
        </w:rPr>
        <w:t>2.2在评审过程中，凡遇到磋商文件中无界定或界定不清、前后不一致使磋商小组意见有分歧且又难于协商一致的问题，均由磋商小组予以表决，获半数以上同意的即为通过，未</w:t>
      </w:r>
      <w:r>
        <w:rPr>
          <w:rFonts w:hint="eastAsia" w:ascii="宋体" w:hAnsi="宋体" w:eastAsia="宋体" w:cs="宋体"/>
          <w:color w:val="000000"/>
          <w:sz w:val="24"/>
          <w:szCs w:val="24"/>
        </w:rPr>
        <w:t>获半数同意的即为否决。</w:t>
      </w:r>
    </w:p>
    <w:p>
      <w:pPr>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pPr>
        <w:spacing w:line="560" w:lineRule="exact"/>
        <w:ind w:firstLine="0" w:firstLineChars="0"/>
        <w:jc w:val="center"/>
        <w:outlineLvl w:val="0"/>
        <w:rPr>
          <w:b/>
          <w:bCs/>
          <w:sz w:val="30"/>
          <w:szCs w:val="30"/>
        </w:rPr>
      </w:pPr>
      <w:bookmarkStart w:id="560" w:name="_Toc1391"/>
      <w:bookmarkStart w:id="561" w:name="_Toc16378"/>
      <w:bookmarkStart w:id="562" w:name="_Toc14391"/>
      <w:bookmarkStart w:id="563" w:name="_Toc14520"/>
      <w:r>
        <w:rPr>
          <w:rFonts w:hint="eastAsia"/>
          <w:b/>
          <w:bCs/>
          <w:sz w:val="30"/>
          <w:szCs w:val="30"/>
        </w:rPr>
        <w:t>评分细则</w:t>
      </w:r>
      <w:bookmarkEnd w:id="560"/>
      <w:bookmarkEnd w:id="561"/>
      <w:bookmarkEnd w:id="562"/>
      <w:bookmarkEnd w:id="563"/>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87"/>
        <w:gridCol w:w="948"/>
        <w:gridCol w:w="6004"/>
        <w:gridCol w:w="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687"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288" w:lineRule="auto"/>
              <w:ind w:firstLine="0" w:firstLineChars="0"/>
              <w:jc w:val="center"/>
              <w:rPr>
                <w:rFonts w:cs="Times New Roman"/>
                <w:b/>
                <w:bCs/>
                <w:sz w:val="21"/>
                <w:szCs w:val="21"/>
              </w:rPr>
            </w:pPr>
            <w:r>
              <w:rPr>
                <w:rFonts w:hint="eastAsia" w:cs="Times New Roman"/>
                <w:b/>
                <w:bCs/>
                <w:sz w:val="21"/>
                <w:szCs w:val="21"/>
              </w:rPr>
              <w:t>项目</w:t>
            </w:r>
          </w:p>
        </w:tc>
        <w:tc>
          <w:tcPr>
            <w:tcW w:w="948"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jc w:val="center"/>
              <w:rPr>
                <w:rFonts w:hint="eastAsia" w:cs="Times New Roman"/>
                <w:sz w:val="21"/>
                <w:szCs w:val="21"/>
              </w:rPr>
            </w:pPr>
            <w:r>
              <w:rPr>
                <w:rFonts w:hint="eastAsia" w:cs="Times New Roman"/>
                <w:b/>
                <w:bCs/>
                <w:sz w:val="21"/>
                <w:szCs w:val="21"/>
              </w:rPr>
              <w:t>评分内容</w:t>
            </w:r>
          </w:p>
        </w:tc>
        <w:tc>
          <w:tcPr>
            <w:tcW w:w="600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288" w:lineRule="auto"/>
              <w:ind w:firstLine="0" w:firstLineChars="0"/>
              <w:jc w:val="center"/>
              <w:rPr>
                <w:rFonts w:cs="Times New Roman"/>
                <w:sz w:val="21"/>
                <w:szCs w:val="21"/>
              </w:rPr>
            </w:pPr>
            <w:r>
              <w:rPr>
                <w:rFonts w:cs="Times New Roman"/>
                <w:b/>
                <w:bCs/>
                <w:sz w:val="21"/>
                <w:szCs w:val="21"/>
              </w:rPr>
              <w:t>评   分    标   准</w:t>
            </w:r>
          </w:p>
        </w:tc>
        <w:tc>
          <w:tcPr>
            <w:tcW w:w="720"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288" w:lineRule="auto"/>
              <w:ind w:firstLine="0" w:firstLineChars="0"/>
              <w:jc w:val="center"/>
              <w:rPr>
                <w:rFonts w:hint="eastAsia" w:cs="Times New Roman"/>
                <w:b/>
                <w:bCs/>
                <w:sz w:val="21"/>
                <w:szCs w:val="21"/>
              </w:rPr>
            </w:pPr>
            <w:r>
              <w:rPr>
                <w:rFonts w:hint="eastAsia" w:cs="Times New Roman"/>
                <w:b/>
                <w:bCs/>
                <w:sz w:val="21"/>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53" w:hRule="atLeast"/>
          <w:jc w:val="center"/>
        </w:trPr>
        <w:tc>
          <w:tcPr>
            <w:tcW w:w="687"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88" w:lineRule="auto"/>
              <w:ind w:firstLine="0" w:firstLineChars="0"/>
              <w:jc w:val="center"/>
              <w:rPr>
                <w:rFonts w:hint="eastAsia" w:cs="Times New Roman"/>
                <w:sz w:val="21"/>
                <w:szCs w:val="21"/>
              </w:rPr>
            </w:pPr>
            <w:r>
              <w:rPr>
                <w:rFonts w:hint="eastAsia" w:cs="Times New Roman"/>
                <w:b/>
                <w:bCs/>
                <w:sz w:val="21"/>
                <w:szCs w:val="21"/>
              </w:rPr>
              <w:t>报价部分</w:t>
            </w:r>
            <w:r>
              <w:rPr>
                <w:rFonts w:cs="Times New Roman"/>
                <w:b/>
                <w:bCs/>
                <w:sz w:val="21"/>
                <w:szCs w:val="21"/>
              </w:rPr>
              <w:t>（</w:t>
            </w:r>
            <w:r>
              <w:rPr>
                <w:rFonts w:hint="eastAsia" w:cs="Times New Roman"/>
                <w:b/>
                <w:bCs/>
                <w:sz w:val="21"/>
                <w:szCs w:val="21"/>
              </w:rPr>
              <w:t>10</w:t>
            </w:r>
            <w:r>
              <w:rPr>
                <w:rFonts w:cs="Times New Roman"/>
                <w:b/>
                <w:bCs/>
                <w:sz w:val="21"/>
                <w:szCs w:val="21"/>
              </w:rPr>
              <w:t>分）</w:t>
            </w:r>
          </w:p>
        </w:tc>
        <w:tc>
          <w:tcPr>
            <w:tcW w:w="9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276" w:lineRule="auto"/>
              <w:ind w:left="59" w:leftChars="28" w:right="96" w:firstLine="4" w:firstLineChars="2"/>
              <w:jc w:val="center"/>
              <w:rPr>
                <w:rFonts w:hint="eastAsia" w:cs="Times New Roman"/>
                <w:b/>
                <w:bCs/>
                <w:spacing w:val="-3"/>
                <w:sz w:val="21"/>
                <w:szCs w:val="21"/>
              </w:rPr>
            </w:pPr>
            <w:r>
              <w:rPr>
                <w:rFonts w:hint="eastAsia" w:cs="Times New Roman"/>
                <w:b/>
                <w:bCs/>
                <w:spacing w:val="-3"/>
                <w:sz w:val="21"/>
                <w:szCs w:val="21"/>
              </w:rPr>
              <w:t>最后磋商报价</w:t>
            </w:r>
          </w:p>
          <w:p>
            <w:pPr>
              <w:adjustRightInd w:val="0"/>
              <w:snapToGrid w:val="0"/>
              <w:spacing w:line="288" w:lineRule="auto"/>
              <w:ind w:firstLine="0" w:firstLineChars="0"/>
              <w:jc w:val="center"/>
              <w:rPr>
                <w:rFonts w:cs="Times New Roman"/>
                <w:sz w:val="21"/>
                <w:szCs w:val="21"/>
              </w:rPr>
            </w:pPr>
          </w:p>
        </w:tc>
        <w:tc>
          <w:tcPr>
            <w:tcW w:w="6004" w:type="dxa"/>
            <w:tcBorders>
              <w:top w:val="single" w:color="auto" w:sz="4" w:space="0"/>
              <w:left w:val="single" w:color="auto" w:sz="4" w:space="0"/>
              <w:bottom w:val="single" w:color="auto" w:sz="4" w:space="0"/>
              <w:right w:val="single" w:color="auto" w:sz="12" w:space="0"/>
            </w:tcBorders>
            <w:noWrap w:val="0"/>
            <w:vAlign w:val="center"/>
          </w:tcPr>
          <w:p>
            <w:pPr>
              <w:widowControl/>
              <w:tabs>
                <w:tab w:val="left" w:pos="1988"/>
              </w:tabs>
              <w:adjustRightInd w:val="0"/>
              <w:snapToGrid w:val="0"/>
              <w:spacing w:line="288" w:lineRule="auto"/>
              <w:ind w:firstLine="0" w:firstLineChars="0"/>
              <w:rPr>
                <w:rFonts w:hint="eastAsia" w:ascii="Times New Roman" w:eastAsia="宋体" w:cs="Times New Roman"/>
                <w:kern w:val="2"/>
                <w:sz w:val="21"/>
                <w:szCs w:val="21"/>
                <w:lang w:val="zh-CN" w:eastAsia="zh-CN" w:bidi="zh-CN"/>
              </w:rPr>
            </w:pPr>
            <w:r>
              <w:rPr>
                <w:rFonts w:hint="eastAsia" w:ascii="Times New Roman" w:eastAsia="宋体" w:cs="Times New Roman"/>
                <w:kern w:val="2"/>
                <w:sz w:val="21"/>
                <w:szCs w:val="21"/>
                <w:lang w:val="zh-CN" w:eastAsia="zh-CN" w:bidi="zh-CN"/>
              </w:rPr>
              <w:t>本项目以满足磋商文件要求且报价最低的最后磋商报价为基准价，其价格分为满分。</w:t>
            </w:r>
          </w:p>
          <w:p>
            <w:pPr>
              <w:widowControl/>
              <w:tabs>
                <w:tab w:val="left" w:pos="1988"/>
              </w:tabs>
              <w:adjustRightInd w:val="0"/>
              <w:snapToGrid w:val="0"/>
              <w:spacing w:line="288" w:lineRule="auto"/>
              <w:ind w:firstLine="0" w:firstLineChars="0"/>
              <w:rPr>
                <w:rFonts w:hint="eastAsia" w:ascii="Times New Roman" w:eastAsia="宋体" w:cs="Times New Roman"/>
                <w:kern w:val="2"/>
                <w:sz w:val="21"/>
                <w:szCs w:val="21"/>
                <w:lang w:val="zh-CN" w:eastAsia="zh-CN" w:bidi="zh-CN"/>
              </w:rPr>
            </w:pPr>
            <w:r>
              <w:rPr>
                <w:rFonts w:hint="eastAsia" w:ascii="Times New Roman" w:eastAsia="宋体" w:cs="Times New Roman"/>
                <w:kern w:val="2"/>
                <w:sz w:val="21"/>
                <w:szCs w:val="21"/>
                <w:lang w:val="zh-CN" w:eastAsia="zh-CN" w:bidi="zh-CN"/>
              </w:rPr>
              <w:t>其他供应商的价格分统一按照下列公式计算：</w:t>
            </w:r>
          </w:p>
          <w:p>
            <w:pPr>
              <w:widowControl/>
              <w:tabs>
                <w:tab w:val="left" w:pos="1988"/>
              </w:tabs>
              <w:adjustRightInd w:val="0"/>
              <w:snapToGrid w:val="0"/>
              <w:spacing w:line="288" w:lineRule="auto"/>
              <w:ind w:firstLine="0" w:firstLineChars="0"/>
              <w:rPr>
                <w:rFonts w:hint="eastAsia" w:ascii="Times New Roman" w:eastAsia="宋体" w:cs="Times New Roman"/>
                <w:kern w:val="2"/>
                <w:sz w:val="21"/>
                <w:szCs w:val="21"/>
                <w:lang w:val="zh-CN" w:eastAsia="zh-CN" w:bidi="zh-CN"/>
              </w:rPr>
            </w:pPr>
            <w:r>
              <w:rPr>
                <w:rFonts w:hint="eastAsia" w:ascii="Times New Roman" w:eastAsia="宋体" w:cs="Times New Roman"/>
                <w:kern w:val="2"/>
                <w:sz w:val="21"/>
                <w:szCs w:val="21"/>
                <w:lang w:val="zh-CN" w:eastAsia="zh-CN" w:bidi="zh-CN"/>
              </w:rPr>
              <w:t>最后磋商报价得分=(基准报价／最终评标价)×10分。</w:t>
            </w:r>
          </w:p>
          <w:p>
            <w:pPr>
              <w:widowControl/>
              <w:tabs>
                <w:tab w:val="left" w:pos="1988"/>
              </w:tabs>
              <w:adjustRightInd w:val="0"/>
              <w:snapToGrid w:val="0"/>
              <w:spacing w:line="288" w:lineRule="auto"/>
              <w:ind w:firstLine="0" w:firstLineChars="0"/>
              <w:rPr>
                <w:rFonts w:hint="eastAsia" w:ascii="Times New Roman" w:eastAsia="宋体" w:cs="Times New Roman"/>
                <w:kern w:val="2"/>
                <w:sz w:val="21"/>
                <w:szCs w:val="21"/>
                <w:lang w:val="zh-CN" w:eastAsia="zh-CN" w:bidi="zh-CN"/>
              </w:rPr>
            </w:pPr>
            <w:r>
              <w:rPr>
                <w:rFonts w:hint="eastAsia" w:ascii="Times New Roman" w:eastAsia="宋体" w:cs="Times New Roman"/>
                <w:kern w:val="2"/>
                <w:sz w:val="21"/>
                <w:szCs w:val="21"/>
                <w:lang w:val="zh-CN" w:eastAsia="zh-CN" w:bidi="zh-CN"/>
              </w:rPr>
              <w:t>注：有效供应商最终评标价=供应商最后磋商报价×（100%-中小企业价格优惠系数。）</w:t>
            </w:r>
          </w:p>
          <w:p>
            <w:pPr>
              <w:widowControl/>
              <w:tabs>
                <w:tab w:val="left" w:pos="1988"/>
              </w:tabs>
              <w:adjustRightInd w:val="0"/>
              <w:snapToGrid w:val="0"/>
              <w:spacing w:line="288" w:lineRule="auto"/>
              <w:ind w:firstLine="0" w:firstLineChars="0"/>
            </w:pPr>
            <w:r>
              <w:rPr>
                <w:rFonts w:hint="eastAsia" w:ascii="Times New Roman" w:eastAsia="宋体" w:cs="Times New Roman"/>
                <w:kern w:val="2"/>
                <w:sz w:val="21"/>
                <w:szCs w:val="21"/>
                <w:lang w:val="zh-CN" w:eastAsia="zh-CN" w:bidi="zh-CN"/>
              </w:rPr>
              <w:t>详见：附表一、附表二</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88" w:lineRule="auto"/>
              <w:ind w:firstLine="0" w:firstLineChars="0"/>
              <w:jc w:val="center"/>
              <w:rPr>
                <w:rFonts w:cs="Times New Roman"/>
                <w:sz w:val="21"/>
                <w:szCs w:val="21"/>
              </w:rPr>
            </w:pPr>
            <w:r>
              <w:rPr>
                <w:rFonts w:hint="eastAsia" w:cs="Times New Roman"/>
                <w:sz w:val="21"/>
                <w:szCs w:val="21"/>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623" w:hRule="atLeast"/>
          <w:jc w:val="center"/>
        </w:trPr>
        <w:tc>
          <w:tcPr>
            <w:tcW w:w="687" w:type="dxa"/>
            <w:vMerge w:val="restart"/>
            <w:tcBorders>
              <w:top w:val="single" w:color="auto" w:sz="4" w:space="0"/>
              <w:left w:val="single" w:color="auto" w:sz="12" w:space="0"/>
              <w:right w:val="single" w:color="auto" w:sz="4" w:space="0"/>
            </w:tcBorders>
            <w:noWrap w:val="0"/>
            <w:vAlign w:val="center"/>
          </w:tcPr>
          <w:p>
            <w:pPr>
              <w:widowControl/>
              <w:tabs>
                <w:tab w:val="left" w:pos="1988"/>
              </w:tabs>
              <w:adjustRightInd w:val="0"/>
              <w:snapToGrid w:val="0"/>
              <w:spacing w:line="288" w:lineRule="auto"/>
              <w:ind w:firstLine="0" w:firstLineChars="0"/>
              <w:jc w:val="center"/>
              <w:rPr>
                <w:rFonts w:hint="eastAsia" w:cs="Times New Roman"/>
                <w:sz w:val="21"/>
                <w:szCs w:val="21"/>
              </w:rPr>
            </w:pPr>
            <w:r>
              <w:rPr>
                <w:rFonts w:hint="eastAsia" w:cs="Times New Roman"/>
                <w:b/>
                <w:bCs/>
                <w:sz w:val="21"/>
                <w:szCs w:val="21"/>
              </w:rPr>
              <w:t>技术部分（</w:t>
            </w:r>
            <w:r>
              <w:rPr>
                <w:rFonts w:cs="Times New Roman"/>
                <w:b/>
                <w:bCs/>
                <w:sz w:val="21"/>
                <w:szCs w:val="21"/>
              </w:rPr>
              <w:t>60</w:t>
            </w:r>
            <w:r>
              <w:rPr>
                <w:rFonts w:hint="eastAsia" w:cs="Times New Roman"/>
                <w:b/>
                <w:bCs/>
                <w:sz w:val="21"/>
                <w:szCs w:val="21"/>
              </w:rPr>
              <w:t>分）</w:t>
            </w:r>
          </w:p>
        </w:tc>
        <w:tc>
          <w:tcPr>
            <w:tcW w:w="948" w:type="dxa"/>
            <w:vMerge w:val="restart"/>
            <w:tcBorders>
              <w:top w:val="single" w:color="auto" w:sz="4" w:space="0"/>
              <w:left w:val="single" w:color="auto" w:sz="4" w:space="0"/>
              <w:right w:val="single" w:color="auto" w:sz="4" w:space="0"/>
            </w:tcBorders>
            <w:noWrap w:val="0"/>
            <w:vAlign w:val="center"/>
          </w:tcPr>
          <w:p>
            <w:pPr>
              <w:adjustRightInd w:val="0"/>
              <w:snapToGrid w:val="0"/>
              <w:spacing w:line="288" w:lineRule="auto"/>
              <w:ind w:firstLine="0" w:firstLineChars="0"/>
              <w:jc w:val="center"/>
              <w:rPr>
                <w:rFonts w:hint="eastAsia" w:cs="Times New Roman"/>
                <w:b/>
                <w:bCs/>
                <w:sz w:val="21"/>
                <w:szCs w:val="21"/>
              </w:rPr>
            </w:pPr>
            <w:r>
              <w:rPr>
                <w:rFonts w:hint="eastAsia" w:cs="Times New Roman"/>
                <w:b/>
                <w:bCs/>
                <w:spacing w:val="-3"/>
                <w:sz w:val="21"/>
                <w:szCs w:val="21"/>
              </w:rPr>
              <w:t>技术方案</w:t>
            </w:r>
          </w:p>
        </w:tc>
        <w:tc>
          <w:tcPr>
            <w:tcW w:w="6004"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rPr>
                <w:rFonts w:ascii="Times New Roman" w:eastAsia="宋体" w:cs="Times New Roman"/>
                <w:b/>
                <w:bCs/>
                <w:sz w:val="21"/>
                <w:szCs w:val="21"/>
                <w:lang w:val="zh-CN" w:bidi="zh-CN"/>
              </w:rPr>
            </w:pPr>
            <w:r>
              <w:rPr>
                <w:rFonts w:hint="eastAsia" w:ascii="Times New Roman" w:eastAsia="宋体" w:cs="Times New Roman"/>
                <w:b/>
                <w:bCs/>
                <w:sz w:val="21"/>
                <w:szCs w:val="21"/>
                <w:lang w:bidi="zh-CN"/>
              </w:rPr>
              <w:t>1.</w:t>
            </w:r>
            <w:r>
              <w:rPr>
                <w:rFonts w:ascii="Times New Roman" w:eastAsia="宋体" w:cs="Times New Roman"/>
                <w:b/>
                <w:bCs/>
                <w:sz w:val="21"/>
                <w:szCs w:val="21"/>
                <w:lang w:val="zh-CN" w:bidi="zh-CN"/>
              </w:rPr>
              <w:t>根据本项目的工作目的、背景、目标及内容的理解的阐述情况进行</w:t>
            </w:r>
            <w:r>
              <w:rPr>
                <w:rFonts w:hint="eastAsia" w:ascii="Times New Roman" w:eastAsia="宋体" w:cs="Times New Roman"/>
                <w:b/>
                <w:bCs/>
                <w:sz w:val="21"/>
                <w:szCs w:val="21"/>
                <w:lang w:val="zh-CN" w:bidi="zh-CN"/>
              </w:rPr>
              <w:t>评价：</w:t>
            </w:r>
          </w:p>
          <w:p>
            <w:pPr>
              <w:pStyle w:val="15"/>
              <w:adjustRightInd w:val="0"/>
              <w:snapToGrid w:val="0"/>
              <w:spacing w:line="288" w:lineRule="auto"/>
              <w:ind w:firstLine="0" w:firstLineChars="0"/>
              <w:rPr>
                <w:rFonts w:ascii="Times New Roman" w:eastAsia="宋体" w:cs="Times New Roman"/>
                <w:sz w:val="21"/>
                <w:szCs w:val="21"/>
                <w:lang w:val="zh-CN" w:bidi="zh-CN"/>
              </w:rPr>
            </w:pPr>
            <w:r>
              <w:rPr>
                <w:rFonts w:hint="eastAsia" w:ascii="Times New Roman" w:eastAsia="宋体" w:cs="Times New Roman"/>
                <w:sz w:val="21"/>
                <w:szCs w:val="21"/>
                <w:lang w:val="zh-CN" w:bidi="zh-CN"/>
              </w:rPr>
              <w:t>评分标准：</w:t>
            </w:r>
            <w:r>
              <w:rPr>
                <w:rFonts w:ascii="Times New Roman" w:eastAsia="宋体" w:cs="Times New Roman"/>
                <w:sz w:val="21"/>
                <w:szCs w:val="21"/>
                <w:lang w:val="zh-CN" w:bidi="zh-CN"/>
              </w:rPr>
              <w:t>对本项目的工作</w:t>
            </w:r>
            <w:r>
              <w:rPr>
                <w:rFonts w:hint="eastAsia" w:ascii="Times New Roman" w:eastAsia="宋体" w:cs="Times New Roman"/>
                <w:sz w:val="21"/>
                <w:szCs w:val="21"/>
                <w:lang w:val="zh-CN" w:bidi="zh-CN"/>
              </w:rPr>
              <w:t>目的</w:t>
            </w:r>
            <w:r>
              <w:rPr>
                <w:rFonts w:ascii="Times New Roman" w:eastAsia="宋体" w:cs="Times New Roman"/>
                <w:sz w:val="21"/>
                <w:szCs w:val="21"/>
                <w:lang w:val="zh-CN" w:bidi="zh-CN"/>
              </w:rPr>
              <w:t>、背景、目标及内容十分熟悉的，得</w:t>
            </w:r>
            <w:r>
              <w:rPr>
                <w:rFonts w:ascii="Times New Roman" w:eastAsia="宋体" w:cs="Times New Roman"/>
                <w:sz w:val="21"/>
                <w:szCs w:val="21"/>
                <w:lang w:bidi="zh-CN"/>
              </w:rPr>
              <w:t>10</w:t>
            </w:r>
            <w:r>
              <w:rPr>
                <w:rFonts w:ascii="Times New Roman" w:eastAsia="宋体" w:cs="Times New Roman"/>
                <w:sz w:val="21"/>
                <w:szCs w:val="21"/>
                <w:lang w:val="zh-CN" w:bidi="zh-CN"/>
              </w:rPr>
              <w:t>分；对本项目工作目的、背景、目标及内容较为熟悉的，得</w:t>
            </w:r>
            <w:r>
              <w:rPr>
                <w:rFonts w:ascii="Times New Roman" w:eastAsia="宋体" w:cs="Times New Roman"/>
                <w:sz w:val="21"/>
                <w:szCs w:val="21"/>
                <w:lang w:bidi="zh-CN"/>
              </w:rPr>
              <w:t>6</w:t>
            </w:r>
            <w:r>
              <w:rPr>
                <w:rFonts w:ascii="Times New Roman" w:eastAsia="宋体" w:cs="Times New Roman"/>
                <w:sz w:val="21"/>
                <w:szCs w:val="21"/>
                <w:lang w:val="zh-CN" w:bidi="zh-CN"/>
              </w:rPr>
              <w:t>分；对本项目工作目的、背景、目标及内容基本了解的，得</w:t>
            </w:r>
            <w:r>
              <w:rPr>
                <w:rFonts w:ascii="Times New Roman" w:eastAsia="宋体" w:cs="Times New Roman"/>
                <w:sz w:val="21"/>
                <w:szCs w:val="21"/>
                <w:lang w:bidi="zh-CN"/>
              </w:rPr>
              <w:t>3</w:t>
            </w:r>
            <w:r>
              <w:rPr>
                <w:rFonts w:ascii="Times New Roman" w:eastAsia="宋体" w:cs="Times New Roman"/>
                <w:sz w:val="21"/>
                <w:szCs w:val="21"/>
                <w:lang w:val="zh-CN" w:bidi="zh-CN"/>
              </w:rPr>
              <w:t>分。</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jc w:val="center"/>
              <w:rPr>
                <w:rFonts w:ascii="Times New Roman" w:eastAsia="宋体" w:cs="Times New Roman"/>
                <w:sz w:val="21"/>
                <w:szCs w:val="21"/>
                <w:lang w:bidi="zh-CN"/>
              </w:rPr>
            </w:pPr>
            <w:r>
              <w:rPr>
                <w:rFonts w:ascii="Times New Roman" w:eastAsia="宋体" w:cs="Times New Roman"/>
                <w:sz w:val="21"/>
                <w:szCs w:val="21"/>
                <w:lang w:bidi="zh-CN"/>
              </w:rPr>
              <w:t>10</w:t>
            </w:r>
            <w:r>
              <w:rPr>
                <w:rFonts w:hint="eastAsia" w:ascii="Times New Roman" w:eastAsia="宋体" w:cs="Times New Roman"/>
                <w:sz w:val="21"/>
                <w:szCs w:val="21"/>
                <w:lang w:bidi="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530" w:hRule="atLeast"/>
          <w:jc w:val="center"/>
        </w:trPr>
        <w:tc>
          <w:tcPr>
            <w:tcW w:w="687" w:type="dxa"/>
            <w:vMerge w:val="continue"/>
            <w:tcBorders>
              <w:left w:val="single" w:color="auto" w:sz="12" w:space="0"/>
              <w:right w:val="single" w:color="auto" w:sz="4" w:space="0"/>
            </w:tcBorders>
            <w:noWrap w:val="0"/>
            <w:vAlign w:val="center"/>
          </w:tcPr>
          <w:p>
            <w:pPr>
              <w:adjustRightInd w:val="0"/>
              <w:snapToGrid w:val="0"/>
              <w:spacing w:line="288" w:lineRule="auto"/>
              <w:ind w:firstLine="0" w:firstLineChars="0"/>
              <w:jc w:val="center"/>
              <w:rPr>
                <w:rFonts w:cs="Times New Roman"/>
                <w:sz w:val="21"/>
                <w:szCs w:val="21"/>
              </w:rPr>
            </w:pPr>
          </w:p>
        </w:tc>
        <w:tc>
          <w:tcPr>
            <w:tcW w:w="948" w:type="dxa"/>
            <w:vMerge w:val="continue"/>
            <w:tcBorders>
              <w:left w:val="single" w:color="auto" w:sz="4" w:space="0"/>
              <w:right w:val="single" w:color="auto" w:sz="4" w:space="0"/>
            </w:tcBorders>
            <w:noWrap w:val="0"/>
            <w:vAlign w:val="center"/>
          </w:tcPr>
          <w:p>
            <w:pPr>
              <w:adjustRightInd w:val="0"/>
              <w:snapToGrid w:val="0"/>
              <w:spacing w:line="288" w:lineRule="auto"/>
              <w:ind w:firstLine="0" w:firstLineChars="0"/>
              <w:jc w:val="center"/>
              <w:rPr>
                <w:rFonts w:cs="Times New Roman"/>
                <w:b/>
                <w:bCs/>
                <w:sz w:val="21"/>
                <w:szCs w:val="21"/>
              </w:rPr>
            </w:pPr>
          </w:p>
        </w:tc>
        <w:tc>
          <w:tcPr>
            <w:tcW w:w="6004"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rPr>
                <w:rFonts w:ascii="Times New Roman" w:eastAsia="宋体" w:cs="Times New Roman"/>
                <w:b/>
                <w:bCs/>
                <w:sz w:val="21"/>
                <w:szCs w:val="21"/>
                <w:lang w:val="zh-CN" w:bidi="zh-CN"/>
              </w:rPr>
            </w:pPr>
            <w:r>
              <w:rPr>
                <w:rFonts w:hint="eastAsia" w:ascii="Times New Roman" w:eastAsia="宋体" w:cs="Times New Roman"/>
                <w:b/>
                <w:bCs/>
                <w:sz w:val="21"/>
                <w:szCs w:val="21"/>
                <w:lang w:bidi="zh-CN"/>
              </w:rPr>
              <w:t>2.</w:t>
            </w:r>
            <w:r>
              <w:rPr>
                <w:rFonts w:ascii="Times New Roman" w:eastAsia="宋体" w:cs="Times New Roman"/>
                <w:b/>
                <w:bCs/>
                <w:sz w:val="21"/>
                <w:szCs w:val="21"/>
                <w:lang w:val="zh-CN" w:bidi="zh-CN"/>
              </w:rPr>
              <w:t>根据供应商提供的工作方法及技术路线进行评价：</w:t>
            </w:r>
          </w:p>
          <w:p>
            <w:pPr>
              <w:pStyle w:val="15"/>
              <w:adjustRightInd w:val="0"/>
              <w:snapToGrid w:val="0"/>
              <w:spacing w:line="288" w:lineRule="auto"/>
              <w:ind w:firstLine="0" w:firstLineChars="0"/>
              <w:rPr>
                <w:rFonts w:ascii="Times New Roman" w:eastAsia="宋体" w:cs="Times New Roman"/>
                <w:sz w:val="21"/>
                <w:szCs w:val="21"/>
              </w:rPr>
            </w:pPr>
            <w:r>
              <w:rPr>
                <w:rFonts w:hint="eastAsia" w:ascii="Times New Roman" w:eastAsia="宋体" w:cs="Times New Roman"/>
                <w:sz w:val="21"/>
                <w:szCs w:val="21"/>
                <w:lang w:val="zh-CN" w:bidi="zh-CN"/>
              </w:rPr>
              <w:t>评分标准：</w:t>
            </w:r>
            <w:r>
              <w:rPr>
                <w:rFonts w:ascii="Times New Roman" w:eastAsia="宋体" w:cs="Times New Roman"/>
                <w:sz w:val="21"/>
                <w:szCs w:val="21"/>
                <w:lang w:val="zh-CN" w:bidi="zh-CN"/>
              </w:rPr>
              <w:t>工作方法和</w:t>
            </w:r>
            <w:r>
              <w:rPr>
                <w:rFonts w:hint="eastAsia" w:ascii="Times New Roman" w:eastAsia="宋体" w:cs="Times New Roman"/>
                <w:sz w:val="21"/>
                <w:szCs w:val="21"/>
                <w:lang w:val="zh-CN" w:bidi="zh-CN"/>
              </w:rPr>
              <w:t>报告</w:t>
            </w:r>
            <w:r>
              <w:rPr>
                <w:rFonts w:ascii="Times New Roman" w:eastAsia="宋体" w:cs="Times New Roman"/>
                <w:sz w:val="21"/>
                <w:szCs w:val="21"/>
                <w:lang w:val="zh-CN" w:bidi="zh-CN"/>
              </w:rPr>
              <w:t>整体编制思路科学合理、可操作性强，突出重点，得</w:t>
            </w:r>
            <w:r>
              <w:rPr>
                <w:rFonts w:ascii="Times New Roman" w:eastAsia="宋体" w:cs="Times New Roman"/>
                <w:sz w:val="21"/>
                <w:szCs w:val="21"/>
                <w:lang w:bidi="zh-CN"/>
              </w:rPr>
              <w:t>15</w:t>
            </w:r>
            <w:r>
              <w:rPr>
                <w:rFonts w:ascii="Times New Roman" w:eastAsia="宋体" w:cs="Times New Roman"/>
                <w:sz w:val="21"/>
                <w:szCs w:val="21"/>
                <w:lang w:val="zh-CN" w:bidi="zh-CN"/>
              </w:rPr>
              <w:t>分；供应商工作方法和</w:t>
            </w:r>
            <w:r>
              <w:rPr>
                <w:rFonts w:hint="eastAsia" w:ascii="Times New Roman" w:eastAsia="宋体" w:cs="Times New Roman"/>
                <w:sz w:val="21"/>
                <w:szCs w:val="21"/>
                <w:lang w:val="zh-CN" w:bidi="zh-CN"/>
              </w:rPr>
              <w:t>报告</w:t>
            </w:r>
            <w:r>
              <w:rPr>
                <w:rFonts w:ascii="Times New Roman" w:eastAsia="宋体" w:cs="Times New Roman"/>
                <w:sz w:val="21"/>
                <w:szCs w:val="21"/>
                <w:lang w:val="zh-CN" w:bidi="zh-CN"/>
              </w:rPr>
              <w:t>编制思路基本满足项目要求，得</w:t>
            </w:r>
            <w:r>
              <w:rPr>
                <w:rFonts w:ascii="Times New Roman" w:eastAsia="宋体" w:cs="Times New Roman"/>
                <w:sz w:val="21"/>
                <w:szCs w:val="21"/>
                <w:lang w:bidi="zh-CN"/>
              </w:rPr>
              <w:t>10</w:t>
            </w:r>
            <w:r>
              <w:rPr>
                <w:rFonts w:ascii="Times New Roman" w:eastAsia="宋体" w:cs="Times New Roman"/>
                <w:sz w:val="21"/>
                <w:szCs w:val="21"/>
                <w:lang w:val="zh-CN" w:bidi="zh-CN"/>
              </w:rPr>
              <w:t>分；供应商工作方法和</w:t>
            </w:r>
            <w:r>
              <w:rPr>
                <w:rFonts w:hint="eastAsia" w:ascii="Times New Roman" w:eastAsia="宋体" w:cs="Times New Roman"/>
                <w:sz w:val="21"/>
                <w:szCs w:val="21"/>
                <w:lang w:val="zh-CN" w:bidi="zh-CN"/>
              </w:rPr>
              <w:t>报告</w:t>
            </w:r>
            <w:r>
              <w:rPr>
                <w:rFonts w:ascii="Times New Roman" w:eastAsia="宋体" w:cs="Times New Roman"/>
                <w:sz w:val="21"/>
                <w:szCs w:val="21"/>
                <w:lang w:val="zh-CN" w:bidi="zh-CN"/>
              </w:rPr>
              <w:t>整体编制思路与项目要求存在一定差距的，得</w:t>
            </w:r>
            <w:r>
              <w:rPr>
                <w:rFonts w:ascii="Times New Roman" w:eastAsia="宋体" w:cs="Times New Roman"/>
                <w:sz w:val="21"/>
                <w:szCs w:val="21"/>
                <w:lang w:bidi="zh-CN"/>
              </w:rPr>
              <w:t>5</w:t>
            </w:r>
            <w:r>
              <w:rPr>
                <w:rFonts w:ascii="Times New Roman" w:eastAsia="宋体" w:cs="Times New Roman"/>
                <w:sz w:val="21"/>
                <w:szCs w:val="21"/>
                <w:lang w:val="zh-CN" w:bidi="zh-CN"/>
              </w:rPr>
              <w:t>分。</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jc w:val="center"/>
              <w:rPr>
                <w:rFonts w:ascii="Times New Roman" w:eastAsia="宋体" w:cs="Times New Roman"/>
                <w:sz w:val="21"/>
                <w:szCs w:val="21"/>
                <w:lang w:bidi="zh-CN"/>
              </w:rPr>
            </w:pPr>
            <w:r>
              <w:rPr>
                <w:rFonts w:ascii="Times New Roman" w:eastAsia="宋体" w:cs="Times New Roman"/>
                <w:sz w:val="21"/>
                <w:szCs w:val="21"/>
                <w:lang w:bidi="zh-CN"/>
              </w:rPr>
              <w:t>15</w:t>
            </w:r>
            <w:r>
              <w:rPr>
                <w:rFonts w:hint="eastAsia" w:ascii="Times New Roman" w:eastAsia="宋体" w:cs="Times New Roman"/>
                <w:sz w:val="21"/>
                <w:szCs w:val="21"/>
                <w:lang w:bidi="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63" w:hRule="atLeast"/>
          <w:jc w:val="center"/>
        </w:trPr>
        <w:tc>
          <w:tcPr>
            <w:tcW w:w="687" w:type="dxa"/>
            <w:vMerge w:val="continue"/>
            <w:tcBorders>
              <w:left w:val="single" w:color="auto" w:sz="12" w:space="0"/>
              <w:right w:val="single" w:color="auto" w:sz="4" w:space="0"/>
            </w:tcBorders>
            <w:noWrap w:val="0"/>
            <w:vAlign w:val="center"/>
          </w:tcPr>
          <w:p>
            <w:pPr>
              <w:widowControl/>
              <w:adjustRightInd w:val="0"/>
              <w:snapToGrid w:val="0"/>
              <w:spacing w:line="288" w:lineRule="auto"/>
              <w:ind w:firstLine="0" w:firstLineChars="0"/>
              <w:jc w:val="center"/>
              <w:rPr>
                <w:rFonts w:cs="Times New Roman"/>
                <w:sz w:val="21"/>
                <w:szCs w:val="21"/>
              </w:rPr>
            </w:pPr>
          </w:p>
        </w:tc>
        <w:tc>
          <w:tcPr>
            <w:tcW w:w="948" w:type="dxa"/>
            <w:vMerge w:val="continue"/>
            <w:tcBorders>
              <w:left w:val="single" w:color="auto" w:sz="4" w:space="0"/>
              <w:right w:val="single" w:color="auto" w:sz="4" w:space="0"/>
            </w:tcBorders>
            <w:noWrap w:val="0"/>
            <w:vAlign w:val="center"/>
          </w:tcPr>
          <w:p>
            <w:pPr>
              <w:widowControl/>
              <w:adjustRightInd w:val="0"/>
              <w:snapToGrid w:val="0"/>
              <w:spacing w:line="288" w:lineRule="auto"/>
              <w:ind w:firstLine="0" w:firstLineChars="0"/>
              <w:jc w:val="center"/>
              <w:rPr>
                <w:rFonts w:cs="Times New Roman"/>
                <w:b/>
                <w:bCs/>
                <w:sz w:val="21"/>
                <w:szCs w:val="21"/>
              </w:rPr>
            </w:pPr>
          </w:p>
        </w:tc>
        <w:tc>
          <w:tcPr>
            <w:tcW w:w="6004"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rPr>
                <w:rFonts w:ascii="Times New Roman" w:eastAsia="宋体" w:cs="Times New Roman"/>
                <w:b/>
                <w:bCs/>
                <w:sz w:val="21"/>
                <w:szCs w:val="21"/>
                <w:lang w:val="zh-CN" w:bidi="zh-CN"/>
              </w:rPr>
            </w:pPr>
            <w:r>
              <w:rPr>
                <w:rFonts w:hint="eastAsia" w:ascii="Times New Roman" w:eastAsia="宋体" w:cs="Times New Roman"/>
                <w:b/>
                <w:bCs/>
                <w:sz w:val="21"/>
                <w:szCs w:val="21"/>
                <w:lang w:bidi="zh-CN"/>
              </w:rPr>
              <w:t>3.</w:t>
            </w:r>
            <w:r>
              <w:rPr>
                <w:rFonts w:ascii="Times New Roman" w:eastAsia="宋体" w:cs="Times New Roman"/>
                <w:b/>
                <w:bCs/>
                <w:sz w:val="21"/>
                <w:szCs w:val="21"/>
                <w:lang w:val="zh-CN" w:bidi="zh-CN"/>
              </w:rPr>
              <w:t>根据供应商提供的项目</w:t>
            </w:r>
            <w:r>
              <w:rPr>
                <w:rFonts w:hint="eastAsia" w:ascii="Times New Roman" w:eastAsia="宋体" w:cs="Times New Roman"/>
                <w:b/>
                <w:bCs/>
                <w:sz w:val="21"/>
                <w:szCs w:val="21"/>
                <w:lang w:val="zh-CN" w:bidi="zh-CN"/>
              </w:rPr>
              <w:t>技术</w:t>
            </w:r>
            <w:r>
              <w:rPr>
                <w:rFonts w:ascii="Times New Roman" w:eastAsia="宋体" w:cs="Times New Roman"/>
                <w:b/>
                <w:bCs/>
                <w:sz w:val="21"/>
                <w:szCs w:val="21"/>
                <w:lang w:val="zh-CN" w:bidi="zh-CN"/>
              </w:rPr>
              <w:t>方案进行评价：</w:t>
            </w:r>
          </w:p>
          <w:p>
            <w:pPr>
              <w:pStyle w:val="15"/>
              <w:adjustRightInd w:val="0"/>
              <w:snapToGrid w:val="0"/>
              <w:spacing w:line="288" w:lineRule="auto"/>
              <w:ind w:firstLine="0" w:firstLineChars="0"/>
              <w:rPr>
                <w:rFonts w:ascii="Times New Roman" w:eastAsia="宋体" w:cs="Times New Roman"/>
                <w:sz w:val="21"/>
                <w:szCs w:val="21"/>
              </w:rPr>
            </w:pPr>
            <w:r>
              <w:rPr>
                <w:rFonts w:hint="eastAsia" w:ascii="Times New Roman" w:eastAsia="宋体" w:cs="Times New Roman"/>
                <w:sz w:val="21"/>
                <w:szCs w:val="21"/>
                <w:lang w:val="zh-CN" w:bidi="zh-CN"/>
              </w:rPr>
              <w:t>评分标准：技术</w:t>
            </w:r>
            <w:r>
              <w:rPr>
                <w:rFonts w:ascii="Times New Roman" w:eastAsia="宋体" w:cs="Times New Roman"/>
                <w:sz w:val="21"/>
                <w:szCs w:val="21"/>
                <w:lang w:val="zh-CN" w:bidi="zh-CN"/>
              </w:rPr>
              <w:t>方案内容科学、完整，对项目理解全面、深刻、有针对性，进度安排科学、系统合理，各环节完备，有利于项目实施，得</w:t>
            </w:r>
            <w:r>
              <w:rPr>
                <w:rFonts w:ascii="Times New Roman" w:eastAsia="宋体" w:cs="Times New Roman"/>
                <w:sz w:val="21"/>
                <w:szCs w:val="21"/>
                <w:lang w:bidi="zh-CN"/>
              </w:rPr>
              <w:t>15</w:t>
            </w:r>
            <w:r>
              <w:rPr>
                <w:rFonts w:ascii="Times New Roman" w:eastAsia="宋体" w:cs="Times New Roman"/>
                <w:sz w:val="21"/>
                <w:szCs w:val="21"/>
                <w:lang w:val="zh-CN" w:bidi="zh-CN"/>
              </w:rPr>
              <w:t>分；供应商</w:t>
            </w:r>
            <w:r>
              <w:rPr>
                <w:rFonts w:hint="eastAsia" w:ascii="Times New Roman" w:eastAsia="宋体" w:cs="Times New Roman"/>
                <w:sz w:val="21"/>
                <w:szCs w:val="21"/>
                <w:lang w:val="zh-CN" w:bidi="zh-CN"/>
              </w:rPr>
              <w:t>技术</w:t>
            </w:r>
            <w:r>
              <w:rPr>
                <w:rFonts w:ascii="Times New Roman" w:eastAsia="宋体" w:cs="Times New Roman"/>
                <w:sz w:val="21"/>
                <w:szCs w:val="21"/>
                <w:lang w:val="zh-CN" w:bidi="zh-CN"/>
              </w:rPr>
              <w:t>方案内容一般的，得</w:t>
            </w:r>
            <w:r>
              <w:rPr>
                <w:rFonts w:ascii="Times New Roman" w:eastAsia="宋体" w:cs="Times New Roman"/>
                <w:sz w:val="21"/>
                <w:szCs w:val="21"/>
                <w:lang w:bidi="zh-CN"/>
              </w:rPr>
              <w:t>10</w:t>
            </w:r>
            <w:r>
              <w:rPr>
                <w:rFonts w:ascii="Times New Roman" w:eastAsia="宋体" w:cs="Times New Roman"/>
                <w:sz w:val="21"/>
                <w:szCs w:val="21"/>
                <w:lang w:val="zh-CN" w:bidi="zh-CN"/>
              </w:rPr>
              <w:t>分；供应商</w:t>
            </w:r>
            <w:r>
              <w:rPr>
                <w:rFonts w:hint="eastAsia" w:ascii="Times New Roman" w:eastAsia="宋体" w:cs="Times New Roman"/>
                <w:sz w:val="21"/>
                <w:szCs w:val="21"/>
                <w:lang w:val="zh-CN" w:bidi="zh-CN"/>
              </w:rPr>
              <w:t>技术</w:t>
            </w:r>
            <w:r>
              <w:rPr>
                <w:rFonts w:ascii="Times New Roman" w:eastAsia="宋体" w:cs="Times New Roman"/>
                <w:sz w:val="21"/>
                <w:szCs w:val="21"/>
                <w:lang w:val="zh-CN" w:bidi="zh-CN"/>
              </w:rPr>
              <w:t>方案对本项目针对性较差的，得</w:t>
            </w:r>
            <w:r>
              <w:rPr>
                <w:rFonts w:ascii="Times New Roman" w:eastAsia="宋体" w:cs="Times New Roman"/>
                <w:sz w:val="21"/>
                <w:szCs w:val="21"/>
                <w:lang w:bidi="zh-CN"/>
              </w:rPr>
              <w:t>5</w:t>
            </w:r>
            <w:r>
              <w:rPr>
                <w:rFonts w:ascii="Times New Roman" w:eastAsia="宋体" w:cs="Times New Roman"/>
                <w:sz w:val="21"/>
                <w:szCs w:val="21"/>
                <w:lang w:val="zh-CN" w:bidi="zh-CN"/>
              </w:rPr>
              <w:t>分</w:t>
            </w:r>
            <w:r>
              <w:rPr>
                <w:rFonts w:hint="eastAsia" w:ascii="Times New Roman" w:eastAsia="宋体" w:cs="Times New Roman"/>
                <w:sz w:val="21"/>
                <w:szCs w:val="21"/>
                <w:lang w:val="zh-CN" w:bidi="zh-CN"/>
              </w:rPr>
              <w:t>；</w:t>
            </w:r>
            <w:r>
              <w:rPr>
                <w:rFonts w:ascii="Times New Roman" w:eastAsia="宋体" w:cs="Times New Roman"/>
                <w:sz w:val="21"/>
                <w:szCs w:val="21"/>
                <w:lang w:bidi="zh-CN"/>
              </w:rPr>
              <w:t>不提供工作</w:t>
            </w:r>
            <w:r>
              <w:rPr>
                <w:rFonts w:hint="eastAsia" w:ascii="Times New Roman" w:eastAsia="宋体" w:cs="Times New Roman"/>
                <w:sz w:val="21"/>
                <w:szCs w:val="21"/>
                <w:lang w:bidi="zh-CN"/>
              </w:rPr>
              <w:t>技术</w:t>
            </w:r>
            <w:r>
              <w:rPr>
                <w:rFonts w:ascii="Times New Roman" w:eastAsia="宋体" w:cs="Times New Roman"/>
                <w:sz w:val="21"/>
                <w:szCs w:val="21"/>
                <w:lang w:bidi="zh-CN"/>
              </w:rPr>
              <w:t>方案的，得0分。</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jc w:val="center"/>
              <w:rPr>
                <w:rFonts w:ascii="Times New Roman" w:eastAsia="宋体" w:cs="Times New Roman"/>
                <w:sz w:val="21"/>
                <w:szCs w:val="21"/>
                <w:lang w:bidi="zh-CN"/>
              </w:rPr>
            </w:pPr>
            <w:r>
              <w:rPr>
                <w:rFonts w:ascii="Times New Roman" w:eastAsia="宋体" w:cs="Times New Roman"/>
                <w:sz w:val="21"/>
                <w:szCs w:val="21"/>
                <w:lang w:bidi="zh-CN"/>
              </w:rPr>
              <w:t>15</w:t>
            </w:r>
            <w:r>
              <w:rPr>
                <w:rFonts w:hint="eastAsia" w:ascii="Times New Roman" w:eastAsia="宋体" w:cs="Times New Roman"/>
                <w:sz w:val="21"/>
                <w:szCs w:val="21"/>
                <w:lang w:bidi="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03" w:hRule="atLeast"/>
          <w:jc w:val="center"/>
        </w:trPr>
        <w:tc>
          <w:tcPr>
            <w:tcW w:w="687" w:type="dxa"/>
            <w:vMerge w:val="continue"/>
            <w:tcBorders>
              <w:left w:val="single" w:color="auto" w:sz="12" w:space="0"/>
              <w:right w:val="single" w:color="auto" w:sz="4" w:space="0"/>
            </w:tcBorders>
            <w:noWrap w:val="0"/>
            <w:vAlign w:val="center"/>
          </w:tcPr>
          <w:p>
            <w:pPr>
              <w:widowControl/>
              <w:adjustRightInd w:val="0"/>
              <w:snapToGrid w:val="0"/>
              <w:spacing w:line="288" w:lineRule="auto"/>
              <w:ind w:firstLine="0" w:firstLineChars="0"/>
              <w:jc w:val="center"/>
              <w:rPr>
                <w:rFonts w:cs="Times New Roman"/>
                <w:sz w:val="21"/>
                <w:szCs w:val="21"/>
              </w:rPr>
            </w:pPr>
          </w:p>
        </w:tc>
        <w:tc>
          <w:tcPr>
            <w:tcW w:w="948" w:type="dxa"/>
            <w:vMerge w:val="continue"/>
            <w:tcBorders>
              <w:left w:val="single" w:color="auto" w:sz="4" w:space="0"/>
              <w:right w:val="single" w:color="auto" w:sz="4" w:space="0"/>
            </w:tcBorders>
            <w:noWrap w:val="0"/>
            <w:vAlign w:val="center"/>
          </w:tcPr>
          <w:p>
            <w:pPr>
              <w:widowControl/>
              <w:adjustRightInd w:val="0"/>
              <w:snapToGrid w:val="0"/>
              <w:spacing w:line="288" w:lineRule="auto"/>
              <w:ind w:firstLine="0" w:firstLineChars="0"/>
              <w:jc w:val="center"/>
              <w:rPr>
                <w:rFonts w:cs="Times New Roman"/>
                <w:b/>
                <w:bCs/>
                <w:sz w:val="21"/>
                <w:szCs w:val="21"/>
              </w:rPr>
            </w:pPr>
          </w:p>
        </w:tc>
        <w:tc>
          <w:tcPr>
            <w:tcW w:w="6004"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rPr>
                <w:rFonts w:ascii="Times New Roman" w:eastAsia="宋体" w:cs="Times New Roman"/>
                <w:b/>
                <w:bCs/>
                <w:sz w:val="21"/>
                <w:szCs w:val="21"/>
                <w:lang w:val="zh-CN" w:bidi="zh-CN"/>
              </w:rPr>
            </w:pPr>
            <w:r>
              <w:rPr>
                <w:rFonts w:hint="eastAsia" w:ascii="Times New Roman" w:eastAsia="宋体" w:cs="Times New Roman"/>
                <w:b/>
                <w:bCs/>
                <w:sz w:val="21"/>
                <w:szCs w:val="21"/>
                <w:lang w:bidi="zh-CN"/>
              </w:rPr>
              <w:t>4.</w:t>
            </w:r>
            <w:r>
              <w:rPr>
                <w:rFonts w:ascii="Times New Roman" w:eastAsia="宋体" w:cs="Times New Roman"/>
                <w:b/>
                <w:bCs/>
                <w:sz w:val="21"/>
                <w:szCs w:val="21"/>
                <w:lang w:val="zh-CN" w:bidi="zh-CN"/>
              </w:rPr>
              <w:t>根据</w:t>
            </w:r>
            <w:r>
              <w:rPr>
                <w:rFonts w:hint="eastAsia" w:ascii="Times New Roman" w:eastAsia="宋体" w:cs="Times New Roman"/>
                <w:b/>
                <w:bCs/>
                <w:sz w:val="21"/>
                <w:szCs w:val="21"/>
                <w:lang w:bidi="zh-CN"/>
              </w:rPr>
              <w:t>供应商对本项目重点难点分析进行评价</w:t>
            </w:r>
            <w:r>
              <w:rPr>
                <w:rFonts w:ascii="Times New Roman" w:eastAsia="宋体" w:cs="Times New Roman"/>
                <w:b/>
                <w:bCs/>
                <w:sz w:val="21"/>
                <w:szCs w:val="21"/>
                <w:lang w:val="zh-CN" w:bidi="zh-CN"/>
              </w:rPr>
              <w:t>：</w:t>
            </w:r>
          </w:p>
          <w:p>
            <w:pPr>
              <w:pStyle w:val="15"/>
              <w:adjustRightInd w:val="0"/>
              <w:snapToGrid w:val="0"/>
              <w:spacing w:line="288" w:lineRule="auto"/>
              <w:ind w:firstLine="0" w:firstLineChars="0"/>
              <w:rPr>
                <w:rFonts w:ascii="Times New Roman" w:eastAsia="宋体" w:cs="Times New Roman"/>
                <w:b/>
                <w:bCs/>
                <w:sz w:val="21"/>
                <w:szCs w:val="21"/>
                <w:lang w:val="zh-CN" w:bidi="zh-CN"/>
              </w:rPr>
            </w:pPr>
            <w:r>
              <w:rPr>
                <w:rFonts w:hint="eastAsia" w:ascii="Times New Roman" w:eastAsia="宋体" w:cs="Times New Roman"/>
                <w:sz w:val="21"/>
                <w:szCs w:val="21"/>
                <w:lang w:val="zh-CN" w:bidi="zh-CN"/>
              </w:rPr>
              <w:t>评分标准：</w:t>
            </w:r>
            <w:r>
              <w:rPr>
                <w:rFonts w:ascii="Times New Roman" w:eastAsia="宋体" w:cs="Times New Roman"/>
                <w:sz w:val="21"/>
                <w:szCs w:val="21"/>
                <w:lang w:val="zh-CN" w:bidi="zh-CN"/>
              </w:rPr>
              <w:t>对本</w:t>
            </w:r>
            <w:r>
              <w:rPr>
                <w:rFonts w:hint="eastAsia" w:ascii="Times New Roman" w:eastAsia="宋体" w:cs="Times New Roman"/>
                <w:sz w:val="21"/>
                <w:szCs w:val="21"/>
                <w:lang w:bidi="zh-CN"/>
              </w:rPr>
              <w:t>报告</w:t>
            </w:r>
            <w:r>
              <w:rPr>
                <w:rFonts w:hint="eastAsia" w:ascii="Times New Roman" w:eastAsia="宋体" w:cs="Times New Roman"/>
                <w:sz w:val="21"/>
                <w:szCs w:val="21"/>
                <w:lang w:val="zh-CN" w:bidi="zh-CN"/>
              </w:rPr>
              <w:t>重点内容</w:t>
            </w:r>
            <w:r>
              <w:rPr>
                <w:rFonts w:hint="eastAsia" w:ascii="Times New Roman" w:eastAsia="宋体" w:cs="Times New Roman"/>
                <w:sz w:val="21"/>
                <w:szCs w:val="21"/>
                <w:lang w:bidi="zh-CN"/>
              </w:rPr>
              <w:t>分析</w:t>
            </w:r>
            <w:r>
              <w:rPr>
                <w:rFonts w:hint="eastAsia" w:ascii="Times New Roman" w:eastAsia="宋体" w:cs="Times New Roman"/>
                <w:sz w:val="21"/>
                <w:szCs w:val="21"/>
                <w:lang w:val="zh-CN" w:bidi="zh-CN"/>
              </w:rPr>
              <w:t>科学准确、</w:t>
            </w:r>
            <w:r>
              <w:rPr>
                <w:rFonts w:ascii="Times New Roman" w:eastAsia="宋体" w:cs="Times New Roman"/>
                <w:sz w:val="21"/>
                <w:szCs w:val="21"/>
                <w:lang w:val="zh-CN" w:bidi="zh-CN"/>
              </w:rPr>
              <w:t>难点分析透彻且应对措施合理、有效的，得</w:t>
            </w:r>
            <w:r>
              <w:rPr>
                <w:rFonts w:ascii="Times New Roman" w:eastAsia="宋体" w:cs="Times New Roman"/>
                <w:sz w:val="21"/>
                <w:szCs w:val="21"/>
                <w:lang w:bidi="zh-CN"/>
              </w:rPr>
              <w:t>15</w:t>
            </w:r>
            <w:r>
              <w:rPr>
                <w:rFonts w:ascii="Times New Roman" w:eastAsia="宋体" w:cs="Times New Roman"/>
                <w:sz w:val="21"/>
                <w:szCs w:val="21"/>
                <w:lang w:val="zh-CN" w:bidi="zh-CN"/>
              </w:rPr>
              <w:t>分；分析较为透彻且应对措施较为合理、有效的，得</w:t>
            </w:r>
            <w:r>
              <w:rPr>
                <w:rFonts w:ascii="Times New Roman" w:eastAsia="宋体" w:cs="Times New Roman"/>
                <w:sz w:val="21"/>
                <w:szCs w:val="21"/>
                <w:lang w:bidi="zh-CN"/>
              </w:rPr>
              <w:t>10</w:t>
            </w:r>
            <w:r>
              <w:rPr>
                <w:rFonts w:ascii="Times New Roman" w:eastAsia="宋体" w:cs="Times New Roman"/>
                <w:sz w:val="21"/>
                <w:szCs w:val="21"/>
                <w:lang w:val="zh-CN" w:bidi="zh-CN"/>
              </w:rPr>
              <w:t>分；分析一般且应对措施合理</w:t>
            </w:r>
            <w:r>
              <w:rPr>
                <w:rFonts w:hint="eastAsia" w:ascii="Times New Roman" w:eastAsia="宋体" w:cs="Times New Roman"/>
                <w:sz w:val="21"/>
                <w:szCs w:val="21"/>
                <w:lang w:bidi="zh-CN"/>
              </w:rPr>
              <w:t>性</w:t>
            </w:r>
            <w:r>
              <w:rPr>
                <w:rFonts w:ascii="Times New Roman" w:eastAsia="宋体" w:cs="Times New Roman"/>
                <w:sz w:val="21"/>
                <w:szCs w:val="21"/>
                <w:lang w:val="zh-CN" w:bidi="zh-CN"/>
              </w:rPr>
              <w:t>、有效</w:t>
            </w:r>
            <w:r>
              <w:rPr>
                <w:rFonts w:hint="eastAsia" w:ascii="Times New Roman" w:eastAsia="宋体" w:cs="Times New Roman"/>
                <w:sz w:val="21"/>
                <w:szCs w:val="21"/>
                <w:lang w:bidi="zh-CN"/>
              </w:rPr>
              <w:t>性</w:t>
            </w:r>
            <w:r>
              <w:rPr>
                <w:rFonts w:ascii="Times New Roman" w:eastAsia="宋体" w:cs="Times New Roman"/>
                <w:sz w:val="21"/>
                <w:szCs w:val="21"/>
                <w:lang w:val="zh-CN" w:bidi="zh-CN"/>
              </w:rPr>
              <w:t>较差的，得</w:t>
            </w:r>
            <w:r>
              <w:rPr>
                <w:rFonts w:hint="eastAsia" w:ascii="Times New Roman" w:eastAsia="宋体" w:cs="Times New Roman"/>
                <w:sz w:val="21"/>
                <w:szCs w:val="21"/>
                <w:lang w:bidi="zh-CN"/>
              </w:rPr>
              <w:t>5</w:t>
            </w:r>
            <w:r>
              <w:rPr>
                <w:rFonts w:ascii="Times New Roman" w:eastAsia="宋体" w:cs="Times New Roman"/>
                <w:sz w:val="21"/>
                <w:szCs w:val="21"/>
                <w:lang w:val="zh-CN" w:bidi="zh-CN"/>
              </w:rPr>
              <w:t>分</w:t>
            </w:r>
            <w:r>
              <w:rPr>
                <w:rFonts w:hint="eastAsia" w:ascii="Times New Roman" w:eastAsia="宋体" w:cs="Times New Roman"/>
                <w:sz w:val="21"/>
                <w:szCs w:val="21"/>
                <w:lang w:val="zh-CN" w:bidi="zh-CN"/>
              </w:rPr>
              <w:t>；未提供重难点分析的，</w:t>
            </w:r>
            <w:r>
              <w:rPr>
                <w:rFonts w:ascii="Times New Roman" w:eastAsia="宋体" w:cs="Times New Roman"/>
                <w:sz w:val="21"/>
                <w:szCs w:val="21"/>
              </w:rPr>
              <w:t>得0分</w:t>
            </w:r>
            <w:r>
              <w:rPr>
                <w:rFonts w:ascii="Times New Roman" w:eastAsia="宋体" w:cs="Times New Roman"/>
                <w:sz w:val="21"/>
                <w:szCs w:val="21"/>
                <w:lang w:val="zh-CN" w:bidi="zh-CN"/>
              </w:rPr>
              <w:t>。</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jc w:val="center"/>
              <w:rPr>
                <w:rFonts w:ascii="Times New Roman" w:eastAsia="宋体" w:cs="Times New Roman"/>
                <w:sz w:val="21"/>
                <w:szCs w:val="21"/>
                <w:lang w:bidi="zh-CN"/>
              </w:rPr>
            </w:pPr>
            <w:r>
              <w:rPr>
                <w:rFonts w:ascii="Times New Roman" w:eastAsia="宋体" w:cs="Times New Roman"/>
                <w:sz w:val="21"/>
                <w:szCs w:val="21"/>
                <w:lang w:bidi="zh-CN"/>
              </w:rPr>
              <w:t>15</w:t>
            </w:r>
            <w:r>
              <w:rPr>
                <w:rFonts w:hint="eastAsia" w:ascii="Times New Roman" w:eastAsia="宋体" w:cs="Times New Roman"/>
                <w:sz w:val="21"/>
                <w:szCs w:val="21"/>
                <w:lang w:bidi="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60" w:hRule="atLeast"/>
          <w:jc w:val="center"/>
        </w:trPr>
        <w:tc>
          <w:tcPr>
            <w:tcW w:w="687" w:type="dxa"/>
            <w:vMerge w:val="continue"/>
            <w:tcBorders>
              <w:left w:val="single" w:color="auto" w:sz="12" w:space="0"/>
              <w:right w:val="single" w:color="auto" w:sz="4" w:space="0"/>
            </w:tcBorders>
            <w:noWrap w:val="0"/>
            <w:vAlign w:val="center"/>
          </w:tcPr>
          <w:p>
            <w:pPr>
              <w:widowControl/>
              <w:adjustRightInd w:val="0"/>
              <w:snapToGrid w:val="0"/>
              <w:spacing w:line="288" w:lineRule="auto"/>
              <w:ind w:firstLine="0" w:firstLineChars="0"/>
              <w:jc w:val="center"/>
              <w:rPr>
                <w:rFonts w:cs="Times New Roman"/>
                <w:sz w:val="21"/>
                <w:szCs w:val="21"/>
              </w:rPr>
            </w:pPr>
          </w:p>
        </w:tc>
        <w:tc>
          <w:tcPr>
            <w:tcW w:w="9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88" w:lineRule="auto"/>
              <w:ind w:firstLine="0" w:firstLineChars="0"/>
              <w:jc w:val="center"/>
              <w:rPr>
                <w:rFonts w:cs="Times New Roman"/>
                <w:b/>
                <w:bCs/>
                <w:sz w:val="21"/>
                <w:szCs w:val="21"/>
              </w:rPr>
            </w:pPr>
          </w:p>
        </w:tc>
        <w:tc>
          <w:tcPr>
            <w:tcW w:w="6004"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rPr>
                <w:rFonts w:ascii="Times New Roman" w:eastAsia="宋体" w:cs="Times New Roman"/>
                <w:b/>
                <w:bCs/>
                <w:sz w:val="21"/>
                <w:szCs w:val="21"/>
                <w:lang w:val="zh-CN" w:bidi="zh-CN"/>
              </w:rPr>
            </w:pPr>
            <w:r>
              <w:rPr>
                <w:rFonts w:hint="eastAsia" w:ascii="Times New Roman" w:eastAsia="宋体" w:cs="Times New Roman"/>
                <w:b/>
                <w:bCs/>
                <w:sz w:val="21"/>
                <w:szCs w:val="21"/>
              </w:rPr>
              <w:t>5.组织实施</w:t>
            </w:r>
            <w:r>
              <w:rPr>
                <w:rFonts w:ascii="Times New Roman" w:eastAsia="宋体" w:cs="Times New Roman"/>
                <w:b/>
                <w:bCs/>
                <w:sz w:val="21"/>
                <w:szCs w:val="21"/>
                <w:lang w:val="zh-CN" w:bidi="zh-CN"/>
              </w:rPr>
              <w:t>进行评价：</w:t>
            </w:r>
          </w:p>
          <w:p>
            <w:pPr>
              <w:pStyle w:val="15"/>
              <w:adjustRightInd w:val="0"/>
              <w:snapToGrid w:val="0"/>
              <w:spacing w:line="288" w:lineRule="auto"/>
              <w:ind w:firstLine="0" w:firstLineChars="0"/>
              <w:rPr>
                <w:rFonts w:ascii="Times New Roman" w:eastAsia="宋体" w:cs="Times New Roman"/>
                <w:sz w:val="21"/>
                <w:szCs w:val="21"/>
              </w:rPr>
            </w:pPr>
            <w:r>
              <w:rPr>
                <w:rFonts w:ascii="Times New Roman" w:eastAsia="宋体" w:cs="Times New Roman"/>
                <w:sz w:val="21"/>
                <w:szCs w:val="21"/>
              </w:rPr>
              <w:t>（1）项目整体进度安排符合</w:t>
            </w:r>
            <w:r>
              <w:rPr>
                <w:rFonts w:hint="eastAsia" w:ascii="Times New Roman" w:eastAsia="宋体" w:cs="Times New Roman"/>
                <w:sz w:val="21"/>
                <w:szCs w:val="21"/>
              </w:rPr>
              <w:t>进度</w:t>
            </w:r>
            <w:r>
              <w:rPr>
                <w:rFonts w:ascii="Times New Roman" w:eastAsia="宋体" w:cs="Times New Roman"/>
                <w:sz w:val="21"/>
                <w:szCs w:val="21"/>
              </w:rPr>
              <w:t>需求，有较好的进度控制措施，</w:t>
            </w:r>
          </w:p>
          <w:p>
            <w:pPr>
              <w:pStyle w:val="15"/>
              <w:adjustRightInd w:val="0"/>
              <w:snapToGrid w:val="0"/>
              <w:spacing w:line="288" w:lineRule="auto"/>
              <w:ind w:firstLine="0" w:firstLineChars="0"/>
              <w:rPr>
                <w:rFonts w:ascii="Times New Roman" w:eastAsia="宋体" w:cs="Times New Roman"/>
                <w:sz w:val="21"/>
                <w:szCs w:val="21"/>
              </w:rPr>
            </w:pPr>
            <w:r>
              <w:rPr>
                <w:rFonts w:hint="eastAsia" w:ascii="Times New Roman" w:eastAsia="宋体" w:cs="Times New Roman"/>
                <w:sz w:val="21"/>
                <w:szCs w:val="21"/>
              </w:rPr>
              <w:t>优得3分，一般2分，无不得分</w:t>
            </w:r>
            <w:r>
              <w:rPr>
                <w:rFonts w:ascii="Times New Roman" w:eastAsia="宋体" w:cs="Times New Roman"/>
                <w:sz w:val="21"/>
                <w:szCs w:val="21"/>
              </w:rPr>
              <w:t>；</w:t>
            </w:r>
          </w:p>
          <w:p>
            <w:pPr>
              <w:pStyle w:val="15"/>
              <w:adjustRightInd w:val="0"/>
              <w:snapToGrid w:val="0"/>
              <w:spacing w:line="288" w:lineRule="auto"/>
              <w:ind w:firstLine="0" w:firstLineChars="0"/>
              <w:rPr>
                <w:rFonts w:ascii="Times New Roman" w:eastAsia="宋体" w:cs="Times New Roman"/>
                <w:sz w:val="21"/>
                <w:szCs w:val="21"/>
              </w:rPr>
            </w:pPr>
            <w:r>
              <w:rPr>
                <w:rFonts w:ascii="Times New Roman" w:eastAsia="宋体" w:cs="Times New Roman"/>
                <w:sz w:val="21"/>
                <w:szCs w:val="21"/>
              </w:rPr>
              <w:t>（2）质量控制措施完善，</w:t>
            </w:r>
            <w:r>
              <w:rPr>
                <w:rFonts w:hint="eastAsia" w:ascii="Times New Roman" w:eastAsia="宋体" w:cs="Times New Roman"/>
                <w:sz w:val="21"/>
                <w:szCs w:val="21"/>
              </w:rPr>
              <w:t>优得2分，一般1分，无不得分</w:t>
            </w:r>
            <w:r>
              <w:rPr>
                <w:rFonts w:ascii="Times New Roman" w:eastAsia="宋体" w:cs="Times New Roman"/>
                <w:sz w:val="21"/>
                <w:szCs w:val="21"/>
              </w:rPr>
              <w:t>。</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jc w:val="center"/>
              <w:rPr>
                <w:rFonts w:hint="eastAsia" w:ascii="Times New Roman" w:eastAsia="宋体" w:cs="Times New Roman"/>
                <w:sz w:val="21"/>
                <w:szCs w:val="21"/>
              </w:rPr>
            </w:pPr>
            <w:r>
              <w:rPr>
                <w:rFonts w:ascii="Times New Roman" w:eastAsia="宋体" w:cs="Times New Roman"/>
                <w:sz w:val="21"/>
                <w:szCs w:val="21"/>
              </w:rPr>
              <w:t>5</w:t>
            </w:r>
            <w:r>
              <w:rPr>
                <w:rFonts w:hint="eastAsia" w:ascii="Times New Roman" w:eastAsia="宋体" w:cs="Times New Roman"/>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83" w:hRule="atLeast"/>
          <w:jc w:val="center"/>
        </w:trPr>
        <w:tc>
          <w:tcPr>
            <w:tcW w:w="687" w:type="dxa"/>
            <w:vMerge w:val="restart"/>
            <w:tcBorders>
              <w:top w:val="single" w:color="auto" w:sz="4" w:space="0"/>
              <w:left w:val="single" w:color="auto" w:sz="12" w:space="0"/>
              <w:right w:val="single" w:color="auto" w:sz="4" w:space="0"/>
            </w:tcBorders>
            <w:noWrap w:val="0"/>
            <w:vAlign w:val="center"/>
          </w:tcPr>
          <w:p>
            <w:pPr>
              <w:widowControl/>
              <w:tabs>
                <w:tab w:val="left" w:pos="1988"/>
              </w:tabs>
              <w:adjustRightInd w:val="0"/>
              <w:snapToGrid w:val="0"/>
              <w:spacing w:line="288" w:lineRule="auto"/>
              <w:ind w:firstLine="0" w:firstLineChars="0"/>
              <w:jc w:val="center"/>
              <w:rPr>
                <w:rFonts w:hint="eastAsia" w:cs="Times New Roman"/>
                <w:b/>
                <w:bCs/>
                <w:sz w:val="21"/>
                <w:szCs w:val="21"/>
              </w:rPr>
            </w:pPr>
            <w:r>
              <w:rPr>
                <w:rFonts w:hint="eastAsia" w:cs="Times New Roman"/>
                <w:b/>
                <w:bCs/>
                <w:sz w:val="21"/>
                <w:szCs w:val="21"/>
              </w:rPr>
              <w:t>商务部分（</w:t>
            </w:r>
            <w:r>
              <w:rPr>
                <w:rFonts w:cs="Times New Roman"/>
                <w:b/>
                <w:bCs/>
                <w:sz w:val="21"/>
                <w:szCs w:val="21"/>
              </w:rPr>
              <w:t>20</w:t>
            </w:r>
            <w:r>
              <w:rPr>
                <w:rFonts w:hint="eastAsia" w:cs="Times New Roman"/>
                <w:b/>
                <w:bCs/>
                <w:sz w:val="21"/>
                <w:szCs w:val="21"/>
              </w:rPr>
              <w:t>分）</w:t>
            </w:r>
          </w:p>
        </w:tc>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jc w:val="center"/>
              <w:rPr>
                <w:rFonts w:cs="Times New Roman"/>
                <w:b/>
                <w:bCs/>
                <w:sz w:val="21"/>
                <w:szCs w:val="21"/>
              </w:rPr>
            </w:pPr>
            <w:r>
              <w:rPr>
                <w:rFonts w:cs="Times New Roman"/>
                <w:b/>
                <w:bCs/>
                <w:sz w:val="21"/>
                <w:szCs w:val="21"/>
              </w:rPr>
              <w:t>供应商类似项目工作经历</w:t>
            </w:r>
          </w:p>
        </w:tc>
        <w:tc>
          <w:tcPr>
            <w:tcW w:w="6004" w:type="dxa"/>
            <w:tcBorders>
              <w:top w:val="single" w:color="auto" w:sz="4" w:space="0"/>
              <w:left w:val="single" w:color="auto" w:sz="4" w:space="0"/>
              <w:bottom w:val="single" w:color="auto" w:sz="4" w:space="0"/>
              <w:right w:val="single" w:color="auto" w:sz="12" w:space="0"/>
            </w:tcBorders>
            <w:noWrap w:val="0"/>
            <w:vAlign w:val="center"/>
          </w:tcPr>
          <w:p>
            <w:pPr>
              <w:widowControl/>
              <w:tabs>
                <w:tab w:val="left" w:pos="1988"/>
              </w:tabs>
              <w:adjustRightInd w:val="0"/>
              <w:snapToGrid w:val="0"/>
              <w:spacing w:line="288" w:lineRule="auto"/>
              <w:ind w:firstLine="0" w:firstLineChars="0"/>
              <w:rPr>
                <w:rFonts w:cs="Times New Roman"/>
                <w:sz w:val="21"/>
                <w:szCs w:val="21"/>
              </w:rPr>
            </w:pPr>
            <w:r>
              <w:rPr>
                <w:rFonts w:hint="eastAsia" w:cs="Times New Roman"/>
                <w:sz w:val="21"/>
                <w:szCs w:val="21"/>
              </w:rPr>
              <w:t>投标人具有土壤详查、土壤相关规划、土壤规范编制、土壤</w:t>
            </w:r>
            <w:r>
              <w:rPr>
                <w:rFonts w:hint="eastAsia" w:cs="Times New Roman"/>
                <w:sz w:val="21"/>
                <w:szCs w:val="21"/>
                <w:lang w:eastAsia="zh-CN"/>
              </w:rPr>
              <w:t>环境信息</w:t>
            </w:r>
            <w:r>
              <w:rPr>
                <w:rFonts w:hint="eastAsia" w:cs="Times New Roman"/>
                <w:sz w:val="21"/>
                <w:szCs w:val="21"/>
              </w:rPr>
              <w:t>系统</w:t>
            </w:r>
            <w:r>
              <w:rPr>
                <w:rFonts w:hint="eastAsia" w:cs="Times New Roman"/>
                <w:sz w:val="21"/>
                <w:szCs w:val="21"/>
                <w:lang w:eastAsia="zh-CN"/>
              </w:rPr>
              <w:t>开发</w:t>
            </w:r>
            <w:r>
              <w:rPr>
                <w:rFonts w:hint="eastAsia" w:cs="Times New Roman"/>
                <w:sz w:val="21"/>
                <w:szCs w:val="21"/>
              </w:rPr>
              <w:t>等方面的业绩，提供一份得2分，</w:t>
            </w:r>
            <w:r>
              <w:rPr>
                <w:rFonts w:cs="Times New Roman"/>
                <w:sz w:val="21"/>
                <w:szCs w:val="21"/>
              </w:rPr>
              <w:t>其他不得分，本项满分</w:t>
            </w:r>
            <w:r>
              <w:rPr>
                <w:rFonts w:hint="eastAsia" w:cs="Times New Roman"/>
                <w:sz w:val="21"/>
                <w:szCs w:val="21"/>
              </w:rPr>
              <w:t>8</w:t>
            </w:r>
            <w:r>
              <w:rPr>
                <w:rFonts w:cs="Times New Roman"/>
                <w:sz w:val="21"/>
                <w:szCs w:val="21"/>
              </w:rPr>
              <w:t>分。</w:t>
            </w:r>
          </w:p>
          <w:p>
            <w:pPr>
              <w:widowControl/>
              <w:tabs>
                <w:tab w:val="left" w:pos="1988"/>
              </w:tabs>
              <w:adjustRightInd w:val="0"/>
              <w:snapToGrid w:val="0"/>
              <w:spacing w:line="288" w:lineRule="auto"/>
              <w:ind w:firstLine="0" w:firstLineChars="0"/>
              <w:rPr>
                <w:rFonts w:cs="Times New Roman"/>
                <w:b/>
                <w:sz w:val="21"/>
                <w:szCs w:val="21"/>
              </w:rPr>
            </w:pPr>
            <w:r>
              <w:rPr>
                <w:rFonts w:cs="Times New Roman"/>
                <w:b/>
                <w:bCs/>
                <w:sz w:val="21"/>
                <w:szCs w:val="21"/>
              </w:rPr>
              <w:t>注：上述业绩需提供相关证明材料（合同或任务书或中标通知书等）</w:t>
            </w:r>
            <w:r>
              <w:rPr>
                <w:rFonts w:hint="eastAsia" w:cs="Times New Roman"/>
                <w:b/>
                <w:bCs/>
                <w:sz w:val="21"/>
                <w:szCs w:val="21"/>
              </w:rPr>
              <w:t>，时间以合同签订时间为准</w:t>
            </w:r>
            <w:r>
              <w:rPr>
                <w:rFonts w:cs="Times New Roman"/>
                <w:b/>
                <w:bCs/>
                <w:sz w:val="21"/>
                <w:szCs w:val="21"/>
              </w:rPr>
              <w:t>。</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widowControl/>
              <w:tabs>
                <w:tab w:val="left" w:pos="1988"/>
              </w:tabs>
              <w:adjustRightInd w:val="0"/>
              <w:snapToGrid w:val="0"/>
              <w:spacing w:line="288" w:lineRule="auto"/>
              <w:ind w:firstLine="0" w:firstLineChars="0"/>
              <w:jc w:val="center"/>
              <w:rPr>
                <w:rFonts w:cs="Times New Roman"/>
                <w:b/>
                <w:bCs/>
                <w:sz w:val="21"/>
                <w:szCs w:val="21"/>
              </w:rPr>
            </w:pPr>
            <w:r>
              <w:rPr>
                <w:rFonts w:hint="eastAsia" w:cs="Times New Roman"/>
                <w:sz w:val="21"/>
                <w:szCs w:val="21"/>
              </w:rPr>
              <w:t>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82" w:hRule="atLeast"/>
          <w:jc w:val="center"/>
        </w:trPr>
        <w:tc>
          <w:tcPr>
            <w:tcW w:w="687" w:type="dxa"/>
            <w:vMerge w:val="continue"/>
            <w:tcBorders>
              <w:top w:val="single" w:color="auto" w:sz="4" w:space="0"/>
              <w:left w:val="single" w:color="auto" w:sz="12" w:space="0"/>
              <w:right w:val="single" w:color="auto" w:sz="4" w:space="0"/>
            </w:tcBorders>
            <w:noWrap w:val="0"/>
            <w:vAlign w:val="center"/>
          </w:tcPr>
          <w:p>
            <w:pPr>
              <w:widowControl/>
              <w:tabs>
                <w:tab w:val="left" w:pos="1988"/>
              </w:tabs>
              <w:adjustRightInd w:val="0"/>
              <w:snapToGrid w:val="0"/>
              <w:spacing w:line="288" w:lineRule="auto"/>
              <w:ind w:firstLine="0" w:firstLineChars="0"/>
              <w:jc w:val="center"/>
              <w:rPr>
                <w:rFonts w:hint="eastAsia" w:cs="Times New Roman"/>
                <w:b/>
                <w:bCs/>
                <w:sz w:val="21"/>
                <w:szCs w:val="21"/>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rPr>
                <w:rFonts w:cs="Times New Roman"/>
                <w:b/>
                <w:bCs/>
                <w:sz w:val="21"/>
                <w:szCs w:val="21"/>
              </w:rPr>
            </w:pPr>
            <w:r>
              <w:rPr>
                <w:rFonts w:hint="eastAsia" w:cs="Times New Roman"/>
                <w:b/>
                <w:bCs/>
                <w:sz w:val="21"/>
                <w:szCs w:val="21"/>
              </w:rPr>
              <w:t>获奖情况</w:t>
            </w:r>
          </w:p>
        </w:tc>
        <w:tc>
          <w:tcPr>
            <w:tcW w:w="6004" w:type="dxa"/>
            <w:tcBorders>
              <w:top w:val="single" w:color="auto" w:sz="4" w:space="0"/>
              <w:left w:val="single" w:color="auto" w:sz="4" w:space="0"/>
              <w:bottom w:val="single" w:color="auto" w:sz="4" w:space="0"/>
              <w:right w:val="single" w:color="auto" w:sz="12" w:space="0"/>
            </w:tcBorders>
            <w:noWrap w:val="0"/>
            <w:vAlign w:val="center"/>
          </w:tcPr>
          <w:p>
            <w:pPr>
              <w:tabs>
                <w:tab w:val="left" w:pos="1988"/>
              </w:tabs>
              <w:adjustRightInd w:val="0"/>
              <w:snapToGrid w:val="0"/>
              <w:spacing w:line="288" w:lineRule="auto"/>
              <w:ind w:firstLine="0" w:firstLineChars="0"/>
              <w:rPr>
                <w:rFonts w:hint="eastAsia" w:cs="Times New Roman"/>
                <w:sz w:val="21"/>
                <w:szCs w:val="21"/>
              </w:rPr>
            </w:pPr>
            <w:r>
              <w:rPr>
                <w:rFonts w:hint="eastAsia" w:cs="Times New Roman"/>
                <w:sz w:val="21"/>
                <w:szCs w:val="21"/>
              </w:rPr>
              <w:t>1. 投标人获得环保领域国家级奖项，获一等奖得3分，二等奖得2分；</w:t>
            </w:r>
          </w:p>
          <w:p>
            <w:pPr>
              <w:tabs>
                <w:tab w:val="left" w:pos="1988"/>
              </w:tabs>
              <w:adjustRightInd w:val="0"/>
              <w:snapToGrid w:val="0"/>
              <w:spacing w:line="288" w:lineRule="auto"/>
              <w:ind w:firstLine="0" w:firstLineChars="0"/>
              <w:rPr>
                <w:rFonts w:hint="eastAsia" w:cs="Times New Roman"/>
                <w:sz w:val="21"/>
                <w:szCs w:val="21"/>
              </w:rPr>
            </w:pPr>
            <w:r>
              <w:rPr>
                <w:rFonts w:hint="eastAsia" w:cs="Times New Roman"/>
                <w:sz w:val="21"/>
                <w:szCs w:val="21"/>
              </w:rPr>
              <w:t>2. 投标人获得环保领域省部级奖项，获一等奖得2分，二等奖得1分，三等奖得0.5分。</w:t>
            </w:r>
          </w:p>
          <w:p>
            <w:pPr>
              <w:tabs>
                <w:tab w:val="left" w:pos="1988"/>
              </w:tabs>
              <w:adjustRightInd w:val="0"/>
              <w:snapToGrid w:val="0"/>
              <w:spacing w:line="288" w:lineRule="auto"/>
              <w:ind w:firstLine="0" w:firstLineChars="0"/>
              <w:rPr>
                <w:rFonts w:hint="eastAsia" w:cs="Times New Roman"/>
                <w:sz w:val="21"/>
                <w:szCs w:val="21"/>
              </w:rPr>
            </w:pPr>
            <w:r>
              <w:rPr>
                <w:rFonts w:hint="eastAsia" w:cs="Times New Roman"/>
                <w:sz w:val="21"/>
                <w:szCs w:val="21"/>
              </w:rPr>
              <w:t>以上合计最多得5分。</w:t>
            </w:r>
          </w:p>
          <w:p>
            <w:pPr>
              <w:tabs>
                <w:tab w:val="left" w:pos="1988"/>
              </w:tabs>
              <w:adjustRightInd w:val="0"/>
              <w:snapToGrid w:val="0"/>
              <w:spacing w:line="288" w:lineRule="auto"/>
              <w:ind w:firstLine="0" w:firstLineChars="0"/>
              <w:rPr>
                <w:rFonts w:cs="Times New Roman"/>
                <w:b/>
                <w:sz w:val="21"/>
                <w:szCs w:val="21"/>
              </w:rPr>
            </w:pPr>
            <w:r>
              <w:rPr>
                <w:rFonts w:hint="eastAsia" w:cs="Times New Roman"/>
                <w:b/>
                <w:sz w:val="21"/>
                <w:szCs w:val="21"/>
              </w:rPr>
              <w:t>注：提供获奖证书复印件（加盖投标人公章）；同一项目的奖项只计算一次最高得分。</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tabs>
                <w:tab w:val="left" w:pos="1988"/>
              </w:tabs>
              <w:adjustRightInd w:val="0"/>
              <w:snapToGrid w:val="0"/>
              <w:spacing w:line="288" w:lineRule="auto"/>
              <w:ind w:firstLine="0" w:firstLineChars="0"/>
              <w:jc w:val="center"/>
              <w:rPr>
                <w:rFonts w:cs="Times New Roman"/>
                <w:sz w:val="21"/>
                <w:szCs w:val="21"/>
              </w:rPr>
            </w:pPr>
            <w:r>
              <w:rPr>
                <w:rFonts w:hint="eastAsia" w:cs="Times New Roman"/>
                <w:sz w:val="21"/>
                <w:szCs w:val="21"/>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058" w:hRule="atLeast"/>
          <w:jc w:val="center"/>
        </w:trPr>
        <w:tc>
          <w:tcPr>
            <w:tcW w:w="687" w:type="dxa"/>
            <w:vMerge w:val="continue"/>
            <w:tcBorders>
              <w:left w:val="single" w:color="auto" w:sz="12" w:space="0"/>
              <w:bottom w:val="single" w:color="auto" w:sz="4" w:space="0"/>
              <w:right w:val="single" w:color="auto" w:sz="4" w:space="0"/>
            </w:tcBorders>
            <w:noWrap w:val="0"/>
            <w:vAlign w:val="center"/>
          </w:tcPr>
          <w:p>
            <w:pPr>
              <w:widowControl/>
              <w:tabs>
                <w:tab w:val="left" w:pos="1988"/>
              </w:tabs>
              <w:adjustRightInd w:val="0"/>
              <w:snapToGrid w:val="0"/>
              <w:spacing w:line="288" w:lineRule="auto"/>
              <w:ind w:firstLine="0" w:firstLineChars="0"/>
              <w:jc w:val="center"/>
              <w:rPr>
                <w:rFonts w:hint="eastAsia" w:cs="Times New Roman"/>
                <w:b/>
                <w:bCs/>
                <w:sz w:val="21"/>
                <w:szCs w:val="21"/>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988"/>
              </w:tabs>
              <w:adjustRightInd w:val="0"/>
              <w:snapToGrid w:val="0"/>
              <w:spacing w:line="288" w:lineRule="auto"/>
              <w:ind w:firstLine="0" w:firstLineChars="0"/>
              <w:jc w:val="center"/>
              <w:rPr>
                <w:rFonts w:cs="Times New Roman"/>
                <w:b/>
                <w:bCs/>
                <w:sz w:val="21"/>
                <w:szCs w:val="21"/>
              </w:rPr>
            </w:pPr>
            <w:r>
              <w:rPr>
                <w:rFonts w:cs="Times New Roman"/>
                <w:b/>
                <w:bCs/>
                <w:sz w:val="21"/>
                <w:szCs w:val="21"/>
              </w:rPr>
              <w:t>项目负责人类似项目工作经历</w:t>
            </w:r>
          </w:p>
        </w:tc>
        <w:tc>
          <w:tcPr>
            <w:tcW w:w="600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88" w:lineRule="auto"/>
              <w:ind w:firstLine="0" w:firstLineChars="0"/>
              <w:jc w:val="left"/>
              <w:rPr>
                <w:rFonts w:cs="Times New Roman"/>
                <w:sz w:val="21"/>
                <w:szCs w:val="21"/>
              </w:rPr>
            </w:pPr>
            <w:r>
              <w:rPr>
                <w:rFonts w:cs="Times New Roman"/>
                <w:sz w:val="21"/>
                <w:szCs w:val="21"/>
              </w:rPr>
              <w:t>项目负责人</w:t>
            </w:r>
            <w:r>
              <w:rPr>
                <w:rFonts w:hint="eastAsia" w:cs="Times New Roman"/>
                <w:sz w:val="21"/>
                <w:szCs w:val="21"/>
              </w:rPr>
              <w:t>承担</w:t>
            </w:r>
            <w:r>
              <w:rPr>
                <w:rFonts w:cs="Times New Roman"/>
                <w:sz w:val="21"/>
                <w:szCs w:val="21"/>
              </w:rPr>
              <w:t>过</w:t>
            </w:r>
            <w:r>
              <w:rPr>
                <w:rFonts w:hint="eastAsia" w:cs="Times New Roman"/>
                <w:sz w:val="21"/>
                <w:szCs w:val="21"/>
              </w:rPr>
              <w:t>土壤详查、土壤</w:t>
            </w:r>
            <w:r>
              <w:rPr>
                <w:rFonts w:hint="eastAsia" w:cs="Times New Roman"/>
                <w:sz w:val="21"/>
                <w:szCs w:val="21"/>
                <w:lang w:eastAsia="zh-CN"/>
              </w:rPr>
              <w:t>环境信息</w:t>
            </w:r>
            <w:r>
              <w:rPr>
                <w:rFonts w:hint="eastAsia" w:cs="Times New Roman"/>
                <w:sz w:val="21"/>
                <w:szCs w:val="21"/>
              </w:rPr>
              <w:t>系统、土壤</w:t>
            </w:r>
            <w:r>
              <w:rPr>
                <w:rFonts w:hint="eastAsia" w:cs="Times New Roman"/>
                <w:sz w:val="21"/>
                <w:szCs w:val="21"/>
                <w:lang w:eastAsia="zh-CN"/>
              </w:rPr>
              <w:t>环境</w:t>
            </w:r>
            <w:r>
              <w:rPr>
                <w:rFonts w:hint="eastAsia" w:cs="Times New Roman"/>
                <w:sz w:val="21"/>
                <w:szCs w:val="21"/>
              </w:rPr>
              <w:t>相关规划或土壤</w:t>
            </w:r>
            <w:r>
              <w:rPr>
                <w:rFonts w:hint="eastAsia" w:cs="Times New Roman"/>
                <w:sz w:val="21"/>
                <w:szCs w:val="21"/>
                <w:lang w:eastAsia="zh-CN"/>
              </w:rPr>
              <w:t>环境</w:t>
            </w:r>
            <w:r>
              <w:rPr>
                <w:rFonts w:hint="eastAsia" w:cs="Times New Roman"/>
                <w:sz w:val="21"/>
                <w:szCs w:val="21"/>
              </w:rPr>
              <w:t>规范编制业绩的</w:t>
            </w:r>
            <w:r>
              <w:rPr>
                <w:rFonts w:cs="Times New Roman"/>
                <w:sz w:val="21"/>
                <w:szCs w:val="21"/>
              </w:rPr>
              <w:t>每有一项得1分</w:t>
            </w:r>
            <w:r>
              <w:rPr>
                <w:rFonts w:hint="eastAsia" w:cs="Times New Roman"/>
                <w:sz w:val="21"/>
                <w:szCs w:val="21"/>
              </w:rPr>
              <w:t>，</w:t>
            </w:r>
            <w:r>
              <w:rPr>
                <w:rFonts w:cs="Times New Roman"/>
                <w:sz w:val="21"/>
                <w:szCs w:val="21"/>
              </w:rPr>
              <w:t>其他不得分，本项满分</w:t>
            </w:r>
            <w:r>
              <w:rPr>
                <w:rFonts w:hint="eastAsia" w:cs="Times New Roman"/>
                <w:sz w:val="21"/>
                <w:szCs w:val="21"/>
              </w:rPr>
              <w:t>2</w:t>
            </w:r>
            <w:r>
              <w:rPr>
                <w:rFonts w:cs="Times New Roman"/>
                <w:sz w:val="21"/>
                <w:szCs w:val="21"/>
              </w:rPr>
              <w:t>分。</w:t>
            </w:r>
          </w:p>
          <w:p>
            <w:pPr>
              <w:adjustRightInd w:val="0"/>
              <w:snapToGrid w:val="0"/>
              <w:spacing w:line="288" w:lineRule="auto"/>
              <w:ind w:firstLine="0" w:firstLineChars="0"/>
              <w:jc w:val="left"/>
              <w:rPr>
                <w:rFonts w:cs="Times New Roman"/>
                <w:b/>
                <w:bCs/>
                <w:sz w:val="21"/>
                <w:szCs w:val="21"/>
              </w:rPr>
            </w:pPr>
            <w:r>
              <w:rPr>
                <w:rFonts w:cs="Times New Roman"/>
                <w:b/>
                <w:bCs/>
                <w:sz w:val="21"/>
                <w:szCs w:val="21"/>
              </w:rPr>
              <w:t>注：上述业绩需提供相关证明材料（合同或任务书或中标通知书等）</w:t>
            </w:r>
            <w:r>
              <w:rPr>
                <w:rFonts w:hint="eastAsia" w:cs="Times New Roman"/>
                <w:b/>
                <w:bCs/>
                <w:sz w:val="21"/>
                <w:szCs w:val="21"/>
              </w:rPr>
              <w:t>，时间以合同签订时间为准，若合同中未能体现项目负责人的，需提供加盖委托单位公章的证明材料；承担国家、部级任务无法提供合同或任务书的，需要投标人单位出具相关说明。</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pStyle w:val="21"/>
              <w:adjustRightInd w:val="0"/>
              <w:snapToGrid w:val="0"/>
              <w:spacing w:before="93" w:beforeLines="30" w:after="93" w:afterLines="30" w:line="288" w:lineRule="auto"/>
              <w:ind w:left="0" w:leftChars="0" w:firstLine="0" w:firstLineChars="0"/>
              <w:jc w:val="center"/>
              <w:rPr>
                <w:rFonts w:hint="eastAsia" w:ascii="Times New Roman" w:hAnsi="Times New Roman" w:cs="Times New Roman"/>
                <w:sz w:val="21"/>
                <w:szCs w:val="21"/>
              </w:rPr>
            </w:pPr>
            <w:r>
              <w:rPr>
                <w:rFonts w:hint="eastAsia" w:ascii="Times New Roman" w:hAnsi="Times New Roman" w:cs="Times New Roman"/>
                <w:sz w:val="21"/>
                <w:szCs w:val="21"/>
              </w:rPr>
              <w:t>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982" w:hRule="atLeast"/>
          <w:jc w:val="center"/>
        </w:trPr>
        <w:tc>
          <w:tcPr>
            <w:tcW w:w="687" w:type="dxa"/>
            <w:vMerge w:val="continue"/>
            <w:tcBorders>
              <w:left w:val="single" w:color="auto" w:sz="12" w:space="0"/>
              <w:right w:val="single" w:color="auto" w:sz="4" w:space="0"/>
            </w:tcBorders>
            <w:noWrap w:val="0"/>
            <w:vAlign w:val="center"/>
          </w:tcPr>
          <w:p>
            <w:pPr>
              <w:widowControl/>
              <w:tabs>
                <w:tab w:val="left" w:pos="1988"/>
              </w:tabs>
              <w:adjustRightInd w:val="0"/>
              <w:snapToGrid w:val="0"/>
              <w:spacing w:line="288" w:lineRule="auto"/>
              <w:ind w:firstLine="0" w:firstLineChars="0"/>
              <w:jc w:val="center"/>
              <w:rPr>
                <w:rFonts w:hint="eastAsia" w:cs="Times New Roman"/>
                <w:b/>
                <w:bCs/>
                <w:sz w:val="21"/>
                <w:szCs w:val="21"/>
              </w:rPr>
            </w:pPr>
          </w:p>
        </w:tc>
        <w:tc>
          <w:tcPr>
            <w:tcW w:w="94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988"/>
              </w:tabs>
              <w:adjustRightInd w:val="0"/>
              <w:snapToGrid w:val="0"/>
              <w:spacing w:line="288" w:lineRule="auto"/>
              <w:ind w:firstLine="0" w:firstLineChars="0"/>
              <w:jc w:val="center"/>
              <w:rPr>
                <w:rFonts w:cs="Times New Roman"/>
                <w:b/>
                <w:bCs/>
                <w:sz w:val="21"/>
                <w:szCs w:val="21"/>
              </w:rPr>
            </w:pPr>
            <w:r>
              <w:rPr>
                <w:rFonts w:cs="Times New Roman"/>
                <w:b/>
                <w:bCs/>
                <w:sz w:val="21"/>
                <w:szCs w:val="21"/>
              </w:rPr>
              <w:t>项目组成员技术力量</w:t>
            </w:r>
          </w:p>
        </w:tc>
        <w:tc>
          <w:tcPr>
            <w:tcW w:w="600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88" w:lineRule="auto"/>
              <w:ind w:firstLine="0" w:firstLineChars="0"/>
              <w:jc w:val="left"/>
              <w:rPr>
                <w:rFonts w:cs="Times New Roman"/>
                <w:sz w:val="21"/>
                <w:szCs w:val="21"/>
              </w:rPr>
            </w:pPr>
            <w:r>
              <w:rPr>
                <w:rFonts w:cs="Times New Roman"/>
                <w:sz w:val="21"/>
                <w:szCs w:val="21"/>
              </w:rPr>
              <w:t>1.项目负责人综合能力较强，具备副高级及以上技术职称的得3分；</w:t>
            </w:r>
          </w:p>
          <w:p>
            <w:pPr>
              <w:adjustRightInd w:val="0"/>
              <w:snapToGrid w:val="0"/>
              <w:spacing w:line="288" w:lineRule="auto"/>
              <w:ind w:firstLine="0" w:firstLineChars="0"/>
              <w:jc w:val="left"/>
              <w:rPr>
                <w:rFonts w:cs="Times New Roman"/>
                <w:sz w:val="21"/>
                <w:szCs w:val="21"/>
              </w:rPr>
            </w:pPr>
            <w:r>
              <w:rPr>
                <w:rFonts w:hint="eastAsia" w:cs="Times New Roman"/>
                <w:sz w:val="21"/>
                <w:szCs w:val="21"/>
              </w:rPr>
              <w:t>2</w:t>
            </w:r>
            <w:r>
              <w:rPr>
                <w:rFonts w:cs="Times New Roman"/>
                <w:sz w:val="21"/>
                <w:szCs w:val="21"/>
              </w:rPr>
              <w:t>.项目组其他成员中具有副高级或以上技术职称的，每有1人加1分，最多</w:t>
            </w:r>
            <w:r>
              <w:rPr>
                <w:rFonts w:hint="eastAsia" w:cs="Times New Roman"/>
                <w:sz w:val="21"/>
                <w:szCs w:val="21"/>
              </w:rPr>
              <w:t>得</w:t>
            </w:r>
            <w:r>
              <w:rPr>
                <w:rFonts w:cs="Times New Roman"/>
                <w:sz w:val="21"/>
                <w:szCs w:val="21"/>
              </w:rPr>
              <w:t>2分。</w:t>
            </w:r>
          </w:p>
          <w:p>
            <w:pPr>
              <w:adjustRightInd w:val="0"/>
              <w:snapToGrid w:val="0"/>
              <w:spacing w:line="288" w:lineRule="auto"/>
              <w:ind w:firstLine="0" w:firstLineChars="0"/>
              <w:jc w:val="left"/>
            </w:pPr>
            <w:r>
              <w:rPr>
                <w:rFonts w:cs="Times New Roman"/>
                <w:b/>
                <w:bCs/>
                <w:sz w:val="21"/>
                <w:szCs w:val="21"/>
              </w:rPr>
              <w:t>注：提供项目团队成员的身份证、职称证书、缴纳社保</w:t>
            </w:r>
            <w:r>
              <w:rPr>
                <w:rFonts w:hint="eastAsia" w:cs="Times New Roman"/>
                <w:b/>
                <w:bCs/>
                <w:sz w:val="21"/>
                <w:szCs w:val="21"/>
              </w:rPr>
              <w:t>证明材料</w:t>
            </w:r>
            <w:r>
              <w:rPr>
                <w:rFonts w:cs="Times New Roman"/>
                <w:b/>
                <w:bCs/>
                <w:sz w:val="21"/>
                <w:szCs w:val="21"/>
              </w:rPr>
              <w:t>等有关材料复印件（加盖投标人公章）</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pStyle w:val="21"/>
              <w:adjustRightInd w:val="0"/>
              <w:snapToGrid w:val="0"/>
              <w:spacing w:before="93" w:beforeLines="30" w:after="93" w:afterLines="30" w:line="288" w:lineRule="auto"/>
              <w:ind w:left="0" w:leftChars="0" w:firstLine="0" w:firstLineChars="0"/>
              <w:jc w:val="center"/>
              <w:rPr>
                <w:rFonts w:ascii="Times New Roman" w:hAnsi="Times New Roman" w:cs="Times New Roman"/>
                <w:b/>
                <w:bCs/>
                <w:sz w:val="21"/>
                <w:szCs w:val="21"/>
              </w:rPr>
            </w:pPr>
            <w:r>
              <w:rPr>
                <w:rFonts w:ascii="Times New Roman" w:hAnsi="Times New Roman" w:cs="Times New Roman"/>
                <w:sz w:val="21"/>
                <w:szCs w:val="21"/>
              </w:rPr>
              <w:t>5</w:t>
            </w:r>
            <w:r>
              <w:rPr>
                <w:rFonts w:hint="eastAsia" w:ascii="Times New Roman" w:hAnsi="Times New Roman" w:cs="Times New Roman"/>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639" w:hRule="atLeast"/>
          <w:jc w:val="center"/>
        </w:trPr>
        <w:tc>
          <w:tcPr>
            <w:tcW w:w="687" w:type="dxa"/>
            <w:tcBorders>
              <w:left w:val="single" w:color="auto" w:sz="12" w:space="0"/>
              <w:bottom w:val="single" w:color="auto" w:sz="4" w:space="0"/>
              <w:right w:val="single" w:color="auto" w:sz="4" w:space="0"/>
            </w:tcBorders>
            <w:noWrap w:val="0"/>
            <w:vAlign w:val="center"/>
          </w:tcPr>
          <w:p>
            <w:pPr>
              <w:widowControl/>
              <w:tabs>
                <w:tab w:val="left" w:pos="1988"/>
              </w:tabs>
              <w:adjustRightInd w:val="0"/>
              <w:snapToGrid w:val="0"/>
              <w:spacing w:line="288" w:lineRule="auto"/>
              <w:ind w:firstLine="0" w:firstLineChars="0"/>
              <w:jc w:val="center"/>
              <w:rPr>
                <w:rFonts w:hint="eastAsia" w:cs="Times New Roman"/>
                <w:b/>
                <w:bCs/>
                <w:sz w:val="21"/>
                <w:szCs w:val="21"/>
              </w:rPr>
            </w:pPr>
            <w:r>
              <w:rPr>
                <w:rFonts w:cs="Times New Roman"/>
                <w:b/>
                <w:bCs/>
                <w:sz w:val="21"/>
                <w:szCs w:val="21"/>
              </w:rPr>
              <w:t>服务承诺</w:t>
            </w:r>
            <w:r>
              <w:rPr>
                <w:rFonts w:hint="eastAsia" w:cs="Times New Roman"/>
                <w:b/>
                <w:bCs/>
                <w:sz w:val="21"/>
                <w:szCs w:val="21"/>
              </w:rPr>
              <w:t>（10分）</w:t>
            </w:r>
          </w:p>
        </w:tc>
        <w:tc>
          <w:tcPr>
            <w:tcW w:w="9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8" w:lineRule="auto"/>
              <w:ind w:firstLine="0" w:firstLineChars="0"/>
              <w:jc w:val="center"/>
              <w:rPr>
                <w:rFonts w:cs="Times New Roman"/>
                <w:b/>
                <w:bCs/>
                <w:sz w:val="21"/>
                <w:szCs w:val="21"/>
              </w:rPr>
            </w:pPr>
            <w:r>
              <w:rPr>
                <w:rFonts w:cs="Times New Roman"/>
                <w:b/>
                <w:bCs/>
                <w:sz w:val="21"/>
                <w:szCs w:val="21"/>
              </w:rPr>
              <w:t>服务计划及其他承诺</w:t>
            </w:r>
          </w:p>
        </w:tc>
        <w:tc>
          <w:tcPr>
            <w:tcW w:w="600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88" w:lineRule="auto"/>
              <w:ind w:firstLine="0" w:firstLineChars="0"/>
              <w:jc w:val="left"/>
              <w:rPr>
                <w:rFonts w:cs="Times New Roman"/>
                <w:sz w:val="21"/>
                <w:szCs w:val="21"/>
              </w:rPr>
            </w:pPr>
            <w:r>
              <w:rPr>
                <w:rFonts w:cs="Times New Roman"/>
                <w:sz w:val="21"/>
                <w:szCs w:val="21"/>
              </w:rPr>
              <w:t>1.投标人有积极提供相关服务的措施承诺。（0-4分）</w:t>
            </w:r>
          </w:p>
          <w:p>
            <w:pPr>
              <w:adjustRightInd w:val="0"/>
              <w:snapToGrid w:val="0"/>
              <w:spacing w:line="288" w:lineRule="auto"/>
              <w:ind w:firstLine="0" w:firstLineChars="0"/>
              <w:jc w:val="left"/>
              <w:rPr>
                <w:rFonts w:cs="Times New Roman"/>
                <w:sz w:val="21"/>
                <w:szCs w:val="21"/>
              </w:rPr>
            </w:pPr>
            <w:r>
              <w:rPr>
                <w:rFonts w:cs="Times New Roman"/>
                <w:sz w:val="21"/>
                <w:szCs w:val="21"/>
              </w:rPr>
              <w:t>2.投标人积极配合委托人工作，投入充足人员，保证方案成果质量的措施承诺。(0-4分)</w:t>
            </w:r>
          </w:p>
          <w:p>
            <w:pPr>
              <w:adjustRightInd w:val="0"/>
              <w:snapToGrid w:val="0"/>
              <w:spacing w:line="288" w:lineRule="auto"/>
              <w:ind w:firstLine="0" w:firstLineChars="0"/>
              <w:jc w:val="left"/>
            </w:pPr>
            <w:r>
              <w:rPr>
                <w:rFonts w:hint="eastAsia" w:cs="Times New Roman"/>
                <w:sz w:val="21"/>
                <w:szCs w:val="21"/>
              </w:rPr>
              <w:t>3.其他承诺。（0-2分）</w:t>
            </w:r>
          </w:p>
        </w:tc>
        <w:tc>
          <w:tcPr>
            <w:tcW w:w="720" w:type="dxa"/>
            <w:tcBorders>
              <w:top w:val="single" w:color="auto" w:sz="4" w:space="0"/>
              <w:left w:val="single" w:color="auto" w:sz="4" w:space="0"/>
              <w:bottom w:val="single" w:color="auto" w:sz="4" w:space="0"/>
              <w:right w:val="single" w:color="auto" w:sz="12" w:space="0"/>
            </w:tcBorders>
            <w:noWrap w:val="0"/>
            <w:vAlign w:val="center"/>
          </w:tcPr>
          <w:p>
            <w:pPr>
              <w:pStyle w:val="15"/>
              <w:adjustRightInd w:val="0"/>
              <w:snapToGrid w:val="0"/>
              <w:spacing w:line="288" w:lineRule="auto"/>
              <w:ind w:firstLine="0" w:firstLineChars="0"/>
              <w:jc w:val="center"/>
              <w:rPr>
                <w:rFonts w:hint="eastAsia" w:ascii="Times New Roman" w:eastAsia="宋体" w:cs="Times New Roman"/>
                <w:sz w:val="21"/>
                <w:szCs w:val="21"/>
              </w:rPr>
            </w:pPr>
            <w:r>
              <w:rPr>
                <w:rFonts w:hint="eastAsia" w:ascii="Times New Roman" w:eastAsia="宋体" w:cs="Times New Roman"/>
                <w:sz w:val="21"/>
                <w:szCs w:val="21"/>
              </w:rPr>
              <w:t>10分</w:t>
            </w:r>
          </w:p>
        </w:tc>
      </w:tr>
    </w:tbl>
    <w:p>
      <w:pPr>
        <w:pStyle w:val="26"/>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注：若供应商为联合体，联合体任意一方提供类似业绩、奖项、人员均予以认可。</w:t>
      </w:r>
    </w:p>
    <w:p>
      <w:pPr>
        <w:spacing w:line="360" w:lineRule="auto"/>
        <w:ind w:firstLine="472" w:firstLineChars="196"/>
        <w:rPr>
          <w:rFonts w:hint="eastAsia" w:ascii="宋体" w:hAnsi="宋体" w:eastAsia="宋体" w:cs="宋体"/>
          <w:b/>
          <w:bCs/>
          <w:sz w:val="24"/>
          <w:lang w:val="en-US" w:eastAsia="zh-CN"/>
        </w:rPr>
      </w:pPr>
      <w:r>
        <w:rPr>
          <w:rFonts w:hint="eastAsia" w:ascii="宋体" w:hAnsi="宋体" w:cs="宋体"/>
          <w:b/>
          <w:bCs/>
          <w:sz w:val="24"/>
        </w:rPr>
        <w:t>附表一：中小企业价格扣除办法</w:t>
      </w:r>
      <w:r>
        <w:rPr>
          <w:rFonts w:hint="eastAsia" w:ascii="宋体" w:hAnsi="宋体" w:cs="宋体"/>
          <w:b/>
          <w:bCs/>
          <w:sz w:val="24"/>
          <w:lang w:val="en-US" w:eastAsia="zh-CN"/>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06"/>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r>
              <w:rPr>
                <w:rFonts w:hint="eastAsia" w:ascii="宋体" w:hAnsi="宋体" w:cs="宋体"/>
                <w:sz w:val="24"/>
              </w:rPr>
              <w:t>序号</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r>
              <w:rPr>
                <w:rFonts w:hint="eastAsia" w:ascii="宋体" w:hAnsi="宋体" w:cs="宋体"/>
                <w:sz w:val="24"/>
              </w:rPr>
              <w:t>项目</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sz w:val="24"/>
              </w:rPr>
            </w:pPr>
            <w:r>
              <w:rPr>
                <w:rFonts w:hint="eastAsia" w:ascii="宋体" w:hAnsi="宋体" w:cs="宋体"/>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
              </w:rPr>
            </w:pPr>
            <w:r>
              <w:rPr>
                <w:rFonts w:hint="eastAsia" w:ascii="宋体" w:hAnsi="宋体" w:cs="宋体"/>
                <w:b/>
              </w:rPr>
              <w:t>1</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
              </w:rPr>
            </w:pPr>
            <w:r>
              <w:rPr>
                <w:rFonts w:hint="eastAsia" w:ascii="宋体" w:hAnsi="宋体" w:cs="宋体"/>
                <w:b/>
              </w:rPr>
              <w:t>本项目是否属于专门面向中小企业和监狱企业的政府采购活动</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520" w:firstLineChars="1200"/>
              <w:rPr>
                <w:rFonts w:ascii="宋体" w:hAnsi="宋体" w:cs="宋体"/>
                <w:kern w:val="0"/>
              </w:rPr>
            </w:pPr>
            <w:r>
              <w:rPr>
                <w:rFonts w:hint="eastAsia" w:ascii="宋体" w:hAnsi="宋体" w:cs="宋体"/>
                <w:kern w:val="0"/>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
              </w:rPr>
            </w:pPr>
            <w:r>
              <w:rPr>
                <w:rFonts w:hint="eastAsia" w:ascii="宋体" w:hAnsi="宋体" w:cs="宋体"/>
                <w:b/>
              </w:rPr>
              <w:t>2</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rPr>
            </w:pPr>
            <w:r>
              <w:rPr>
                <w:rFonts w:hint="eastAsia" w:ascii="宋体" w:hAnsi="宋体" w:cs="宋体"/>
                <w:b/>
              </w:rPr>
              <w:t>中小企业的认定标准</w:t>
            </w:r>
          </w:p>
        </w:tc>
        <w:tc>
          <w:tcPr>
            <w:tcW w:w="684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eastAsia" w:ascii="宋体" w:hAnsi="宋体" w:cs="宋体"/>
                <w:color w:val="000000"/>
                <w:kern w:val="0"/>
              </w:rPr>
            </w:pPr>
            <w:r>
              <w:rPr>
                <w:rFonts w:hint="eastAsia" w:ascii="宋体" w:hAnsi="宋体" w:cs="宋体"/>
                <w:color w:val="000000"/>
                <w:kern w:val="0"/>
              </w:rPr>
              <w:t>供应商须同时满足以下两个条件，才能认定为中小企业（含中型、小型、微型企业，下同）：</w:t>
            </w:r>
          </w:p>
          <w:p>
            <w:pPr>
              <w:spacing w:line="400" w:lineRule="exact"/>
              <w:ind w:firstLine="420" w:firstLineChars="200"/>
              <w:rPr>
                <w:rFonts w:hint="eastAsia" w:ascii="宋体" w:hAnsi="宋体" w:cs="宋体"/>
                <w:color w:val="000000"/>
                <w:kern w:val="0"/>
              </w:rPr>
            </w:pPr>
            <w:r>
              <w:rPr>
                <w:rFonts w:hint="eastAsia" w:ascii="宋体" w:hAnsi="宋体" w:cs="宋体"/>
                <w:color w:val="000000"/>
                <w:kern w:val="0"/>
              </w:rPr>
              <w:t>一、符合《工业和信息化部、国家统计局、国家发展和改革委员会、财政部关于印发中小企业划型标准规定的通知》（工信部联企业〔2011〕300号）规定的中小企业划分标准；</w:t>
            </w:r>
          </w:p>
          <w:p>
            <w:pPr>
              <w:spacing w:line="400" w:lineRule="exact"/>
              <w:ind w:firstLine="420" w:firstLineChars="200"/>
              <w:rPr>
                <w:rFonts w:hint="eastAsia" w:ascii="宋体" w:hAnsi="宋体" w:cs="宋体"/>
                <w:color w:val="000000"/>
                <w:kern w:val="0"/>
              </w:rPr>
            </w:pPr>
            <w:r>
              <w:rPr>
                <w:rFonts w:hint="eastAsia" w:ascii="宋体" w:hAnsi="宋体" w:cs="宋体"/>
                <w:color w:val="000000"/>
                <w:kern w:val="0"/>
              </w:rPr>
              <w:t>注：联合体参与报价的，以联合体中划型标准较高的一方，作为该联合体的企业划型标准。</w:t>
            </w:r>
          </w:p>
          <w:p>
            <w:pPr>
              <w:spacing w:line="400" w:lineRule="exact"/>
              <w:ind w:firstLine="420" w:firstLineChars="200"/>
              <w:rPr>
                <w:rFonts w:hint="eastAsia" w:ascii="宋体" w:hAnsi="宋体" w:cs="宋体"/>
                <w:color w:val="000000"/>
                <w:kern w:val="0"/>
              </w:rPr>
            </w:pPr>
            <w:r>
              <w:rPr>
                <w:rFonts w:hint="eastAsia" w:ascii="宋体" w:hAnsi="宋体" w:cs="宋体"/>
                <w:color w:val="000000"/>
                <w:kern w:val="0"/>
              </w:rPr>
              <w:t>二、提供本企业制造的货物，或者提供其他中小企业制造的货物。本项所称货物不包括使用大型企业注册商标的货物；</w:t>
            </w:r>
          </w:p>
          <w:p>
            <w:pPr>
              <w:spacing w:line="400" w:lineRule="exact"/>
              <w:ind w:firstLine="420" w:firstLineChars="200"/>
              <w:rPr>
                <w:rFonts w:ascii="宋体" w:hAnsi="宋体" w:cs="宋体"/>
              </w:rPr>
            </w:pPr>
            <w:r>
              <w:rPr>
                <w:rFonts w:hint="eastAsia" w:ascii="宋体" w:hAnsi="宋体" w:cs="宋体"/>
                <w:color w:val="000000"/>
                <w:kern w:val="0"/>
              </w:rPr>
              <w:t>注：小型、微型企业提供中型企业制造的货物的，视同为中型企业；中型企业提供小型、微型企业制造的货物的，视同为中型企业；中小企业提供大型企业制造的货物的，视同为大型企业。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
              </w:rPr>
            </w:pPr>
            <w:r>
              <w:rPr>
                <w:rFonts w:hint="eastAsia" w:ascii="宋体" w:hAnsi="宋体" w:cs="宋体"/>
                <w:b/>
              </w:rPr>
              <w:t>3</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
              </w:rPr>
            </w:pPr>
            <w:r>
              <w:rPr>
                <w:rFonts w:hint="eastAsia" w:ascii="宋体" w:hAnsi="宋体" w:cs="宋体"/>
                <w:b/>
              </w:rPr>
              <w:t>监狱企业的认定标准</w:t>
            </w:r>
          </w:p>
        </w:tc>
        <w:tc>
          <w:tcPr>
            <w:tcW w:w="684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kern w:val="0"/>
              </w:rPr>
            </w:pPr>
            <w:r>
              <w:rPr>
                <w:rFonts w:hint="eastAsia" w:ascii="宋体" w:hAnsi="宋体" w:cs="宋体"/>
                <w:kern w:val="0"/>
              </w:rPr>
              <w:t xml:space="preserve">省级及以上监狱管理局、戒毒管理局（含新疆生产建设兵团）出具的属于监狱企业的证明文件。监狱企业视同小型、微型企业。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
              </w:rPr>
            </w:pPr>
            <w:r>
              <w:rPr>
                <w:rFonts w:hint="eastAsia" w:ascii="宋体" w:hAnsi="宋体" w:cs="宋体"/>
                <w:b/>
              </w:rPr>
              <w:t>4</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
              </w:rPr>
            </w:pPr>
            <w:r>
              <w:rPr>
                <w:rFonts w:hint="eastAsia" w:ascii="宋体" w:hAnsi="宋体" w:cs="宋体"/>
                <w:b/>
              </w:rPr>
              <w:t>残疾人福利性单位的认定标准</w:t>
            </w:r>
          </w:p>
        </w:tc>
        <w:tc>
          <w:tcPr>
            <w:tcW w:w="6840" w:type="dxa"/>
            <w:tcBorders>
              <w:top w:val="single" w:color="auto" w:sz="4" w:space="0"/>
              <w:left w:val="single" w:color="auto" w:sz="4" w:space="0"/>
              <w:bottom w:val="single" w:color="auto" w:sz="4" w:space="0"/>
              <w:right w:val="single" w:color="auto" w:sz="4" w:space="0"/>
            </w:tcBorders>
            <w:noWrap w:val="0"/>
            <w:vAlign w:val="top"/>
          </w:tcPr>
          <w:p>
            <w:pPr>
              <w:spacing w:line="588" w:lineRule="exact"/>
              <w:rPr>
                <w:rFonts w:ascii="宋体" w:hAnsi="宋体" w:cs="宋体"/>
                <w:kern w:val="0"/>
              </w:rPr>
            </w:pPr>
            <w:r>
              <w:rPr>
                <w:rFonts w:hint="eastAsia" w:ascii="宋体" w:hAnsi="宋体" w:cs="宋体"/>
                <w:kern w:val="0"/>
              </w:rPr>
              <w:t>供应商需提供残疾人福利性单位声明函。残疾人福利性单位视同小型、微型企业。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rPr>
            </w:pPr>
            <w:r>
              <w:rPr>
                <w:rFonts w:hint="eastAsia" w:ascii="宋体" w:hAnsi="宋体" w:cs="宋体"/>
                <w:b/>
              </w:rPr>
              <w:t>5</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
              </w:rPr>
            </w:pPr>
            <w:r>
              <w:rPr>
                <w:rFonts w:hint="eastAsia" w:ascii="宋体" w:hAnsi="宋体" w:cs="宋体"/>
                <w:b/>
              </w:rPr>
              <w:t>价格扣除办法</w:t>
            </w:r>
          </w:p>
        </w:tc>
        <w:tc>
          <w:tcPr>
            <w:tcW w:w="6840"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hint="eastAsia" w:ascii="宋体" w:hAnsi="宋体" w:cs="宋体"/>
                <w:color w:val="000000"/>
                <w:kern w:val="0"/>
              </w:rPr>
            </w:pPr>
            <w:r>
              <w:rPr>
                <w:rFonts w:hint="eastAsia" w:ascii="宋体" w:hAnsi="宋体" w:cs="宋体"/>
                <w:color w:val="000000"/>
                <w:kern w:val="0"/>
              </w:rPr>
              <w:t>小型企业或微型企业：</w:t>
            </w:r>
          </w:p>
          <w:p>
            <w:pPr>
              <w:spacing w:line="400" w:lineRule="exact"/>
              <w:ind w:firstLine="420" w:firstLineChars="200"/>
              <w:rPr>
                <w:rFonts w:ascii="宋体" w:hAnsi="宋体" w:cs="宋体"/>
                <w:kern w:val="0"/>
              </w:rPr>
            </w:pPr>
            <w:r>
              <w:rPr>
                <w:rFonts w:hint="eastAsia" w:ascii="宋体" w:hAnsi="宋体" w:cs="宋体"/>
                <w:color w:val="000000"/>
                <w:kern w:val="0"/>
              </w:rPr>
              <w:t>价格扣除：对于非专门面向中小企业的项目，对小型和微型企业的价格给予6%的扣除，用扣除的价格参与评审。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rPr>
            </w:pPr>
            <w:r>
              <w:rPr>
                <w:rFonts w:hint="eastAsia" w:ascii="宋体" w:hAnsi="宋体" w:cs="宋体"/>
                <w:b/>
              </w:rPr>
              <w:t>6</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rPr>
            </w:pPr>
            <w:r>
              <w:rPr>
                <w:rFonts w:hint="eastAsia" w:ascii="宋体" w:hAnsi="宋体" w:cs="宋体"/>
                <w:b/>
              </w:rPr>
              <w:t>相关风险</w:t>
            </w:r>
          </w:p>
        </w:tc>
        <w:tc>
          <w:tcPr>
            <w:tcW w:w="684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kern w:val="0"/>
              </w:rPr>
            </w:pPr>
            <w:r>
              <w:rPr>
                <w:rFonts w:hint="eastAsia" w:ascii="宋体" w:hAnsi="宋体" w:cs="宋体"/>
                <w:kern w:val="0"/>
              </w:rPr>
              <w:t>提供虚假证明材料后果：</w:t>
            </w:r>
          </w:p>
          <w:p>
            <w:pPr>
              <w:spacing w:line="400" w:lineRule="exact"/>
              <w:ind w:firstLine="420" w:firstLineChars="200"/>
              <w:rPr>
                <w:rFonts w:ascii="宋体" w:hAnsi="宋体" w:cs="宋体"/>
                <w:kern w:val="0"/>
              </w:rPr>
            </w:pPr>
            <w:r>
              <w:rPr>
                <w:rFonts w:hint="eastAsia" w:ascii="宋体" w:hAnsi="宋体" w:cs="宋体"/>
                <w:kern w:val="0"/>
              </w:rPr>
              <w:t xml:space="preserve">供应商为取得中小企业身份而提供虚假证明材料，在评审过程中发现的，按无效投标处理；已取得中标资格的，无论该行为是否影响中标，均取消其中标资格；该供应商还应承担由此引起的其他经济、法律责任。出现此种情形时，采购人、采购代理机构将有关情况上报政府采购监管部门，由监管部门按有关规定对其进行相应处罚。                                                                                                                                                            </w:t>
            </w:r>
          </w:p>
        </w:tc>
      </w:tr>
    </w:tbl>
    <w:p>
      <w:pPr>
        <w:pStyle w:val="32"/>
        <w:rPr>
          <w:rFonts w:hint="eastAsia"/>
          <w:b/>
        </w:rPr>
      </w:pPr>
    </w:p>
    <w:p>
      <w:pPr>
        <w:pStyle w:val="32"/>
        <w:rPr>
          <w:rFonts w:hint="eastAsia"/>
          <w:b/>
        </w:rPr>
      </w:pPr>
      <w:r>
        <w:rPr>
          <w:rFonts w:hint="eastAsia"/>
          <w:b/>
        </w:rPr>
        <w:t>附表二：节能、环境标志、信息安全产品采购政策</w:t>
      </w:r>
    </w:p>
    <w:tbl>
      <w:tblPr>
        <w:tblStyle w:val="2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jc w:val="center"/>
        </w:trPr>
        <w:tc>
          <w:tcPr>
            <w:tcW w:w="938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600"/>
              <w:jc w:val="center"/>
              <w:rPr>
                <w:rFonts w:ascii="宋体" w:hAnsi="宋体" w:cs="宋体"/>
                <w:b/>
              </w:rPr>
            </w:pPr>
            <w:r>
              <w:rPr>
                <w:rFonts w:hint="eastAsia" w:ascii="宋体" w:hAnsi="宋体" w:cs="宋体"/>
                <w:b/>
              </w:rPr>
              <w:t>一、节能、环境标志、信息安全产品优先采购政策</w:t>
            </w:r>
          </w:p>
          <w:p>
            <w:pPr>
              <w:spacing w:line="360" w:lineRule="auto"/>
              <w:ind w:firstLine="600"/>
              <w:jc w:val="left"/>
              <w:rPr>
                <w:rFonts w:hint="eastAsia" w:ascii="宋体" w:hAnsi="宋体" w:cs="宋体"/>
              </w:rPr>
            </w:pPr>
            <w:r>
              <w:rPr>
                <w:rFonts w:hint="eastAsia" w:ascii="宋体" w:hAnsi="宋体" w:cs="宋体"/>
              </w:rPr>
              <w:t>（一）节能产品按财政部、国家发改委公布的最新一期有效的《政府采购节能产品清单》认定；环境标志产品按财政部、环境保护部公布的最新一期有效的《环境标志产品政府采购清单》认定；</w:t>
            </w:r>
          </w:p>
          <w:p>
            <w:pPr>
              <w:spacing w:line="360" w:lineRule="auto"/>
              <w:ind w:firstLine="600"/>
              <w:jc w:val="left"/>
              <w:rPr>
                <w:rFonts w:hint="eastAsia" w:ascii="宋体" w:hAnsi="宋体" w:cs="宋体"/>
              </w:rPr>
            </w:pPr>
            <w:r>
              <w:rPr>
                <w:rFonts w:hint="eastAsia" w:ascii="宋体" w:hAnsi="宋体" w:cs="宋体"/>
              </w:rPr>
              <w:t>（二）投标的主要产品载入财政部、国家发改委和国家环保部发布的最新环境标志产品政府采购清单、节能产品政府采购清单内，且在有效期内的（必须提供有关证明材料和文件，否则不得分）各加1分。（政府强制采购节能产品的除外）</w:t>
            </w:r>
          </w:p>
          <w:p>
            <w:pPr>
              <w:spacing w:line="360" w:lineRule="auto"/>
              <w:ind w:firstLine="420" w:firstLineChars="200"/>
              <w:rPr>
                <w:rFonts w:hint="eastAsia" w:ascii="宋体" w:hAnsi="宋体" w:cs="宋体"/>
              </w:rPr>
            </w:pPr>
            <w:r>
              <w:rPr>
                <w:rFonts w:hint="eastAsia" w:ascii="宋体" w:hAnsi="宋体" w:cs="宋体"/>
              </w:rPr>
              <w:t>如节能、环境标志清单内的产品仅是构成报价产品的部件、组件或零件的，则该报价产品不享受以上加分政策。</w:t>
            </w:r>
          </w:p>
          <w:p>
            <w:pPr>
              <w:spacing w:line="360" w:lineRule="auto"/>
              <w:rPr>
                <w:rFonts w:ascii="宋体" w:hAnsi="宋体" w:cs="宋体"/>
                <w:b/>
                <w:kern w:val="0"/>
              </w:rPr>
            </w:pPr>
            <w:r>
              <w:rPr>
                <w:rFonts w:hint="eastAsia" w:ascii="宋体" w:hAnsi="宋体" w:cs="宋体"/>
              </w:rPr>
              <w:t>（三）根据财政部、工业和信息化部、国家质检总局、国家认监委联合发布《关于信息安全产品实施政府采购的通知》（财库〔2010〕48号），如采购产品属于列入《信息安全产品强制性认证目录》内的强制性信息安全产品，供应商应在投标文件中提供从由中国信息安全认证中心按国家标准认证颁发的有效认证证书扫描件。</w:t>
            </w:r>
          </w:p>
        </w:tc>
      </w:tr>
    </w:tbl>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1. 评审方法</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本次评审采用综合评分法。磋商小组对满足磋商文件实质性要求的响应文件，按照本章规定的评分标准进行打分，并按得分由高到低顺序推荐成交候选人，综合评分相等时，以报价得分高的优先；报价得分也相等的，由采购人自行确定。</w:t>
      </w:r>
    </w:p>
    <w:p>
      <w:pPr>
        <w:spacing w:line="400" w:lineRule="exact"/>
        <w:ind w:firstLine="480" w:firstLineChars="200"/>
        <w:rPr>
          <w:rFonts w:hint="eastAsia" w:ascii="宋体" w:hAnsi="宋体" w:cs="宋体"/>
          <w:color w:val="000000"/>
          <w:sz w:val="24"/>
          <w:lang w:bidi="en-US"/>
        </w:rPr>
      </w:pPr>
      <w:bookmarkStart w:id="564" w:name="_Toc466298140"/>
      <w:bookmarkStart w:id="565" w:name="_Toc512416023"/>
      <w:bookmarkStart w:id="566" w:name="_Toc455080157"/>
      <w:bookmarkStart w:id="567" w:name="_Toc490667876"/>
      <w:bookmarkStart w:id="568" w:name="_Toc318450723"/>
      <w:bookmarkStart w:id="569" w:name="_Toc24936"/>
      <w:bookmarkStart w:id="570" w:name="_Toc455867817"/>
      <w:bookmarkStart w:id="571" w:name="_Toc281405529"/>
      <w:bookmarkStart w:id="572" w:name="_Toc152045601"/>
      <w:bookmarkStart w:id="573" w:name="_Toc152042378"/>
      <w:bookmarkStart w:id="574" w:name="_Toc144974568"/>
      <w:r>
        <w:rPr>
          <w:rFonts w:hint="eastAsia" w:ascii="宋体" w:hAnsi="宋体" w:cs="宋体"/>
          <w:color w:val="000000"/>
          <w:sz w:val="24"/>
          <w:lang w:bidi="en-US"/>
        </w:rPr>
        <w:t>2. 评审标准</w:t>
      </w:r>
      <w:bookmarkEnd w:id="564"/>
      <w:bookmarkEnd w:id="565"/>
      <w:bookmarkEnd w:id="566"/>
      <w:bookmarkEnd w:id="567"/>
      <w:bookmarkEnd w:id="568"/>
      <w:bookmarkEnd w:id="569"/>
      <w:bookmarkEnd w:id="570"/>
      <w:bookmarkEnd w:id="571"/>
      <w:bookmarkEnd w:id="572"/>
      <w:bookmarkEnd w:id="573"/>
      <w:bookmarkEnd w:id="574"/>
    </w:p>
    <w:p>
      <w:pPr>
        <w:spacing w:line="400" w:lineRule="exact"/>
        <w:ind w:firstLine="480" w:firstLineChars="200"/>
        <w:rPr>
          <w:rFonts w:hint="eastAsia" w:ascii="宋体" w:hAnsi="宋体" w:cs="宋体"/>
          <w:color w:val="000000"/>
          <w:sz w:val="24"/>
          <w:lang w:bidi="en-US"/>
        </w:rPr>
      </w:pPr>
      <w:bookmarkStart w:id="575" w:name="_Toc466298141"/>
      <w:bookmarkStart w:id="576" w:name="_Toc15813"/>
      <w:bookmarkStart w:id="577" w:name="_Toc152042379"/>
      <w:bookmarkStart w:id="578" w:name="_Toc281405530"/>
      <w:bookmarkStart w:id="579" w:name="_Toc19934"/>
      <w:bookmarkStart w:id="580" w:name="_Toc318450724"/>
      <w:bookmarkStart w:id="581" w:name="_Toc144974569"/>
      <w:bookmarkStart w:id="582" w:name="_Toc490667877"/>
      <w:bookmarkStart w:id="583" w:name="_Toc31037"/>
      <w:bookmarkStart w:id="584" w:name="_Toc512416024"/>
      <w:bookmarkStart w:id="585" w:name="_Toc21120"/>
      <w:bookmarkStart w:id="586" w:name="_Toc25637"/>
      <w:bookmarkStart w:id="587" w:name="_Toc455867818"/>
      <w:bookmarkStart w:id="588" w:name="_Toc455080158"/>
      <w:bookmarkStart w:id="589" w:name="_Toc152045602"/>
      <w:r>
        <w:rPr>
          <w:rFonts w:hint="eastAsia" w:ascii="宋体" w:hAnsi="宋体" w:cs="宋体"/>
          <w:color w:val="000000"/>
          <w:sz w:val="24"/>
          <w:lang w:bidi="en-US"/>
        </w:rPr>
        <w:t>2.1 初步评审标准</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2.1.1 形式检查评审标准：见评审办法前附表。</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2.1.2 资格性检查评审标准：见评审办法前附表。</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2.1.3 响应性检查评审标准：见评审办法前附表。</w:t>
      </w:r>
    </w:p>
    <w:p>
      <w:pPr>
        <w:spacing w:line="400" w:lineRule="exact"/>
        <w:ind w:firstLine="480" w:firstLineChars="200"/>
        <w:rPr>
          <w:rFonts w:hint="eastAsia" w:ascii="宋体" w:hAnsi="宋体" w:cs="宋体"/>
          <w:color w:val="000000"/>
          <w:sz w:val="24"/>
          <w:lang w:bidi="en-US"/>
        </w:rPr>
      </w:pPr>
      <w:bookmarkStart w:id="590" w:name="_Toc144974570"/>
      <w:bookmarkStart w:id="591" w:name="_Toc30189"/>
      <w:bookmarkStart w:id="592" w:name="_Toc25492"/>
      <w:bookmarkStart w:id="593" w:name="_Toc281405531"/>
      <w:bookmarkStart w:id="594" w:name="_Toc318450725"/>
      <w:bookmarkStart w:id="595" w:name="_Toc152045603"/>
      <w:bookmarkStart w:id="596" w:name="_Toc152042380"/>
      <w:bookmarkStart w:id="597" w:name="_Toc12013"/>
      <w:bookmarkStart w:id="598" w:name="_Toc466298142"/>
      <w:bookmarkStart w:id="599" w:name="_Toc490667878"/>
      <w:bookmarkStart w:id="600" w:name="_Toc455867819"/>
      <w:bookmarkStart w:id="601" w:name="_Toc22439"/>
      <w:bookmarkStart w:id="602" w:name="_Toc455080159"/>
      <w:bookmarkStart w:id="603" w:name="_Toc11061"/>
      <w:bookmarkStart w:id="604" w:name="_Toc512416025"/>
      <w:r>
        <w:rPr>
          <w:rFonts w:hint="eastAsia" w:ascii="宋体" w:hAnsi="宋体" w:cs="宋体"/>
          <w:color w:val="000000"/>
          <w:sz w:val="24"/>
          <w:lang w:bidi="en-US"/>
        </w:rPr>
        <w:t>2.2 分值构成与评分标准</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（1）最后磋商报价：见评审办法前附表</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w:t>
      </w:r>
      <w:r>
        <w:rPr>
          <w:rFonts w:hint="eastAsia" w:ascii="宋体" w:hAnsi="宋体" w:cs="宋体"/>
          <w:color w:val="000000"/>
          <w:sz w:val="24"/>
          <w:lang w:val="en-US" w:eastAsia="zh-CN" w:bidi="en-US"/>
        </w:rPr>
        <w:t>2</w:t>
      </w:r>
      <w:r>
        <w:rPr>
          <w:rFonts w:hint="eastAsia" w:ascii="宋体" w:hAnsi="宋体" w:cs="宋体"/>
          <w:color w:val="000000"/>
          <w:sz w:val="24"/>
          <w:lang w:bidi="en-US"/>
        </w:rPr>
        <w:t>）</w:t>
      </w:r>
      <w:r>
        <w:rPr>
          <w:rFonts w:hint="eastAsia" w:ascii="宋体" w:hAnsi="宋体" w:cs="宋体"/>
          <w:color w:val="000000"/>
          <w:sz w:val="24"/>
          <w:lang w:eastAsia="zh-CN" w:bidi="en-US"/>
        </w:rPr>
        <w:t>商务部分</w:t>
      </w:r>
      <w:r>
        <w:rPr>
          <w:rFonts w:hint="eastAsia" w:ascii="宋体" w:hAnsi="宋体" w:cs="宋体"/>
          <w:color w:val="000000"/>
          <w:sz w:val="24"/>
          <w:lang w:bidi="en-US"/>
        </w:rPr>
        <w:t>：见评审办法前附表；</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w:t>
      </w:r>
      <w:r>
        <w:rPr>
          <w:rFonts w:hint="eastAsia" w:ascii="宋体" w:hAnsi="宋体" w:cs="宋体"/>
          <w:color w:val="000000"/>
          <w:sz w:val="24"/>
          <w:lang w:val="en-US" w:eastAsia="zh-CN" w:bidi="en-US"/>
        </w:rPr>
        <w:t>3</w:t>
      </w:r>
      <w:r>
        <w:rPr>
          <w:rFonts w:hint="eastAsia" w:ascii="宋体" w:hAnsi="宋体" w:cs="宋体"/>
          <w:color w:val="000000"/>
          <w:sz w:val="24"/>
          <w:lang w:bidi="en-US"/>
        </w:rPr>
        <w:t>）</w:t>
      </w:r>
      <w:r>
        <w:rPr>
          <w:rFonts w:hint="eastAsia" w:ascii="宋体" w:hAnsi="宋体" w:cs="宋体"/>
          <w:color w:val="000000"/>
          <w:sz w:val="24"/>
          <w:lang w:eastAsia="zh-CN" w:bidi="en-US"/>
        </w:rPr>
        <w:t>技术部分</w:t>
      </w:r>
      <w:r>
        <w:rPr>
          <w:rFonts w:hint="eastAsia" w:ascii="宋体" w:hAnsi="宋体" w:cs="宋体"/>
          <w:color w:val="000000"/>
          <w:sz w:val="24"/>
          <w:lang w:bidi="en-US"/>
        </w:rPr>
        <w:t>：见评审办法前附表；</w:t>
      </w:r>
    </w:p>
    <w:p>
      <w:pPr>
        <w:spacing w:line="400" w:lineRule="exact"/>
        <w:ind w:firstLine="480" w:firstLineChars="200"/>
        <w:rPr>
          <w:rFonts w:hint="eastAsia" w:ascii="宋体" w:hAnsi="宋体" w:cs="宋体"/>
          <w:color w:val="000000"/>
          <w:sz w:val="24"/>
          <w:lang w:bidi="en-US"/>
        </w:rPr>
      </w:pPr>
      <w:bookmarkStart w:id="605" w:name="_Toc318450726"/>
      <w:bookmarkStart w:id="606" w:name="_Toc490667879"/>
      <w:bookmarkStart w:id="607" w:name="_Toc455867820"/>
      <w:bookmarkStart w:id="608" w:name="_Toc466298143"/>
      <w:bookmarkStart w:id="609" w:name="_Toc17308"/>
      <w:bookmarkStart w:id="610" w:name="_Toc455080160"/>
      <w:bookmarkStart w:id="611" w:name="_Toc281405532"/>
      <w:bookmarkStart w:id="612" w:name="_Toc512416026"/>
      <w:r>
        <w:rPr>
          <w:rFonts w:hint="eastAsia" w:ascii="宋体" w:hAnsi="宋体" w:cs="宋体"/>
          <w:color w:val="000000"/>
          <w:sz w:val="24"/>
          <w:lang w:bidi="en-US"/>
        </w:rPr>
        <w:t>3. 评审程序</w:t>
      </w:r>
      <w:bookmarkEnd w:id="605"/>
      <w:bookmarkEnd w:id="606"/>
      <w:bookmarkEnd w:id="607"/>
      <w:bookmarkEnd w:id="608"/>
      <w:bookmarkEnd w:id="609"/>
      <w:bookmarkEnd w:id="610"/>
      <w:bookmarkEnd w:id="611"/>
      <w:bookmarkEnd w:id="612"/>
    </w:p>
    <w:p>
      <w:pPr>
        <w:spacing w:line="400" w:lineRule="exact"/>
        <w:ind w:firstLine="480" w:firstLineChars="200"/>
        <w:rPr>
          <w:rFonts w:hint="eastAsia" w:ascii="宋体" w:hAnsi="宋体" w:cs="宋体"/>
          <w:color w:val="000000"/>
          <w:sz w:val="24"/>
          <w:lang w:bidi="en-US"/>
        </w:rPr>
      </w:pPr>
      <w:bookmarkStart w:id="613" w:name="_Toc281405533"/>
      <w:bookmarkStart w:id="614" w:name="_Toc14633"/>
      <w:bookmarkStart w:id="615" w:name="_Toc18886"/>
      <w:bookmarkStart w:id="616" w:name="_Toc455080161"/>
      <w:bookmarkStart w:id="617" w:name="_Toc5427"/>
      <w:bookmarkStart w:id="618" w:name="_Toc29614"/>
      <w:bookmarkStart w:id="619" w:name="_Toc7272"/>
      <w:bookmarkStart w:id="620" w:name="_Toc318450727"/>
      <w:bookmarkStart w:id="621" w:name="_Toc30986"/>
      <w:bookmarkStart w:id="622" w:name="_Toc512416027"/>
      <w:bookmarkStart w:id="623" w:name="_Toc466298144"/>
      <w:bookmarkStart w:id="624" w:name="_Toc490667880"/>
      <w:bookmarkStart w:id="625" w:name="_Toc455867821"/>
      <w:r>
        <w:rPr>
          <w:rFonts w:hint="eastAsia" w:ascii="宋体" w:hAnsi="宋体" w:cs="宋体"/>
          <w:color w:val="000000"/>
          <w:sz w:val="24"/>
          <w:lang w:bidi="en-US"/>
        </w:rPr>
        <w:t>3.1 初步评审</w:t>
      </w:r>
      <w:bookmarkEnd w:id="613"/>
      <w:bookmarkEnd w:id="614"/>
      <w:bookmarkEnd w:id="615"/>
      <w:bookmarkEnd w:id="616"/>
      <w:bookmarkEnd w:id="617"/>
      <w:bookmarkEnd w:id="618"/>
      <w:bookmarkEnd w:id="619"/>
      <w:bookmarkEnd w:id="620"/>
      <w:bookmarkEnd w:id="621"/>
      <w:bookmarkEnd w:id="622"/>
      <w:bookmarkEnd w:id="623"/>
      <w:bookmarkEnd w:id="624"/>
      <w:bookmarkEnd w:id="625"/>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3.1.1 磋商小组依据本章第2.1款规定的标准对响应文件进行初步评审。有一项不符合评审标准的，作废标处理。</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3.1.2 供应商有以下情形之一的，其响应文件作无效处理：</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w:t>
      </w:r>
      <w:r>
        <w:rPr>
          <w:rFonts w:hint="eastAsia" w:ascii="宋体" w:hAnsi="宋体" w:cs="宋体"/>
          <w:color w:val="000000"/>
          <w:sz w:val="24"/>
          <w:lang w:val="en-US" w:eastAsia="zh-CN" w:bidi="en-US"/>
        </w:rPr>
        <w:t>1</w:t>
      </w:r>
      <w:r>
        <w:rPr>
          <w:rFonts w:hint="eastAsia" w:ascii="宋体" w:hAnsi="宋体" w:cs="宋体"/>
          <w:color w:val="000000"/>
          <w:sz w:val="24"/>
          <w:lang w:bidi="en-US"/>
        </w:rPr>
        <w:t>）串通或弄虚作假或有其他违法行为的；</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w:t>
      </w:r>
      <w:r>
        <w:rPr>
          <w:rFonts w:hint="eastAsia" w:ascii="宋体" w:hAnsi="宋体" w:cs="宋体"/>
          <w:color w:val="000000"/>
          <w:sz w:val="24"/>
          <w:lang w:val="en-US" w:eastAsia="zh-CN" w:bidi="en-US"/>
        </w:rPr>
        <w:t>2</w:t>
      </w:r>
      <w:r>
        <w:rPr>
          <w:rFonts w:hint="eastAsia" w:ascii="宋体" w:hAnsi="宋体" w:cs="宋体"/>
          <w:color w:val="000000"/>
          <w:sz w:val="24"/>
          <w:lang w:bidi="en-US"/>
        </w:rPr>
        <w:t>）不按磋商小组要求澄清、说明或补正的；</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w:t>
      </w:r>
      <w:r>
        <w:rPr>
          <w:rFonts w:hint="eastAsia" w:ascii="宋体" w:hAnsi="宋体" w:cs="宋体"/>
          <w:color w:val="000000"/>
          <w:sz w:val="24"/>
          <w:lang w:val="en-US" w:eastAsia="zh-CN" w:bidi="en-US"/>
        </w:rPr>
        <w:t>3</w:t>
      </w:r>
      <w:r>
        <w:rPr>
          <w:rFonts w:hint="eastAsia" w:ascii="宋体" w:hAnsi="宋体" w:cs="宋体"/>
          <w:color w:val="000000"/>
          <w:sz w:val="24"/>
          <w:lang w:bidi="en-US"/>
        </w:rPr>
        <w:t>）未按规定格式填写、内容不全或关键字迹模糊、无法辨认的；</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w:t>
      </w:r>
      <w:r>
        <w:rPr>
          <w:rFonts w:hint="eastAsia" w:ascii="宋体" w:hAnsi="宋体" w:cs="宋体"/>
          <w:color w:val="000000"/>
          <w:sz w:val="24"/>
          <w:lang w:val="en-US" w:eastAsia="zh-CN" w:bidi="en-US"/>
        </w:rPr>
        <w:t>4</w:t>
      </w:r>
      <w:r>
        <w:rPr>
          <w:rFonts w:hint="eastAsia" w:ascii="宋体" w:hAnsi="宋体" w:cs="宋体"/>
          <w:color w:val="000000"/>
          <w:sz w:val="24"/>
          <w:lang w:bidi="en-US"/>
        </w:rPr>
        <w:t>）响应文件附有采购人不能接受的条件；</w:t>
      </w:r>
    </w:p>
    <w:p>
      <w:pPr>
        <w:spacing w:line="400" w:lineRule="exact"/>
        <w:ind w:firstLine="480" w:firstLineChars="200"/>
        <w:rPr>
          <w:rFonts w:hint="eastAsia" w:ascii="宋体" w:hAnsi="宋体" w:cs="宋体"/>
          <w:color w:val="000000"/>
          <w:sz w:val="24"/>
          <w:lang w:eastAsia="zh-CN" w:bidi="en-US"/>
        </w:rPr>
      </w:pPr>
      <w:r>
        <w:rPr>
          <w:rFonts w:hint="eastAsia" w:ascii="宋体" w:hAnsi="宋体" w:cs="宋体"/>
          <w:color w:val="000000"/>
          <w:sz w:val="24"/>
          <w:lang w:bidi="en-US"/>
        </w:rPr>
        <w:t>（</w:t>
      </w:r>
      <w:r>
        <w:rPr>
          <w:rFonts w:hint="eastAsia" w:ascii="宋体" w:hAnsi="宋体" w:cs="宋体"/>
          <w:color w:val="000000"/>
          <w:sz w:val="24"/>
          <w:lang w:val="en-US" w:eastAsia="zh-CN" w:bidi="en-US"/>
        </w:rPr>
        <w:t>5</w:t>
      </w:r>
      <w:r>
        <w:rPr>
          <w:rFonts w:hint="eastAsia" w:ascii="宋体" w:hAnsi="宋体" w:cs="宋体"/>
          <w:color w:val="000000"/>
          <w:sz w:val="24"/>
          <w:lang w:bidi="en-US"/>
        </w:rPr>
        <w:t>）不符合磋商文件规定的其他实质性要求</w:t>
      </w:r>
      <w:r>
        <w:rPr>
          <w:rFonts w:hint="eastAsia" w:ascii="宋体" w:hAnsi="宋体" w:cs="宋体"/>
          <w:color w:val="000000"/>
          <w:sz w:val="24"/>
          <w:lang w:eastAsia="zh-CN" w:bidi="en-US"/>
        </w:rPr>
        <w:t>；</w:t>
      </w:r>
    </w:p>
    <w:p>
      <w:pPr>
        <w:spacing w:line="400" w:lineRule="exact"/>
        <w:ind w:firstLine="480" w:firstLineChars="200"/>
        <w:rPr>
          <w:rFonts w:hint="eastAsia" w:ascii="宋体" w:hAnsi="宋体" w:cs="宋体"/>
          <w:color w:val="000000"/>
          <w:sz w:val="24"/>
          <w:lang w:val="en-US" w:eastAsia="zh-CN" w:bidi="en-US"/>
        </w:rPr>
      </w:pPr>
      <w:r>
        <w:rPr>
          <w:rFonts w:hint="eastAsia" w:ascii="宋体" w:hAnsi="宋体" w:cs="宋体"/>
          <w:color w:val="000000"/>
          <w:sz w:val="24"/>
          <w:lang w:val="en-US" w:eastAsia="zh-CN" w:bidi="en-US"/>
        </w:rPr>
        <w:t>（6）响应文件机器制作码一致的。</w:t>
      </w:r>
    </w:p>
    <w:p>
      <w:pPr>
        <w:spacing w:line="400" w:lineRule="exact"/>
        <w:ind w:firstLine="480" w:firstLineChars="200"/>
        <w:rPr>
          <w:rFonts w:hint="eastAsia" w:ascii="宋体" w:hAnsi="宋体" w:cs="宋体"/>
          <w:color w:val="000000"/>
          <w:sz w:val="24"/>
          <w:lang w:bidi="en-US"/>
        </w:rPr>
      </w:pPr>
      <w:bookmarkStart w:id="626" w:name="_Toc7121"/>
      <w:bookmarkStart w:id="627" w:name="_Toc26049"/>
      <w:bookmarkStart w:id="628" w:name="_Toc455080162"/>
      <w:bookmarkStart w:id="629" w:name="_Toc455867822"/>
      <w:bookmarkStart w:id="630" w:name="_Toc466298145"/>
      <w:bookmarkStart w:id="631" w:name="_Toc490667881"/>
      <w:bookmarkStart w:id="632" w:name="_Toc512416028"/>
      <w:bookmarkStart w:id="633" w:name="_Toc281405534"/>
      <w:bookmarkStart w:id="634" w:name="_Toc318450728"/>
      <w:bookmarkStart w:id="635" w:name="_Toc10692"/>
      <w:bookmarkStart w:id="636" w:name="_Toc21032"/>
      <w:bookmarkStart w:id="637" w:name="_Toc21570"/>
      <w:bookmarkStart w:id="638" w:name="_Toc12406"/>
      <w:r>
        <w:rPr>
          <w:rFonts w:hint="eastAsia" w:ascii="宋体" w:hAnsi="宋体" w:cs="宋体"/>
          <w:color w:val="000000"/>
          <w:sz w:val="24"/>
          <w:lang w:bidi="en-US"/>
        </w:rPr>
        <w:t>3.2 详细评审</w:t>
      </w:r>
      <w:bookmarkEnd w:id="626"/>
      <w:bookmarkEnd w:id="627"/>
      <w:bookmarkEnd w:id="628"/>
      <w:bookmarkEnd w:id="629"/>
      <w:bookmarkEnd w:id="630"/>
      <w:bookmarkEnd w:id="631"/>
      <w:bookmarkEnd w:id="632"/>
      <w:bookmarkEnd w:id="633"/>
      <w:bookmarkEnd w:id="634"/>
      <w:bookmarkEnd w:id="635"/>
      <w:bookmarkEnd w:id="636"/>
      <w:bookmarkEnd w:id="637"/>
      <w:bookmarkEnd w:id="638"/>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3.2.1 磋商小组按本章第2.2款规定的量化因素和分值进行打分，并计算出综合评分得分。</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3.2.2 评分分值计算保留小数点后两位，小数点后第三位“四舍五入”。</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3.2.3供应商的最终得分以全部小组成员打分的算术平均值为准，作为该供应商的最终得分。</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3.2.4在磋商过程中，凡遇到磋商文件中无界定或界定不清、前后不一致使磋商小组意见有分歧且又难以协商一致的问题，均由磋商小组予以表决，获半数以上同意的即为通过，未获半数同意的即为否决。</w:t>
      </w:r>
    </w:p>
    <w:p>
      <w:pPr>
        <w:spacing w:line="400" w:lineRule="exact"/>
        <w:ind w:firstLine="480" w:firstLineChars="200"/>
        <w:rPr>
          <w:rFonts w:hint="eastAsia" w:ascii="宋体" w:hAnsi="宋体" w:cs="宋体"/>
          <w:color w:val="000000"/>
          <w:sz w:val="24"/>
          <w:lang w:bidi="en-US"/>
        </w:rPr>
      </w:pPr>
      <w:bookmarkStart w:id="639" w:name="_Toc512416029"/>
      <w:bookmarkStart w:id="640" w:name="_Toc281405535"/>
      <w:bookmarkStart w:id="641" w:name="_Toc318450729"/>
      <w:bookmarkStart w:id="642" w:name="_Toc28633"/>
      <w:bookmarkStart w:id="643" w:name="_Toc8813"/>
      <w:bookmarkStart w:id="644" w:name="_Toc10153"/>
      <w:bookmarkStart w:id="645" w:name="_Toc11958"/>
      <w:bookmarkStart w:id="646" w:name="_Toc24862"/>
      <w:bookmarkStart w:id="647" w:name="_Toc8342"/>
      <w:bookmarkStart w:id="648" w:name="_Toc455080163"/>
      <w:bookmarkStart w:id="649" w:name="_Toc455867823"/>
      <w:bookmarkStart w:id="650" w:name="_Toc466298146"/>
      <w:bookmarkStart w:id="651" w:name="_Toc490667882"/>
      <w:r>
        <w:rPr>
          <w:rFonts w:hint="eastAsia" w:ascii="宋体" w:hAnsi="宋体" w:cs="宋体"/>
          <w:color w:val="000000"/>
          <w:sz w:val="24"/>
          <w:lang w:bidi="en-US"/>
        </w:rPr>
        <w:t>3.3 响应文件的澄清和补正</w:t>
      </w:r>
      <w:bookmarkEnd w:id="639"/>
      <w:bookmarkEnd w:id="640"/>
      <w:bookmarkEnd w:id="641"/>
      <w:bookmarkEnd w:id="642"/>
      <w:bookmarkEnd w:id="643"/>
      <w:bookmarkEnd w:id="644"/>
      <w:bookmarkEnd w:id="645"/>
      <w:bookmarkEnd w:id="646"/>
      <w:bookmarkEnd w:id="647"/>
      <w:bookmarkEnd w:id="648"/>
      <w:bookmarkEnd w:id="649"/>
      <w:bookmarkEnd w:id="650"/>
      <w:bookmarkEnd w:id="651"/>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3.3.1在磋商过程中，磋商小组可以书面形式要求供应商对所提交的响应文件中不明确的内容进行书面澄清或说明，或者对细微偏离进行补正。磋商小组不接受供应商主动提出的澄清、说明或补正。</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3.3.2 澄清、说明和补正不得超出响应文件的范围或者改变响应文件的实质性内容（算术性错误修正的除外）。供应商的书面澄清、说明和补正属于响应文件的组成部分。</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3.3.3 磋商小组对供应商提交的澄清、说明或补正有疑问的，可以要求供应商进一步澄清、说明或补正，直至满足磋商小组的要求。</w:t>
      </w:r>
    </w:p>
    <w:p>
      <w:pPr>
        <w:spacing w:line="400" w:lineRule="exact"/>
        <w:ind w:firstLine="480" w:firstLineChars="200"/>
        <w:rPr>
          <w:rFonts w:hint="eastAsia" w:ascii="宋体" w:hAnsi="宋体" w:cs="宋体"/>
          <w:color w:val="000000"/>
          <w:sz w:val="24"/>
          <w:lang w:bidi="en-US"/>
        </w:rPr>
      </w:pPr>
      <w:bookmarkStart w:id="652" w:name="_Toc455867824"/>
      <w:bookmarkStart w:id="653" w:name="_Toc466298147"/>
      <w:bookmarkStart w:id="654" w:name="_Toc490667883"/>
      <w:bookmarkStart w:id="655" w:name="_Toc512416030"/>
      <w:bookmarkStart w:id="656" w:name="_Toc281405536"/>
      <w:bookmarkStart w:id="657" w:name="_Toc318450730"/>
      <w:bookmarkStart w:id="658" w:name="_Toc19453"/>
      <w:bookmarkStart w:id="659" w:name="_Toc1857"/>
      <w:bookmarkStart w:id="660" w:name="_Toc5903"/>
      <w:bookmarkStart w:id="661" w:name="_Toc26894"/>
      <w:bookmarkStart w:id="662" w:name="_Toc22986"/>
      <w:bookmarkStart w:id="663" w:name="_Toc32183"/>
      <w:bookmarkStart w:id="664" w:name="_Toc455080164"/>
      <w:r>
        <w:rPr>
          <w:rFonts w:hint="eastAsia" w:ascii="宋体" w:hAnsi="宋体" w:cs="宋体"/>
          <w:color w:val="000000"/>
          <w:sz w:val="24"/>
          <w:lang w:bidi="en-US"/>
        </w:rPr>
        <w:t>3.4 评审结果</w:t>
      </w:r>
      <w:bookmarkEnd w:id="652"/>
      <w:bookmarkEnd w:id="653"/>
      <w:bookmarkEnd w:id="654"/>
      <w:bookmarkEnd w:id="655"/>
      <w:bookmarkEnd w:id="656"/>
      <w:bookmarkEnd w:id="657"/>
      <w:bookmarkEnd w:id="658"/>
      <w:bookmarkEnd w:id="659"/>
      <w:bookmarkEnd w:id="660"/>
      <w:bookmarkEnd w:id="661"/>
      <w:bookmarkEnd w:id="662"/>
      <w:bookmarkEnd w:id="663"/>
      <w:bookmarkEnd w:id="664"/>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3.4.1除第二章“供应商须知”前附表授权直接确定成交人外，磋商小组按照得分由高到低的顺序推荐成交候选人。</w:t>
      </w:r>
    </w:p>
    <w:p>
      <w:pPr>
        <w:spacing w:line="400" w:lineRule="exact"/>
        <w:ind w:firstLine="480" w:firstLineChars="200"/>
        <w:rPr>
          <w:rFonts w:hint="eastAsia" w:ascii="宋体" w:hAnsi="宋体" w:cs="宋体"/>
          <w:color w:val="000000"/>
          <w:sz w:val="24"/>
          <w:lang w:bidi="en-US"/>
        </w:rPr>
      </w:pPr>
      <w:r>
        <w:rPr>
          <w:rFonts w:hint="eastAsia" w:ascii="宋体" w:hAnsi="宋体" w:cs="宋体"/>
          <w:color w:val="000000"/>
          <w:sz w:val="24"/>
          <w:lang w:bidi="en-US"/>
        </w:rPr>
        <w:t xml:space="preserve">   3.4.2 磋商小组完成评审后，应当向采购人提交书面评审报告。</w:t>
      </w:r>
    </w:p>
    <w:p>
      <w:pPr>
        <w:spacing w:line="400" w:lineRule="exact"/>
        <w:ind w:firstLine="480" w:firstLineChars="200"/>
        <w:rPr>
          <w:rFonts w:hint="eastAsia" w:ascii="宋体" w:hAnsi="宋体" w:cs="宋体"/>
          <w:color w:val="000000"/>
          <w:sz w:val="24"/>
          <w:lang w:bidi="en-US"/>
        </w:rPr>
      </w:pPr>
    </w:p>
    <w:p>
      <w:pPr>
        <w:spacing w:line="400" w:lineRule="exact"/>
        <w:rPr>
          <w:rFonts w:hint="eastAsia" w:ascii="宋体" w:hAnsi="宋体" w:cs="宋体"/>
          <w:color w:val="000000"/>
        </w:rPr>
      </w:pPr>
    </w:p>
    <w:p>
      <w:pPr>
        <w:rPr>
          <w:rFonts w:hint="eastAsia"/>
        </w:rPr>
      </w:pPr>
    </w:p>
    <w:p>
      <w:pPr>
        <w:pStyle w:val="3"/>
        <w:numPr>
          <w:ilvl w:val="0"/>
          <w:numId w:val="0"/>
        </w:numPr>
        <w:spacing w:before="120" w:after="120" w:line="400" w:lineRule="exact"/>
        <w:jc w:val="center"/>
        <w:rPr>
          <w:rFonts w:hint="eastAsia" w:ascii="宋体" w:hAnsi="宋体" w:cs="宋体"/>
          <w:bCs w:val="0"/>
          <w:color w:val="000000"/>
          <w:sz w:val="32"/>
        </w:rPr>
      </w:pPr>
      <w:bookmarkStart w:id="665" w:name="_Toc152042387"/>
      <w:bookmarkStart w:id="666" w:name="_Toc144974577"/>
      <w:bookmarkStart w:id="667" w:name="_Toc152045609"/>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rPr>
      </w:pPr>
    </w:p>
    <w:p>
      <w:pPr>
        <w:pStyle w:val="3"/>
        <w:numPr>
          <w:ilvl w:val="0"/>
          <w:numId w:val="0"/>
        </w:numPr>
        <w:spacing w:before="120" w:after="120" w:line="400" w:lineRule="exact"/>
        <w:jc w:val="center"/>
        <w:rPr>
          <w:rFonts w:hint="eastAsia" w:ascii="宋体" w:hAnsi="宋体" w:cs="宋体"/>
          <w:bCs w:val="0"/>
          <w:color w:val="000000"/>
          <w:sz w:val="32"/>
          <w:lang w:eastAsia="zh-CN"/>
        </w:rPr>
      </w:pPr>
      <w:bookmarkStart w:id="668" w:name="_Toc29069"/>
      <w:r>
        <w:rPr>
          <w:rFonts w:hint="eastAsia" w:ascii="宋体" w:hAnsi="宋体" w:cs="宋体"/>
          <w:bCs w:val="0"/>
          <w:color w:val="000000"/>
          <w:sz w:val="32"/>
        </w:rPr>
        <w:t>第四章   合同</w:t>
      </w:r>
      <w:bookmarkEnd w:id="665"/>
      <w:bookmarkEnd w:id="666"/>
      <w:bookmarkEnd w:id="667"/>
      <w:r>
        <w:rPr>
          <w:rFonts w:hint="eastAsia" w:ascii="宋体" w:hAnsi="宋体" w:cs="宋体"/>
          <w:bCs w:val="0"/>
          <w:color w:val="000000"/>
          <w:sz w:val="32"/>
        </w:rPr>
        <w:t>文本</w:t>
      </w:r>
      <w:r>
        <w:rPr>
          <w:rFonts w:hint="eastAsia" w:ascii="宋体" w:hAnsi="宋体" w:cs="宋体"/>
          <w:bCs w:val="0"/>
          <w:color w:val="000000"/>
          <w:sz w:val="32"/>
          <w:lang w:eastAsia="zh-CN"/>
        </w:rPr>
        <w:t>（仅供参考）</w:t>
      </w:r>
      <w:bookmarkEnd w:id="668"/>
    </w:p>
    <w:p>
      <w:pPr>
        <w:rPr>
          <w:rFonts w:hint="eastAsia"/>
          <w:lang w:eastAsia="zh-CN"/>
        </w:rPr>
      </w:pPr>
    </w:p>
    <w:p>
      <w:pPr>
        <w:jc w:val="center"/>
        <w:rPr>
          <w:rFonts w:hint="eastAsia" w:ascii="宋体" w:hAnsi="宋体" w:cs="宋体"/>
          <w:color w:val="000000"/>
          <w:kern w:val="0"/>
        </w:rPr>
      </w:pPr>
      <w:bookmarkStart w:id="669" w:name="_Toc97"/>
      <w:bookmarkStart w:id="670" w:name="_Toc26142"/>
      <w:r>
        <w:rPr>
          <w:rFonts w:hint="eastAsia" w:ascii="宋体" w:hAnsi="宋体" w:cs="宋体"/>
          <w:color w:val="000000"/>
          <w:kern w:val="0"/>
        </w:rPr>
        <w:t>本文件所列内容为签订合同时的基本内容，最终以双方签订的合同为准。</w:t>
      </w:r>
      <w:bookmarkEnd w:id="669"/>
      <w:bookmarkEnd w:id="670"/>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jc w:val="both"/>
        <w:rPr>
          <w:rFonts w:hint="eastAsia" w:ascii="宋体" w:hAnsi="宋体"/>
          <w:b/>
          <w:bCs/>
          <w:sz w:val="24"/>
        </w:rPr>
      </w:pPr>
    </w:p>
    <w:p>
      <w:pPr>
        <w:spacing w:line="480" w:lineRule="auto"/>
        <w:jc w:val="both"/>
        <w:rPr>
          <w:rFonts w:hint="eastAsia" w:ascii="宋体" w:hAnsi="宋体"/>
          <w:b/>
          <w:bCs/>
          <w:sz w:val="24"/>
        </w:rPr>
      </w:pPr>
      <w:r>
        <w:rPr>
          <w:rFonts w:hint="eastAsia" w:ascii="宋体" w:hAnsi="宋体"/>
          <w:b/>
          <w:bCs/>
          <w:sz w:val="24"/>
        </w:rPr>
        <w:t>委托方：</w:t>
      </w:r>
    </w:p>
    <w:p>
      <w:pPr>
        <w:snapToGrid w:val="0"/>
        <w:spacing w:line="480" w:lineRule="auto"/>
        <w:rPr>
          <w:rFonts w:hint="eastAsia" w:ascii="宋体" w:hAnsi="宋体"/>
          <w:b/>
          <w:bCs/>
          <w:sz w:val="24"/>
        </w:rPr>
      </w:pPr>
      <w:r>
        <w:rPr>
          <w:rFonts w:hint="eastAsia" w:ascii="宋体" w:hAnsi="宋体"/>
          <w:b/>
          <w:bCs/>
          <w:sz w:val="24"/>
        </w:rPr>
        <w:t>服务方：</w:t>
      </w:r>
    </w:p>
    <w:p>
      <w:pPr>
        <w:spacing w:line="480" w:lineRule="auto"/>
        <w:rPr>
          <w:rFonts w:hint="eastAsia" w:ascii="宋体" w:hAnsi="宋体"/>
          <w:b/>
          <w:bCs/>
          <w:sz w:val="24"/>
        </w:rPr>
      </w:pPr>
      <w:bookmarkStart w:id="671" w:name="_Toc448220195"/>
      <w:bookmarkStart w:id="672" w:name="_Toc397333047"/>
      <w:bookmarkStart w:id="673" w:name="_Toc398737523"/>
      <w:r>
        <w:rPr>
          <w:rFonts w:hint="eastAsia" w:ascii="宋体" w:hAnsi="宋体"/>
          <w:b/>
          <w:bCs/>
          <w:sz w:val="24"/>
        </w:rPr>
        <w:t>1 、合同格式</w:t>
      </w:r>
      <w:bookmarkEnd w:id="671"/>
      <w:bookmarkEnd w:id="672"/>
      <w:bookmarkEnd w:id="673"/>
    </w:p>
    <w:p>
      <w:pPr>
        <w:snapToGrid w:val="0"/>
        <w:spacing w:line="480" w:lineRule="auto"/>
        <w:ind w:firstLine="480" w:firstLineChars="200"/>
        <w:rPr>
          <w:rFonts w:hint="eastAsia" w:ascii="宋体" w:hAnsi="宋体"/>
          <w:sz w:val="24"/>
        </w:rPr>
      </w:pPr>
      <w:r>
        <w:rPr>
          <w:rFonts w:hint="eastAsia" w:ascii="宋体" w:hAnsi="宋体"/>
          <w:sz w:val="24"/>
        </w:rPr>
        <w:t>合同编号：</w:t>
      </w:r>
    </w:p>
    <w:p>
      <w:pPr>
        <w:snapToGrid w:val="0"/>
        <w:spacing w:line="480" w:lineRule="auto"/>
        <w:ind w:firstLine="480" w:firstLineChars="200"/>
        <w:rPr>
          <w:rFonts w:hint="eastAsia" w:ascii="宋体" w:hAnsi="宋体"/>
          <w:sz w:val="24"/>
        </w:rPr>
      </w:pPr>
      <w:r>
        <w:rPr>
          <w:rFonts w:hint="eastAsia" w:ascii="宋体" w:hAnsi="宋体"/>
          <w:sz w:val="24"/>
        </w:rPr>
        <w:t>签约地点：</w:t>
      </w:r>
    </w:p>
    <w:p>
      <w:pPr>
        <w:snapToGrid w:val="0"/>
        <w:spacing w:line="480" w:lineRule="auto"/>
        <w:ind w:firstLine="480" w:firstLineChars="200"/>
        <w:rPr>
          <w:rFonts w:hint="eastAsia" w:ascii="宋体" w:hAnsi="宋体"/>
          <w:sz w:val="24"/>
        </w:rPr>
      </w:pPr>
      <w:r>
        <w:rPr>
          <w:rFonts w:hint="eastAsia" w:ascii="宋体" w:hAnsi="宋体"/>
          <w:sz w:val="24"/>
        </w:rPr>
        <w:t>本合同于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日由</w:t>
      </w:r>
      <w:r>
        <w:rPr>
          <w:rFonts w:hint="eastAsia" w:ascii="宋体" w:hAnsi="宋体"/>
          <w:sz w:val="24"/>
          <w:u w:val="single"/>
        </w:rPr>
        <w:t xml:space="preserve">  （委托方）           </w:t>
      </w:r>
      <w:r>
        <w:rPr>
          <w:rFonts w:hint="eastAsia" w:ascii="宋体" w:hAnsi="宋体"/>
          <w:sz w:val="24"/>
        </w:rPr>
        <w:t>（以下简称“甲方”）为一方和</w:t>
      </w:r>
      <w:r>
        <w:rPr>
          <w:rFonts w:hint="eastAsia" w:ascii="宋体" w:hAnsi="宋体"/>
          <w:sz w:val="24"/>
          <w:u w:val="single"/>
        </w:rPr>
        <w:t xml:space="preserve">  （中标人名称） （</w:t>
      </w:r>
      <w:r>
        <w:rPr>
          <w:rFonts w:hint="eastAsia" w:ascii="宋体" w:hAnsi="宋体"/>
          <w:sz w:val="24"/>
        </w:rPr>
        <w:t>以下简称“乙方”）为另一方按下述条款和条件签署本合同。</w:t>
      </w:r>
    </w:p>
    <w:p>
      <w:pPr>
        <w:snapToGrid w:val="0"/>
        <w:spacing w:line="480" w:lineRule="auto"/>
        <w:ind w:left="425"/>
        <w:rPr>
          <w:rFonts w:hint="eastAsia" w:ascii="宋体" w:hAnsi="宋体"/>
          <w:sz w:val="24"/>
        </w:rPr>
      </w:pPr>
      <w:r>
        <w:rPr>
          <w:rFonts w:hint="eastAsia" w:ascii="宋体" w:hAnsi="宋体"/>
          <w:sz w:val="24"/>
        </w:rPr>
        <w:t>1.1甲方愿以总金额为（大写）</w:t>
      </w:r>
      <w:r>
        <w:rPr>
          <w:rFonts w:hint="eastAsia" w:ascii="宋体" w:hAnsi="宋体"/>
          <w:sz w:val="24"/>
          <w:u w:val="single"/>
        </w:rPr>
        <w:t xml:space="preserve">                      </w:t>
      </w:r>
      <w:r>
        <w:rPr>
          <w:rFonts w:hint="eastAsia" w:ascii="宋体" w:hAnsi="宋体"/>
          <w:sz w:val="24"/>
        </w:rPr>
        <w:t>元人民币向乙方购买下列所列服务。</w:t>
      </w:r>
    </w:p>
    <w:p>
      <w:pPr>
        <w:snapToGrid w:val="0"/>
        <w:spacing w:line="480" w:lineRule="auto"/>
        <w:ind w:left="480"/>
        <w:rPr>
          <w:rFonts w:hint="eastAsia" w:ascii="宋体" w:hAnsi="宋体"/>
          <w:sz w:val="24"/>
        </w:rPr>
      </w:pPr>
      <w:r>
        <w:rPr>
          <w:rFonts w:hint="eastAsia" w:ascii="宋体" w:hAnsi="宋体"/>
          <w:sz w:val="24"/>
        </w:rPr>
        <w:t>（1）</w:t>
      </w:r>
    </w:p>
    <w:p>
      <w:pPr>
        <w:snapToGrid w:val="0"/>
        <w:spacing w:line="480" w:lineRule="auto"/>
        <w:ind w:left="425"/>
        <w:rPr>
          <w:rFonts w:hint="eastAsia" w:ascii="宋体" w:hAnsi="宋体"/>
          <w:sz w:val="24"/>
        </w:rPr>
      </w:pPr>
      <w:r>
        <w:rPr>
          <w:rFonts w:hint="eastAsia" w:ascii="宋体" w:hAnsi="宋体"/>
          <w:sz w:val="24"/>
        </w:rPr>
        <w:t>1.2服务期限时间：（1）</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480" w:lineRule="auto"/>
        <w:ind w:left="425"/>
        <w:rPr>
          <w:rFonts w:hint="eastAsia" w:ascii="宋体" w:hAnsi="宋体"/>
          <w:sz w:val="24"/>
        </w:rPr>
      </w:pPr>
      <w:r>
        <w:rPr>
          <w:rFonts w:hint="eastAsia" w:ascii="宋体" w:hAnsi="宋体"/>
          <w:sz w:val="24"/>
        </w:rPr>
        <w:t xml:space="preserve">1.3服务地点： </w:t>
      </w:r>
      <w:r>
        <w:rPr>
          <w:rFonts w:hint="eastAsia" w:ascii="宋体" w:hAnsi="宋体"/>
          <w:sz w:val="24"/>
          <w:u w:val="single"/>
        </w:rPr>
        <w:t xml:space="preserve">                       </w:t>
      </w:r>
    </w:p>
    <w:p>
      <w:pPr>
        <w:spacing w:line="480" w:lineRule="auto"/>
        <w:ind w:firstLine="360" w:firstLineChars="150"/>
        <w:rPr>
          <w:rFonts w:hint="eastAsia" w:ascii="宋体" w:hAnsi="宋体"/>
          <w:sz w:val="24"/>
        </w:rPr>
      </w:pPr>
      <w:bookmarkStart w:id="674" w:name="_Toc397333048"/>
      <w:bookmarkStart w:id="675" w:name="_Toc398737524"/>
      <w:bookmarkStart w:id="676" w:name="_Toc448220196"/>
      <w:r>
        <w:rPr>
          <w:rFonts w:hint="eastAsia" w:ascii="宋体" w:hAnsi="宋体"/>
          <w:sz w:val="24"/>
        </w:rPr>
        <w:t>1.4支付条款</w:t>
      </w:r>
      <w:bookmarkEnd w:id="674"/>
      <w:bookmarkEnd w:id="675"/>
      <w:bookmarkEnd w:id="676"/>
    </w:p>
    <w:p>
      <w:pPr>
        <w:spacing w:line="480" w:lineRule="auto"/>
        <w:ind w:firstLine="360" w:firstLineChars="150"/>
        <w:rPr>
          <w:rFonts w:hint="eastAsia" w:ascii="宋体" w:hAnsi="宋体"/>
          <w:sz w:val="24"/>
        </w:rPr>
      </w:pPr>
      <w:r>
        <w:rPr>
          <w:rFonts w:hint="eastAsia" w:ascii="宋体" w:hAnsi="宋体"/>
          <w:sz w:val="24"/>
        </w:rPr>
        <w:t>1.4.1合同价为固定价，在合同有效期内双方不得以任何理由提出变动。</w:t>
      </w:r>
    </w:p>
    <w:p>
      <w:pPr>
        <w:spacing w:line="480" w:lineRule="auto"/>
        <w:ind w:left="480"/>
        <w:rPr>
          <w:rFonts w:hint="eastAsia" w:ascii="宋体" w:hAnsi="宋体"/>
          <w:sz w:val="24"/>
        </w:rPr>
      </w:pPr>
      <w:r>
        <w:rPr>
          <w:rFonts w:hint="eastAsia" w:ascii="宋体" w:hAnsi="宋体"/>
          <w:sz w:val="24"/>
        </w:rPr>
        <w:t>1.4.2每次服务费用           元，共计         元，包括：              。</w:t>
      </w:r>
    </w:p>
    <w:p>
      <w:pPr>
        <w:snapToGrid w:val="0"/>
        <w:spacing w:line="480" w:lineRule="auto"/>
        <w:ind w:left="425"/>
        <w:rPr>
          <w:rFonts w:hint="eastAsia" w:ascii="宋体" w:hAnsi="宋体"/>
          <w:sz w:val="24"/>
        </w:rPr>
      </w:pPr>
      <w:r>
        <w:rPr>
          <w:rFonts w:hint="eastAsia" w:ascii="宋体" w:hAnsi="宋体"/>
          <w:sz w:val="24"/>
        </w:rPr>
        <w:t>1.5本合同甲、乙双方，必须遵守《中华人民共和国合同法》，严格履行各自的全部责任。</w:t>
      </w:r>
    </w:p>
    <w:p>
      <w:pPr>
        <w:spacing w:line="480" w:lineRule="auto"/>
        <w:ind w:firstLine="360" w:firstLineChars="150"/>
        <w:rPr>
          <w:rFonts w:hint="eastAsia" w:ascii="宋体" w:hAnsi="宋体"/>
          <w:sz w:val="24"/>
        </w:rPr>
      </w:pPr>
      <w:bookmarkStart w:id="677" w:name="_Toc397333049"/>
      <w:bookmarkStart w:id="678" w:name="_Toc398737525"/>
      <w:bookmarkStart w:id="679" w:name="_Toc448220197"/>
      <w:r>
        <w:rPr>
          <w:rFonts w:hint="eastAsia" w:ascii="宋体" w:hAnsi="宋体"/>
          <w:sz w:val="24"/>
        </w:rPr>
        <w:t>1.6下列文件是构成本合同不可分割的部分</w:t>
      </w:r>
      <w:bookmarkEnd w:id="677"/>
      <w:bookmarkEnd w:id="678"/>
      <w:bookmarkEnd w:id="679"/>
    </w:p>
    <w:p>
      <w:pPr>
        <w:snapToGrid w:val="0"/>
        <w:spacing w:line="480" w:lineRule="auto"/>
        <w:ind w:left="851"/>
        <w:rPr>
          <w:rFonts w:hint="eastAsia" w:ascii="宋体" w:hAnsi="宋体"/>
          <w:sz w:val="24"/>
        </w:rPr>
      </w:pPr>
      <w:r>
        <w:rPr>
          <w:rFonts w:hint="eastAsia" w:ascii="宋体" w:hAnsi="宋体"/>
          <w:sz w:val="24"/>
        </w:rPr>
        <w:t>1.6.1响应文件；</w:t>
      </w:r>
    </w:p>
    <w:p>
      <w:pPr>
        <w:snapToGrid w:val="0"/>
        <w:spacing w:line="480" w:lineRule="auto"/>
        <w:ind w:left="851"/>
        <w:rPr>
          <w:rFonts w:hint="eastAsia" w:ascii="宋体" w:hAnsi="宋体"/>
          <w:sz w:val="24"/>
        </w:rPr>
      </w:pPr>
      <w:r>
        <w:rPr>
          <w:rFonts w:hint="eastAsia" w:ascii="宋体" w:hAnsi="宋体"/>
          <w:sz w:val="24"/>
        </w:rPr>
        <w:t>1.6.2报价表；</w:t>
      </w:r>
    </w:p>
    <w:p>
      <w:pPr>
        <w:snapToGrid w:val="0"/>
        <w:spacing w:line="480" w:lineRule="auto"/>
        <w:ind w:left="851"/>
        <w:rPr>
          <w:rFonts w:hint="eastAsia" w:ascii="宋体" w:hAnsi="宋体"/>
          <w:sz w:val="24"/>
        </w:rPr>
      </w:pPr>
      <w:r>
        <w:rPr>
          <w:rFonts w:hint="eastAsia" w:ascii="宋体" w:hAnsi="宋体"/>
          <w:sz w:val="24"/>
        </w:rPr>
        <w:t>1.6.3谈判文件；</w:t>
      </w:r>
    </w:p>
    <w:p>
      <w:pPr>
        <w:snapToGrid w:val="0"/>
        <w:spacing w:line="480" w:lineRule="auto"/>
        <w:ind w:left="851"/>
        <w:rPr>
          <w:rFonts w:hint="eastAsia" w:ascii="宋体" w:hAnsi="宋体"/>
          <w:sz w:val="24"/>
        </w:rPr>
      </w:pPr>
      <w:r>
        <w:rPr>
          <w:rFonts w:hint="eastAsia" w:ascii="宋体" w:hAnsi="宋体"/>
          <w:sz w:val="24"/>
        </w:rPr>
        <w:t>1.6.4对磋商文件以书面形式进行澄清、修改的信函、传真；</w:t>
      </w:r>
    </w:p>
    <w:p>
      <w:pPr>
        <w:snapToGrid w:val="0"/>
        <w:spacing w:line="480" w:lineRule="auto"/>
        <w:ind w:left="851"/>
        <w:rPr>
          <w:rFonts w:hint="eastAsia" w:ascii="宋体" w:hAnsi="宋体"/>
          <w:sz w:val="24"/>
        </w:rPr>
      </w:pPr>
      <w:r>
        <w:rPr>
          <w:rFonts w:hint="eastAsia" w:ascii="宋体" w:hAnsi="宋体"/>
          <w:sz w:val="24"/>
        </w:rPr>
        <w:t>1.6.5磋商过程中通过询标确定的响应人的承诺；</w:t>
      </w:r>
    </w:p>
    <w:p>
      <w:pPr>
        <w:snapToGrid w:val="0"/>
        <w:spacing w:line="480" w:lineRule="auto"/>
        <w:ind w:left="425"/>
        <w:rPr>
          <w:rFonts w:hint="eastAsia" w:ascii="宋体" w:hAnsi="宋体"/>
          <w:sz w:val="24"/>
        </w:rPr>
      </w:pPr>
      <w:r>
        <w:rPr>
          <w:rFonts w:hint="eastAsia" w:ascii="宋体" w:hAnsi="宋体"/>
          <w:sz w:val="24"/>
        </w:rPr>
        <w:t>1.7乙方保证全部按照合同规定，向甲方提供上述合格的货物和服务；</w:t>
      </w:r>
    </w:p>
    <w:p>
      <w:pPr>
        <w:snapToGrid w:val="0"/>
        <w:spacing w:line="480" w:lineRule="auto"/>
        <w:ind w:left="425"/>
        <w:rPr>
          <w:rFonts w:hint="eastAsia" w:ascii="宋体" w:hAnsi="宋体"/>
          <w:sz w:val="24"/>
        </w:rPr>
      </w:pPr>
      <w:r>
        <w:rPr>
          <w:rFonts w:hint="eastAsia" w:ascii="宋体" w:hAnsi="宋体"/>
          <w:sz w:val="24"/>
        </w:rPr>
        <w:t>1.8甲方保证按照合同真凭实据时间和方式付给乙方到期应付的货款。</w:t>
      </w:r>
    </w:p>
    <w:p>
      <w:pPr>
        <w:snapToGrid w:val="0"/>
        <w:spacing w:line="480" w:lineRule="auto"/>
        <w:ind w:left="425"/>
        <w:rPr>
          <w:rFonts w:hint="eastAsia" w:ascii="宋体" w:hAnsi="宋体"/>
          <w:sz w:val="24"/>
        </w:rPr>
      </w:pPr>
      <w:r>
        <w:rPr>
          <w:rFonts w:hint="eastAsia" w:ascii="宋体" w:hAnsi="宋体"/>
          <w:sz w:val="24"/>
        </w:rPr>
        <w:t>1.9本合同一式六份，甲、乙双方各持三份。经双方授权代表签字盖章后生效。</w:t>
      </w:r>
    </w:p>
    <w:p>
      <w:pPr>
        <w:snapToGrid w:val="0"/>
        <w:spacing w:line="480" w:lineRule="auto"/>
        <w:ind w:firstLine="360" w:firstLineChars="150"/>
        <w:rPr>
          <w:rFonts w:hint="eastAsia" w:ascii="宋体" w:hAnsi="宋体"/>
          <w:sz w:val="24"/>
        </w:rPr>
      </w:pPr>
      <w:r>
        <w:rPr>
          <w:rFonts w:hint="eastAsia" w:ascii="宋体" w:hAnsi="宋体"/>
          <w:sz w:val="24"/>
        </w:rPr>
        <w:t>其他有关事项：</w:t>
      </w:r>
    </w:p>
    <w:p>
      <w:pPr>
        <w:snapToGrid w:val="0"/>
        <w:spacing w:line="480" w:lineRule="auto"/>
        <w:ind w:firstLine="360" w:firstLineChars="150"/>
        <w:rPr>
          <w:rFonts w:hint="eastAsia" w:ascii="宋体" w:hAnsi="宋体"/>
          <w:sz w:val="24"/>
        </w:rPr>
      </w:pPr>
      <w:r>
        <w:rPr>
          <w:rFonts w:hint="eastAsia" w:ascii="宋体" w:hAnsi="宋体"/>
          <w:sz w:val="24"/>
        </w:rPr>
        <w:t>服务要求：</w:t>
      </w:r>
    </w:p>
    <w:p>
      <w:pPr>
        <w:snapToGrid w:val="0"/>
        <w:spacing w:line="480" w:lineRule="auto"/>
        <w:ind w:firstLine="1680" w:firstLineChars="700"/>
        <w:rPr>
          <w:rFonts w:hint="eastAsia" w:ascii="宋体" w:hAnsi="宋体"/>
          <w:sz w:val="24"/>
        </w:rPr>
      </w:pPr>
      <w:r>
        <w:rPr>
          <w:rFonts w:hint="eastAsia" w:ascii="宋体" w:hAnsi="宋体"/>
          <w:sz w:val="24"/>
        </w:rPr>
        <w:t>甲方：          乙方：</w:t>
      </w:r>
    </w:p>
    <w:p>
      <w:pPr>
        <w:snapToGrid w:val="0"/>
        <w:spacing w:line="480" w:lineRule="auto"/>
        <w:ind w:firstLine="1680" w:firstLineChars="700"/>
        <w:rPr>
          <w:rFonts w:hint="eastAsia" w:ascii="宋体" w:hAnsi="宋体"/>
          <w:sz w:val="24"/>
        </w:rPr>
      </w:pPr>
      <w:r>
        <w:rPr>
          <w:rFonts w:hint="eastAsia" w:ascii="宋体" w:hAnsi="宋体"/>
          <w:sz w:val="24"/>
        </w:rPr>
        <w:t>地址：          地址：</w:t>
      </w:r>
    </w:p>
    <w:p>
      <w:pPr>
        <w:snapToGrid w:val="0"/>
        <w:spacing w:line="480" w:lineRule="auto"/>
        <w:ind w:firstLine="1708" w:firstLineChars="712"/>
        <w:rPr>
          <w:rFonts w:hint="eastAsia" w:ascii="宋体" w:hAnsi="宋体"/>
          <w:sz w:val="24"/>
        </w:rPr>
      </w:pPr>
      <w:r>
        <w:rPr>
          <w:rFonts w:hint="eastAsia" w:ascii="宋体" w:hAnsi="宋体"/>
          <w:sz w:val="24"/>
        </w:rPr>
        <w:t>电话：          电话：</w:t>
      </w:r>
    </w:p>
    <w:p>
      <w:pPr>
        <w:snapToGrid w:val="0"/>
        <w:spacing w:line="480" w:lineRule="auto"/>
        <w:ind w:firstLine="1708" w:firstLineChars="712"/>
        <w:rPr>
          <w:rFonts w:hint="eastAsia" w:ascii="宋体" w:hAnsi="宋体"/>
          <w:sz w:val="24"/>
        </w:rPr>
      </w:pPr>
      <w:r>
        <w:rPr>
          <w:rFonts w:hint="eastAsia" w:ascii="宋体" w:hAnsi="宋体"/>
          <w:sz w:val="24"/>
        </w:rPr>
        <w:t>传真：          传真：</w:t>
      </w:r>
    </w:p>
    <w:p>
      <w:pPr>
        <w:snapToGrid w:val="0"/>
        <w:spacing w:line="480" w:lineRule="auto"/>
        <w:ind w:firstLine="1680" w:firstLineChars="700"/>
        <w:rPr>
          <w:rFonts w:hint="eastAsia" w:ascii="宋体" w:hAnsi="宋体"/>
          <w:sz w:val="24"/>
        </w:rPr>
      </w:pPr>
      <w:r>
        <w:rPr>
          <w:rFonts w:hint="eastAsia" w:ascii="宋体" w:hAnsi="宋体"/>
          <w:sz w:val="24"/>
        </w:rPr>
        <w:t>开户行：      开户行：</w:t>
      </w:r>
    </w:p>
    <w:p>
      <w:pPr>
        <w:snapToGrid w:val="0"/>
        <w:spacing w:line="480" w:lineRule="auto"/>
        <w:ind w:firstLine="1680" w:firstLineChars="700"/>
        <w:rPr>
          <w:rFonts w:hint="eastAsia" w:ascii="宋体" w:hAnsi="宋体"/>
          <w:sz w:val="24"/>
        </w:rPr>
      </w:pPr>
      <w:r>
        <w:rPr>
          <w:rFonts w:hint="eastAsia" w:ascii="宋体" w:hAnsi="宋体"/>
          <w:sz w:val="24"/>
        </w:rPr>
        <w:t>帐号：         帐号：</w:t>
      </w:r>
    </w:p>
    <w:p>
      <w:pPr>
        <w:snapToGrid w:val="0"/>
        <w:spacing w:line="480" w:lineRule="auto"/>
        <w:ind w:firstLine="1680" w:firstLineChars="700"/>
        <w:rPr>
          <w:rFonts w:hint="eastAsia" w:ascii="宋体" w:hAnsi="宋体"/>
          <w:sz w:val="24"/>
        </w:rPr>
      </w:pPr>
      <w:r>
        <w:rPr>
          <w:rFonts w:hint="eastAsia" w:ascii="宋体" w:hAnsi="宋体"/>
          <w:sz w:val="24"/>
        </w:rPr>
        <w:t>签字：          签字：</w:t>
      </w:r>
    </w:p>
    <w:p>
      <w:pPr>
        <w:snapToGrid w:val="0"/>
        <w:spacing w:line="480" w:lineRule="auto"/>
        <w:ind w:firstLine="4800" w:firstLineChars="2000"/>
        <w:rPr>
          <w:rFonts w:hint="eastAsia" w:ascii="宋体" w:hAnsi="宋体"/>
          <w:sz w:val="24"/>
        </w:rPr>
      </w:pPr>
      <w:r>
        <w:rPr>
          <w:rFonts w:hint="eastAsia" w:ascii="宋体" w:hAnsi="宋体"/>
          <w:sz w:val="24"/>
        </w:rPr>
        <w:t>年   月   日</w:t>
      </w:r>
    </w:p>
    <w:p>
      <w:pPr>
        <w:pStyle w:val="17"/>
        <w:rPr>
          <w:rFonts w:hint="eastAsia" w:ascii="宋体" w:hAnsi="宋体" w:eastAsia="宋体"/>
          <w:color w:val="000000"/>
          <w:lang w:eastAsia="zh-CN"/>
        </w:rPr>
      </w:pPr>
    </w:p>
    <w:p>
      <w:r>
        <w:br w:type="page"/>
      </w:r>
    </w:p>
    <w:p>
      <w:pPr>
        <w:pStyle w:val="3"/>
        <w:numPr>
          <w:ilvl w:val="0"/>
          <w:numId w:val="0"/>
        </w:numPr>
        <w:spacing w:before="120" w:after="120" w:line="400" w:lineRule="exact"/>
        <w:jc w:val="center"/>
        <w:rPr>
          <w:rFonts w:hint="eastAsia" w:ascii="宋体" w:hAnsi="宋体" w:cs="宋体"/>
          <w:bCs w:val="0"/>
          <w:color w:val="000000"/>
          <w:sz w:val="32"/>
          <w:lang w:eastAsia="zh-CN"/>
        </w:rPr>
      </w:pPr>
      <w:bookmarkStart w:id="680" w:name="_Toc22069"/>
      <w:r>
        <w:rPr>
          <w:rFonts w:hint="eastAsia" w:ascii="宋体" w:hAnsi="宋体" w:cs="宋体"/>
          <w:bCs w:val="0"/>
          <w:color w:val="000000"/>
          <w:sz w:val="32"/>
        </w:rPr>
        <w:t xml:space="preserve">第五章  </w:t>
      </w:r>
      <w:r>
        <w:rPr>
          <w:rFonts w:hint="eastAsia" w:ascii="宋体" w:hAnsi="宋体" w:cs="宋体"/>
          <w:bCs w:val="0"/>
          <w:color w:val="000000"/>
          <w:sz w:val="32"/>
          <w:lang w:eastAsia="zh-CN"/>
        </w:rPr>
        <w:t>用户需求书</w:t>
      </w:r>
      <w:bookmarkEnd w:id="680"/>
    </w:p>
    <w:p>
      <w:pPr>
        <w:tabs>
          <w:tab w:val="left" w:pos="1540"/>
        </w:tabs>
        <w:spacing w:line="340" w:lineRule="exact"/>
        <w:rPr>
          <w:rFonts w:hint="eastAsia" w:ascii="宋体" w:hAnsi="宋体" w:cs="宋体"/>
          <w:color w:val="000000"/>
          <w:sz w:val="24"/>
        </w:rPr>
      </w:pPr>
    </w:p>
    <w:p>
      <w:pPr>
        <w:jc w:val="center"/>
        <w:rPr>
          <w:rFonts w:hint="eastAsia" w:ascii="黑体" w:hAnsi="黑体" w:eastAsia="黑体"/>
          <w:kern w:val="0"/>
          <w:sz w:val="36"/>
          <w:szCs w:val="36"/>
          <w:lang w:eastAsia="zh-CN"/>
        </w:rPr>
      </w:pPr>
      <w:r>
        <w:rPr>
          <w:rFonts w:hint="eastAsia" w:ascii="黑体" w:hAnsi="黑体" w:eastAsia="黑体"/>
          <w:kern w:val="0"/>
          <w:sz w:val="36"/>
          <w:szCs w:val="36"/>
          <w:lang w:eastAsia="zh-CN"/>
        </w:rPr>
        <w:t>河南省建设用地安全利用率核算及土壤风险分析</w:t>
      </w:r>
    </w:p>
    <w:p>
      <w:pPr>
        <w:rPr>
          <w:rFonts w:hint="eastAsia" w:ascii="宋体" w:hAnsi="宋体" w:eastAsia="宋体" w:cs="宋体"/>
          <w:b w:val="0"/>
          <w:bCs/>
          <w:sz w:val="28"/>
          <w:szCs w:val="28"/>
        </w:rPr>
      </w:pPr>
      <w:r>
        <w:rPr>
          <w:rFonts w:hint="eastAsia" w:ascii="宋体" w:hAnsi="宋体" w:eastAsia="宋体" w:cs="宋体"/>
          <w:b w:val="0"/>
          <w:bCs/>
          <w:sz w:val="28"/>
          <w:szCs w:val="28"/>
        </w:rPr>
        <w:t>1.技术文件必须详细清晰描述河南省国家系统内填报数据的流程环节信息。</w:t>
      </w:r>
    </w:p>
    <w:p>
      <w:pPr>
        <w:rPr>
          <w:rFonts w:hint="eastAsia" w:ascii="宋体" w:hAnsi="宋体" w:eastAsia="宋体" w:cs="宋体"/>
          <w:b w:val="0"/>
          <w:bCs/>
          <w:sz w:val="28"/>
          <w:szCs w:val="28"/>
        </w:rPr>
      </w:pPr>
      <w:r>
        <w:rPr>
          <w:rFonts w:hint="eastAsia" w:ascii="宋体" w:hAnsi="宋体" w:eastAsia="宋体" w:cs="宋体"/>
          <w:b w:val="0"/>
          <w:bCs/>
          <w:sz w:val="28"/>
          <w:szCs w:val="28"/>
        </w:rPr>
        <w:t>2.技术文件必须详细清晰描述河南省系统内数据梳理的工作方式和实施方式，并具有可操作性。</w:t>
      </w:r>
    </w:p>
    <w:p>
      <w:pPr>
        <w:rPr>
          <w:rFonts w:hint="eastAsia" w:ascii="宋体" w:hAnsi="宋体" w:eastAsia="宋体" w:cs="宋体"/>
          <w:b w:val="0"/>
          <w:bCs/>
          <w:sz w:val="28"/>
          <w:szCs w:val="28"/>
        </w:rPr>
      </w:pPr>
      <w:r>
        <w:rPr>
          <w:rFonts w:hint="eastAsia" w:ascii="宋体" w:hAnsi="宋体" w:eastAsia="宋体" w:cs="宋体"/>
          <w:b w:val="0"/>
          <w:bCs/>
          <w:sz w:val="28"/>
          <w:szCs w:val="28"/>
        </w:rPr>
        <w:t>3.技术文件必须河南省建设用地土壤污染状况调查名录地块排查的实施方式，并具有可操作性。</w:t>
      </w:r>
    </w:p>
    <w:p>
      <w:pPr>
        <w:rPr>
          <w:rFonts w:hint="eastAsia" w:ascii="宋体" w:hAnsi="宋体" w:eastAsia="宋体" w:cs="宋体"/>
          <w:b w:val="0"/>
          <w:bCs/>
          <w:sz w:val="28"/>
          <w:szCs w:val="28"/>
        </w:rPr>
      </w:pPr>
      <w:r>
        <w:rPr>
          <w:rFonts w:hint="eastAsia" w:ascii="宋体" w:hAnsi="宋体" w:eastAsia="宋体" w:cs="宋体"/>
          <w:b w:val="0"/>
          <w:bCs/>
          <w:sz w:val="28"/>
          <w:szCs w:val="28"/>
        </w:rPr>
        <w:t>4.技术文件必须明确安全利用率核算的实施细则，并后续根据国家核算方式的调整无偿进行调整。</w:t>
      </w:r>
    </w:p>
    <w:p>
      <w:pPr>
        <w:rPr>
          <w:rFonts w:hint="eastAsia" w:ascii="宋体" w:hAnsi="宋体" w:eastAsia="宋体" w:cs="宋体"/>
          <w:b w:val="0"/>
          <w:bCs/>
          <w:sz w:val="28"/>
          <w:szCs w:val="28"/>
        </w:rPr>
      </w:pPr>
      <w:r>
        <w:rPr>
          <w:rFonts w:hint="eastAsia" w:ascii="宋体" w:hAnsi="宋体" w:eastAsia="宋体" w:cs="宋体"/>
          <w:b w:val="0"/>
          <w:bCs/>
          <w:sz w:val="28"/>
          <w:szCs w:val="28"/>
        </w:rPr>
        <w:t>4.技术文件必须明确产业布局分析报告的基本结构大纲，且结构大纲基本合理。</w:t>
      </w:r>
    </w:p>
    <w:p>
      <w:pPr>
        <w:rPr>
          <w:rFonts w:hint="eastAsia" w:ascii="宋体" w:hAnsi="宋体" w:eastAsia="宋体" w:cs="宋体"/>
          <w:b w:val="0"/>
          <w:bCs/>
          <w:sz w:val="28"/>
          <w:szCs w:val="28"/>
        </w:rPr>
      </w:pPr>
      <w:r>
        <w:rPr>
          <w:rFonts w:hint="eastAsia" w:ascii="宋体" w:hAnsi="宋体" w:eastAsia="宋体" w:cs="宋体"/>
          <w:b w:val="0"/>
          <w:bCs/>
          <w:sz w:val="28"/>
          <w:szCs w:val="28"/>
        </w:rPr>
        <w:t>成果要求：</w:t>
      </w:r>
    </w:p>
    <w:p>
      <w:pPr>
        <w:rPr>
          <w:rFonts w:hint="eastAsia" w:ascii="宋体" w:hAnsi="宋体" w:eastAsia="宋体" w:cs="宋体"/>
          <w:b w:val="0"/>
          <w:bCs/>
          <w:sz w:val="28"/>
          <w:szCs w:val="28"/>
        </w:rPr>
      </w:pPr>
      <w:r>
        <w:rPr>
          <w:rFonts w:hint="eastAsia" w:ascii="宋体" w:hAnsi="宋体" w:eastAsia="宋体" w:cs="宋体"/>
          <w:b w:val="0"/>
          <w:bCs/>
          <w:sz w:val="28"/>
          <w:szCs w:val="28"/>
        </w:rPr>
        <w:t>1、《河南省填报数据梳理报告》一份，成果必须明确河南省在国家系统内填报数据梳理的工作，并完成在系统内数据的修正工作。</w:t>
      </w:r>
    </w:p>
    <w:p>
      <w:pPr>
        <w:rPr>
          <w:rFonts w:hint="eastAsia" w:ascii="宋体" w:hAnsi="宋体" w:eastAsia="宋体" w:cs="宋体"/>
          <w:b w:val="0"/>
          <w:bCs/>
          <w:sz w:val="28"/>
          <w:szCs w:val="28"/>
        </w:rPr>
      </w:pPr>
      <w:r>
        <w:rPr>
          <w:rFonts w:hint="eastAsia" w:ascii="宋体" w:hAnsi="宋体" w:eastAsia="宋体" w:cs="宋体"/>
          <w:b w:val="0"/>
          <w:bCs/>
          <w:sz w:val="28"/>
          <w:szCs w:val="28"/>
        </w:rPr>
        <w:t>2、《河南省建设用地超标情况一张图》矢量数据文件一份；必须明确省内超标建设地块的信息完善清单，完成系统内数据的修正工作。</w:t>
      </w:r>
    </w:p>
    <w:p>
      <w:pPr>
        <w:rPr>
          <w:rFonts w:hint="eastAsia" w:ascii="宋体" w:hAnsi="宋体" w:eastAsia="宋体" w:cs="宋体"/>
          <w:b w:val="0"/>
          <w:bCs/>
          <w:sz w:val="28"/>
          <w:szCs w:val="28"/>
        </w:rPr>
      </w:pPr>
      <w:r>
        <w:rPr>
          <w:rFonts w:hint="eastAsia" w:ascii="宋体" w:hAnsi="宋体" w:eastAsia="宋体" w:cs="宋体"/>
          <w:b w:val="0"/>
          <w:bCs/>
          <w:sz w:val="28"/>
          <w:szCs w:val="28"/>
        </w:rPr>
        <w:t>3.、《河南省安全利用率核算》成果一份，包含核算表格和核算的相关空间文件、附件。</w:t>
      </w:r>
    </w:p>
    <w:p>
      <w:pPr>
        <w:rPr>
          <w:rFonts w:hint="eastAsia" w:ascii="宋体" w:hAnsi="宋体" w:eastAsia="宋体" w:cs="宋体"/>
          <w:b w:val="0"/>
          <w:bCs/>
          <w:color w:val="000000"/>
          <w:kern w:val="0"/>
          <w:sz w:val="28"/>
          <w:szCs w:val="28"/>
        </w:rPr>
      </w:pPr>
      <w:r>
        <w:rPr>
          <w:rFonts w:hint="eastAsia" w:ascii="宋体" w:hAnsi="宋体" w:eastAsia="宋体" w:cs="宋体"/>
          <w:b w:val="0"/>
          <w:bCs/>
          <w:sz w:val="28"/>
          <w:szCs w:val="28"/>
        </w:rPr>
        <w:t>4、《河南省行业产业布局与省内污染地块的相关性研究》报告一份</w:t>
      </w:r>
      <w:r>
        <w:rPr>
          <w:rFonts w:hint="eastAsia" w:ascii="宋体" w:hAnsi="宋体" w:eastAsia="宋体" w:cs="宋体"/>
          <w:b w:val="0"/>
          <w:bCs/>
          <w:color w:val="000000"/>
          <w:kern w:val="0"/>
          <w:sz w:val="28"/>
          <w:szCs w:val="28"/>
        </w:rPr>
        <w:br w:type="page"/>
      </w:r>
    </w:p>
    <w:p>
      <w:pPr>
        <w:pStyle w:val="3"/>
        <w:numPr>
          <w:ilvl w:val="0"/>
          <w:numId w:val="0"/>
        </w:numPr>
        <w:spacing w:before="120" w:after="120" w:line="400" w:lineRule="exact"/>
        <w:jc w:val="center"/>
        <w:rPr>
          <w:rFonts w:hint="eastAsia" w:ascii="宋体" w:hAnsi="宋体" w:cs="宋体"/>
          <w:bCs w:val="0"/>
          <w:color w:val="000000"/>
          <w:sz w:val="32"/>
        </w:rPr>
      </w:pPr>
      <w:bookmarkStart w:id="681" w:name="_Toc20967"/>
      <w:r>
        <w:rPr>
          <w:rFonts w:hint="eastAsia" w:ascii="宋体" w:hAnsi="宋体" w:cs="宋体"/>
          <w:bCs w:val="0"/>
          <w:color w:val="000000"/>
          <w:sz w:val="32"/>
        </w:rPr>
        <w:t>第六章  竞争性磋商响应文件格式</w:t>
      </w:r>
      <w:bookmarkEnd w:id="681"/>
    </w:p>
    <w:p>
      <w:pPr>
        <w:spacing w:line="400" w:lineRule="exact"/>
        <w:rPr>
          <w:rFonts w:hint="eastAsia" w:ascii="宋体" w:hAnsi="宋体" w:cs="宋体"/>
          <w:color w:val="000000"/>
        </w:rPr>
      </w:pPr>
    </w:p>
    <w:p>
      <w:pPr>
        <w:spacing w:line="400" w:lineRule="exact"/>
        <w:rPr>
          <w:rFonts w:hint="eastAsia" w:ascii="宋体" w:hAnsi="宋体" w:cs="宋体"/>
          <w:color w:val="000000"/>
        </w:rPr>
      </w:pPr>
    </w:p>
    <w:p>
      <w:pPr>
        <w:spacing w:line="400" w:lineRule="exact"/>
        <w:rPr>
          <w:rFonts w:hint="eastAsia" w:ascii="宋体" w:hAnsi="宋体" w:cs="宋体"/>
          <w:color w:val="000000"/>
        </w:rPr>
      </w:pPr>
    </w:p>
    <w:p>
      <w:pPr>
        <w:spacing w:line="400" w:lineRule="exact"/>
        <w:rPr>
          <w:rFonts w:hint="eastAsia" w:ascii="宋体" w:hAnsi="宋体" w:cs="宋体"/>
          <w:color w:val="000000"/>
        </w:rPr>
      </w:pPr>
    </w:p>
    <w:p>
      <w:pPr>
        <w:spacing w:line="400" w:lineRule="exact"/>
        <w:rPr>
          <w:rFonts w:hint="eastAsia" w:ascii="宋体" w:hAnsi="宋体" w:cs="宋体"/>
          <w:color w:val="000000"/>
        </w:rPr>
      </w:pPr>
    </w:p>
    <w:p>
      <w:pPr>
        <w:spacing w:line="440" w:lineRule="exact"/>
        <w:rPr>
          <w:rFonts w:hint="eastAsia" w:ascii="宋体" w:hAnsi="宋体" w:cs="宋体"/>
          <w:color w:val="000000"/>
          <w:sz w:val="20"/>
          <w:szCs w:val="20"/>
        </w:rPr>
      </w:pPr>
    </w:p>
    <w:p>
      <w:pPr>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（项目名称）</w:t>
      </w:r>
    </w:p>
    <w:p>
      <w:pPr>
        <w:jc w:val="center"/>
        <w:rPr>
          <w:rFonts w:hint="eastAsia" w:ascii="宋体" w:hAnsi="宋体" w:cs="宋体"/>
          <w:color w:val="000000"/>
          <w:sz w:val="28"/>
          <w:szCs w:val="28"/>
        </w:rPr>
      </w:pPr>
    </w:p>
    <w:p>
      <w:pPr>
        <w:jc w:val="center"/>
        <w:rPr>
          <w:rFonts w:hint="eastAsia" w:ascii="宋体" w:hAnsi="宋体" w:cs="宋体"/>
          <w:color w:val="000000"/>
          <w:sz w:val="28"/>
          <w:szCs w:val="28"/>
        </w:rPr>
      </w:pPr>
    </w:p>
    <w:p>
      <w:pPr>
        <w:jc w:val="center"/>
        <w:rPr>
          <w:rFonts w:hint="eastAsia" w:ascii="宋体" w:hAnsi="宋体" w:cs="宋体"/>
          <w:color w:val="000000"/>
          <w:sz w:val="84"/>
          <w:szCs w:val="84"/>
        </w:rPr>
      </w:pPr>
      <w:r>
        <w:rPr>
          <w:rFonts w:hint="eastAsia" w:ascii="宋体" w:hAnsi="宋体" w:cs="宋体"/>
          <w:color w:val="000000"/>
          <w:sz w:val="84"/>
          <w:szCs w:val="84"/>
        </w:rPr>
        <w:t>响 应 文 件</w:t>
      </w: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400" w:lineRule="exact"/>
        <w:rPr>
          <w:rFonts w:hint="eastAsia" w:ascii="宋体" w:hAnsi="宋体" w:cs="宋体"/>
          <w:color w:val="000000"/>
          <w:sz w:val="28"/>
          <w:szCs w:val="28"/>
        </w:rPr>
      </w:pPr>
    </w:p>
    <w:p>
      <w:pPr>
        <w:spacing w:line="360" w:lineRule="auto"/>
        <w:jc w:val="center"/>
        <w:rPr>
          <w:rFonts w:hint="eastAsia" w:ascii="宋体" w:hAnsi="宋体" w:cs="宋体"/>
          <w:color w:val="000000"/>
          <w:sz w:val="28"/>
          <w:szCs w:val="28"/>
          <w:u w:val="single"/>
        </w:rPr>
      </w:pPr>
      <w:r>
        <w:rPr>
          <w:rFonts w:hint="eastAsia" w:ascii="宋体" w:hAnsi="宋体" w:cs="宋体"/>
          <w:color w:val="000000"/>
          <w:sz w:val="28"/>
          <w:szCs w:val="28"/>
        </w:rPr>
        <w:t>供应商：</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（盖单位公章）</w:t>
      </w:r>
    </w:p>
    <w:p>
      <w:pPr>
        <w:spacing w:line="360" w:lineRule="auto"/>
        <w:jc w:val="center"/>
        <w:rPr>
          <w:rFonts w:hint="eastAsia" w:ascii="宋体" w:hAnsi="宋体" w:cs="宋体"/>
          <w:color w:val="000000"/>
          <w:sz w:val="28"/>
          <w:szCs w:val="28"/>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（签字或盖章）</w:t>
      </w:r>
    </w:p>
    <w:p>
      <w:pPr>
        <w:spacing w:line="360" w:lineRule="auto"/>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spacing w:line="440" w:lineRule="exact"/>
        <w:rPr>
          <w:rFonts w:hint="eastAsia" w:ascii="宋体" w:hAnsi="宋体" w:cs="宋体"/>
          <w:color w:val="000000"/>
          <w:sz w:val="20"/>
          <w:szCs w:val="20"/>
        </w:rPr>
      </w:pPr>
    </w:p>
    <w:p>
      <w:pPr>
        <w:spacing w:line="400" w:lineRule="exact"/>
        <w:rPr>
          <w:rFonts w:hint="eastAsia" w:ascii="宋体" w:hAnsi="宋体" w:cs="宋体"/>
          <w:color w:val="000000"/>
        </w:rPr>
      </w:pPr>
      <w:r>
        <w:rPr>
          <w:rFonts w:hint="eastAsia" w:ascii="宋体" w:hAnsi="宋体" w:cs="宋体"/>
          <w:color w:val="000000"/>
        </w:rPr>
        <w:br w:type="page"/>
      </w:r>
    </w:p>
    <w:p>
      <w:pPr>
        <w:bidi w:val="0"/>
        <w:jc w:val="center"/>
        <w:rPr>
          <w:rFonts w:hint="eastAsia"/>
          <w:b/>
          <w:bCs/>
          <w:sz w:val="28"/>
          <w:szCs w:val="36"/>
        </w:rPr>
      </w:pPr>
      <w:bookmarkStart w:id="682" w:name="_Toc152042576"/>
      <w:bookmarkStart w:id="683" w:name="_Toc144974856"/>
      <w:bookmarkStart w:id="684" w:name="_Toc466298157"/>
      <w:bookmarkStart w:id="685" w:name="_Toc152045787"/>
      <w:r>
        <w:rPr>
          <w:rFonts w:hint="eastAsia"/>
          <w:b/>
          <w:bCs/>
          <w:sz w:val="28"/>
          <w:szCs w:val="36"/>
        </w:rPr>
        <w:t>目    录</w:t>
      </w:r>
      <w:bookmarkEnd w:id="682"/>
      <w:bookmarkEnd w:id="683"/>
      <w:bookmarkEnd w:id="684"/>
      <w:bookmarkEnd w:id="685"/>
    </w:p>
    <w:p>
      <w:pPr>
        <w:spacing w:line="540" w:lineRule="exact"/>
        <w:rPr>
          <w:rFonts w:hint="eastAsia" w:ascii="宋体" w:hAnsi="宋体" w:cs="宋体"/>
          <w:color w:val="000000"/>
        </w:rPr>
      </w:pPr>
      <w:r>
        <w:rPr>
          <w:rFonts w:hint="eastAsia" w:ascii="宋体" w:hAnsi="宋体" w:cs="宋体"/>
          <w:color w:val="000000"/>
        </w:rPr>
        <w:t>一、磋商函及磋商函附录</w:t>
      </w:r>
    </w:p>
    <w:p>
      <w:pPr>
        <w:spacing w:line="540" w:lineRule="exact"/>
        <w:rPr>
          <w:rFonts w:hint="eastAsia" w:ascii="宋体" w:hAnsi="宋体" w:cs="宋体"/>
          <w:color w:val="000000"/>
        </w:rPr>
      </w:pPr>
      <w:r>
        <w:rPr>
          <w:rFonts w:hint="eastAsia" w:ascii="宋体" w:hAnsi="宋体" w:cs="宋体"/>
          <w:color w:val="000000"/>
        </w:rPr>
        <w:t>二、法定代表身份证明</w:t>
      </w:r>
    </w:p>
    <w:p>
      <w:pPr>
        <w:spacing w:line="540" w:lineRule="exact"/>
        <w:rPr>
          <w:rFonts w:hint="eastAsia" w:ascii="宋体" w:hAnsi="宋体" w:cs="宋体"/>
          <w:color w:val="000000"/>
        </w:rPr>
      </w:pPr>
      <w:r>
        <w:rPr>
          <w:rFonts w:hint="eastAsia" w:ascii="宋体" w:hAnsi="宋体" w:cs="宋体"/>
          <w:color w:val="000000"/>
        </w:rPr>
        <w:t>三、授权委托书</w:t>
      </w:r>
    </w:p>
    <w:p>
      <w:pPr>
        <w:spacing w:line="540" w:lineRule="exact"/>
        <w:rPr>
          <w:rFonts w:hint="eastAsia" w:ascii="宋体" w:hAnsi="宋体" w:cs="宋体"/>
          <w:color w:val="000000"/>
          <w:lang w:eastAsia="zh-CN"/>
        </w:rPr>
      </w:pPr>
      <w:r>
        <w:rPr>
          <w:rFonts w:hint="eastAsia" w:ascii="宋体" w:hAnsi="宋体" w:cs="宋体"/>
          <w:color w:val="000000"/>
        </w:rPr>
        <w:t>四、</w:t>
      </w:r>
      <w:r>
        <w:rPr>
          <w:rFonts w:hint="eastAsia" w:ascii="宋体" w:hAnsi="宋体" w:cs="宋体"/>
          <w:color w:val="000000"/>
          <w:lang w:eastAsia="zh-CN"/>
        </w:rPr>
        <w:t>承诺函</w:t>
      </w:r>
    </w:p>
    <w:p>
      <w:pPr>
        <w:spacing w:line="540" w:lineRule="exact"/>
        <w:rPr>
          <w:rFonts w:hint="eastAsia" w:ascii="宋体" w:hAnsi="宋体" w:cs="宋体"/>
          <w:color w:val="000000"/>
          <w:lang w:val="en-US" w:eastAsia="zh-CN"/>
        </w:rPr>
      </w:pPr>
      <w:r>
        <w:rPr>
          <w:rFonts w:hint="eastAsia" w:ascii="宋体" w:hAnsi="宋体" w:cs="宋体"/>
          <w:color w:val="000000"/>
          <w:lang w:eastAsia="zh-CN"/>
        </w:rPr>
        <w:t>五、</w:t>
      </w:r>
      <w:r>
        <w:rPr>
          <w:rFonts w:hint="eastAsia" w:ascii="宋体" w:hAnsi="宋体" w:cs="宋体"/>
          <w:color w:val="000000"/>
          <w:lang w:val="en-US" w:eastAsia="zh-CN"/>
        </w:rPr>
        <w:t xml:space="preserve"> 磋商保证金</w:t>
      </w:r>
    </w:p>
    <w:p>
      <w:pPr>
        <w:spacing w:line="540" w:lineRule="exact"/>
        <w:rPr>
          <w:rFonts w:hint="eastAsia" w:ascii="宋体" w:hAnsi="宋体" w:cs="宋体"/>
          <w:color w:val="000000"/>
          <w:lang w:eastAsia="zh-CN"/>
        </w:rPr>
      </w:pPr>
      <w:r>
        <w:rPr>
          <w:rFonts w:hint="eastAsia" w:ascii="宋体" w:hAnsi="宋体" w:cs="宋体"/>
          <w:color w:val="000000"/>
          <w:lang w:eastAsia="zh-CN"/>
        </w:rPr>
        <w:t>六、资格审查资料</w:t>
      </w:r>
    </w:p>
    <w:p>
      <w:pPr>
        <w:spacing w:line="540" w:lineRule="exact"/>
        <w:rPr>
          <w:rFonts w:hint="eastAsia" w:ascii="宋体" w:hAnsi="宋体" w:cs="宋体"/>
          <w:color w:val="000000"/>
          <w:lang w:eastAsia="zh-CN"/>
        </w:rPr>
      </w:pPr>
      <w:r>
        <w:rPr>
          <w:rFonts w:hint="eastAsia" w:ascii="宋体" w:hAnsi="宋体" w:cs="宋体"/>
          <w:color w:val="000000"/>
          <w:lang w:eastAsia="zh-CN"/>
        </w:rPr>
        <w:t>七、技术服务方案</w:t>
      </w:r>
    </w:p>
    <w:p>
      <w:pPr>
        <w:spacing w:line="540" w:lineRule="exact"/>
        <w:rPr>
          <w:rFonts w:hint="eastAsia" w:ascii="宋体" w:hAnsi="宋体" w:cs="宋体"/>
          <w:color w:val="000000"/>
          <w:lang w:eastAsia="zh-CN"/>
        </w:rPr>
      </w:pPr>
      <w:r>
        <w:rPr>
          <w:rFonts w:hint="eastAsia" w:ascii="宋体" w:hAnsi="宋体" w:cs="宋体"/>
          <w:color w:val="000000"/>
          <w:lang w:eastAsia="zh-CN"/>
        </w:rPr>
        <w:t>八、项目管理机构</w:t>
      </w:r>
    </w:p>
    <w:p>
      <w:pPr>
        <w:spacing w:line="540" w:lineRule="exact"/>
        <w:rPr>
          <w:rFonts w:hint="eastAsia" w:ascii="宋体" w:hAnsi="宋体" w:cs="宋体"/>
          <w:color w:val="000000"/>
          <w:lang w:eastAsia="zh-CN"/>
        </w:rPr>
      </w:pPr>
      <w:r>
        <w:rPr>
          <w:rFonts w:hint="eastAsia" w:ascii="宋体" w:hAnsi="宋体" w:cs="宋体"/>
          <w:color w:val="000000"/>
          <w:lang w:eastAsia="zh-CN"/>
        </w:rPr>
        <w:t>九、服务承诺</w:t>
      </w:r>
    </w:p>
    <w:p>
      <w:pPr>
        <w:spacing w:line="540" w:lineRule="exact"/>
        <w:rPr>
          <w:rFonts w:hint="eastAsia" w:ascii="宋体" w:hAnsi="宋体" w:cs="宋体"/>
          <w:color w:val="000000"/>
          <w:lang w:eastAsia="zh-CN"/>
        </w:rPr>
      </w:pPr>
      <w:r>
        <w:rPr>
          <w:rFonts w:hint="eastAsia" w:ascii="宋体" w:hAnsi="宋体" w:cs="宋体"/>
          <w:color w:val="000000"/>
          <w:lang w:eastAsia="zh-CN"/>
        </w:rPr>
        <w:t>十、反商业贿赂承诺书</w:t>
      </w:r>
    </w:p>
    <w:p>
      <w:pPr>
        <w:spacing w:line="540" w:lineRule="exact"/>
        <w:rPr>
          <w:rFonts w:hint="eastAsia" w:ascii="宋体" w:hAnsi="宋体" w:cs="宋体"/>
          <w:color w:val="000000"/>
          <w:lang w:eastAsia="zh-CN"/>
        </w:rPr>
      </w:pPr>
      <w:r>
        <w:rPr>
          <w:rFonts w:hint="eastAsia" w:ascii="宋体" w:hAnsi="宋体" w:cs="宋体"/>
          <w:color w:val="000000"/>
          <w:lang w:eastAsia="zh-CN"/>
        </w:rPr>
        <w:t>十一、政策</w:t>
      </w:r>
    </w:p>
    <w:p>
      <w:pPr>
        <w:spacing w:line="540" w:lineRule="exact"/>
        <w:rPr>
          <w:rFonts w:hint="eastAsia" w:ascii="宋体" w:hAnsi="宋体" w:cs="宋体"/>
          <w:color w:val="000000"/>
          <w:lang w:eastAsia="zh-CN"/>
        </w:rPr>
      </w:pPr>
      <w:r>
        <w:rPr>
          <w:rFonts w:hint="eastAsia" w:ascii="宋体" w:hAnsi="宋体" w:cs="宋体"/>
          <w:color w:val="000000"/>
          <w:lang w:eastAsia="zh-CN"/>
        </w:rPr>
        <w:t>十二、联合体协议（如有）</w:t>
      </w:r>
    </w:p>
    <w:p>
      <w:pPr>
        <w:spacing w:line="540" w:lineRule="exact"/>
        <w:rPr>
          <w:rFonts w:hint="eastAsia" w:ascii="宋体" w:hAnsi="宋体" w:cs="宋体"/>
          <w:color w:val="000000"/>
          <w:lang w:eastAsia="zh-CN"/>
        </w:rPr>
      </w:pPr>
      <w:r>
        <w:rPr>
          <w:rFonts w:hint="eastAsia" w:ascii="宋体" w:hAnsi="宋体" w:cs="宋体"/>
          <w:color w:val="000000"/>
          <w:lang w:eastAsia="zh-CN"/>
        </w:rPr>
        <w:t>十三、其他资料</w:t>
      </w:r>
    </w:p>
    <w:p>
      <w:pPr>
        <w:spacing w:line="540" w:lineRule="exact"/>
        <w:rPr>
          <w:rFonts w:hint="eastAsia" w:ascii="宋体" w:hAnsi="宋体" w:cs="宋体"/>
          <w:color w:val="000000"/>
        </w:rPr>
      </w:pPr>
    </w:p>
    <w:p>
      <w:pPr>
        <w:spacing w:line="540" w:lineRule="exact"/>
        <w:rPr>
          <w:rFonts w:hint="eastAsia" w:ascii="宋体" w:hAnsi="宋体" w:cs="宋体"/>
          <w:color w:val="000000"/>
        </w:rPr>
      </w:pPr>
    </w:p>
    <w:p>
      <w:pPr>
        <w:spacing w:line="540" w:lineRule="exact"/>
        <w:rPr>
          <w:rFonts w:hint="eastAsia" w:ascii="宋体" w:hAnsi="宋体" w:cs="宋体"/>
          <w:color w:val="000000"/>
        </w:rPr>
      </w:pPr>
    </w:p>
    <w:p>
      <w:pPr>
        <w:spacing w:line="540" w:lineRule="exact"/>
        <w:rPr>
          <w:rFonts w:hint="eastAsia" w:ascii="宋体" w:hAnsi="宋体" w:cs="宋体"/>
          <w:color w:val="000000"/>
        </w:rPr>
      </w:pPr>
    </w:p>
    <w:p>
      <w:pPr>
        <w:spacing w:line="540" w:lineRule="exact"/>
        <w:rPr>
          <w:rFonts w:hint="eastAsia" w:ascii="宋体" w:hAnsi="宋体" w:cs="宋体"/>
          <w:color w:val="000000"/>
        </w:rPr>
      </w:pPr>
    </w:p>
    <w:p>
      <w:pPr>
        <w:spacing w:line="540" w:lineRule="exact"/>
        <w:rPr>
          <w:rFonts w:hint="eastAsia" w:ascii="宋体" w:hAnsi="宋体" w:cs="宋体"/>
          <w:color w:val="000000"/>
        </w:rPr>
      </w:pPr>
    </w:p>
    <w:p>
      <w:pPr>
        <w:spacing w:line="540" w:lineRule="exact"/>
        <w:rPr>
          <w:rFonts w:hint="eastAsia" w:ascii="宋体" w:hAnsi="宋体" w:cs="宋体"/>
          <w:color w:val="000000"/>
        </w:rPr>
      </w:pPr>
    </w:p>
    <w:p>
      <w:pPr>
        <w:spacing w:line="540" w:lineRule="exact"/>
        <w:rPr>
          <w:rFonts w:hint="eastAsia" w:ascii="宋体" w:hAnsi="宋体" w:cs="宋体"/>
          <w:color w:val="000000"/>
        </w:rPr>
      </w:pPr>
    </w:p>
    <w:p>
      <w:pPr>
        <w:spacing w:line="540" w:lineRule="exact"/>
        <w:rPr>
          <w:rFonts w:hint="eastAsia" w:ascii="宋体" w:hAnsi="宋体" w:cs="宋体"/>
          <w:color w:val="000000"/>
          <w:sz w:val="20"/>
          <w:szCs w:val="20"/>
        </w:rPr>
      </w:pPr>
    </w:p>
    <w:p>
      <w:pPr>
        <w:spacing w:line="540" w:lineRule="exact"/>
        <w:rPr>
          <w:rFonts w:hint="eastAsia" w:ascii="宋体" w:hAnsi="宋体" w:cs="宋体"/>
          <w:color w:val="000000"/>
          <w:sz w:val="20"/>
          <w:szCs w:val="20"/>
        </w:rPr>
      </w:pPr>
    </w:p>
    <w:p>
      <w:pPr>
        <w:spacing w:line="540" w:lineRule="exact"/>
        <w:rPr>
          <w:rFonts w:hint="eastAsia" w:ascii="宋体" w:hAnsi="宋体" w:cs="宋体"/>
          <w:color w:val="000000"/>
          <w:sz w:val="20"/>
          <w:szCs w:val="20"/>
        </w:rPr>
      </w:pPr>
    </w:p>
    <w:p>
      <w:pPr>
        <w:spacing w:line="540" w:lineRule="exact"/>
        <w:rPr>
          <w:rFonts w:hint="eastAsia" w:ascii="宋体" w:hAnsi="宋体" w:cs="宋体"/>
          <w:color w:val="000000"/>
          <w:sz w:val="20"/>
          <w:szCs w:val="20"/>
        </w:rPr>
      </w:pPr>
    </w:p>
    <w:p>
      <w:pPr>
        <w:pStyle w:val="4"/>
        <w:numPr>
          <w:ilvl w:val="0"/>
          <w:numId w:val="0"/>
        </w:numPr>
        <w:bidi w:val="0"/>
        <w:jc w:val="center"/>
        <w:rPr>
          <w:rFonts w:hint="eastAsia"/>
        </w:rPr>
      </w:pPr>
      <w:bookmarkStart w:id="686" w:name="_Toc152045788"/>
      <w:bookmarkStart w:id="687" w:name="_Toc144974857"/>
      <w:bookmarkStart w:id="688" w:name="_Toc152042577"/>
      <w:bookmarkStart w:id="689" w:name="_Toc466298158"/>
      <w:bookmarkStart w:id="690" w:name="_Toc13246"/>
      <w:r>
        <w:rPr>
          <w:rFonts w:hint="eastAsia"/>
          <w:lang w:eastAsia="zh-CN"/>
        </w:rPr>
        <w:t>一、</w:t>
      </w:r>
      <w:r>
        <w:rPr>
          <w:rFonts w:hint="eastAsia"/>
        </w:rPr>
        <w:t>磋商函及</w:t>
      </w:r>
      <w:bookmarkEnd w:id="686"/>
      <w:bookmarkEnd w:id="687"/>
      <w:bookmarkEnd w:id="688"/>
      <w:r>
        <w:rPr>
          <w:rFonts w:hint="eastAsia"/>
        </w:rPr>
        <w:t>磋商函附录</w:t>
      </w:r>
      <w:bookmarkEnd w:id="689"/>
      <w:bookmarkEnd w:id="690"/>
    </w:p>
    <w:p>
      <w:pPr>
        <w:pStyle w:val="4"/>
        <w:numPr>
          <w:ilvl w:val="0"/>
          <w:numId w:val="0"/>
        </w:numPr>
        <w:jc w:val="center"/>
        <w:rPr>
          <w:rFonts w:hint="eastAsia" w:ascii="宋体" w:hAnsi="宋体" w:eastAsia="宋体" w:cs="宋体"/>
          <w:color w:val="000000"/>
          <w:sz w:val="28"/>
          <w:szCs w:val="28"/>
        </w:rPr>
      </w:pPr>
      <w:bookmarkStart w:id="691" w:name="_Toc490667892"/>
      <w:bookmarkStart w:id="692" w:name="_Toc516148137"/>
      <w:bookmarkStart w:id="693" w:name="_Toc8915"/>
      <w:bookmarkStart w:id="694" w:name="_Toc512416071"/>
      <w:bookmarkStart w:id="695" w:name="_Toc18705"/>
      <w:bookmarkStart w:id="696" w:name="_Toc11855"/>
      <w:bookmarkStart w:id="697" w:name="_Toc455080170"/>
      <w:bookmarkStart w:id="698" w:name="_Toc466298159"/>
      <w:bookmarkStart w:id="699" w:name="_Toc455867830"/>
      <w:bookmarkStart w:id="700" w:name="_Toc144974858"/>
      <w:bookmarkStart w:id="701" w:name="_Toc152042578"/>
      <w:bookmarkStart w:id="702" w:name="_Toc318450744"/>
      <w:bookmarkStart w:id="703" w:name="_Toc152045789"/>
      <w:bookmarkStart w:id="704" w:name="_Toc23888"/>
      <w:bookmarkStart w:id="705" w:name="_Toc26262"/>
      <w:bookmarkStart w:id="706" w:name="_Toc30581"/>
      <w:bookmarkStart w:id="707" w:name="_Toc22946"/>
      <w:r>
        <w:rPr>
          <w:rFonts w:hint="eastAsia" w:ascii="宋体" w:hAnsi="宋体" w:cs="宋体"/>
          <w:color w:val="000000"/>
          <w:sz w:val="28"/>
          <w:szCs w:val="28"/>
          <w:lang w:eastAsia="zh-CN"/>
        </w:rPr>
        <w:t>（一）</w:t>
      </w:r>
      <w:r>
        <w:rPr>
          <w:rFonts w:hint="eastAsia" w:ascii="宋体" w:hAnsi="宋体" w:eastAsia="宋体" w:cs="宋体"/>
          <w:color w:val="000000"/>
          <w:sz w:val="28"/>
          <w:szCs w:val="28"/>
        </w:rPr>
        <w:t>磋商函</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spacing w:line="360" w:lineRule="auto"/>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（采购人名称）：</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1．我方已仔细研究了</w:t>
      </w:r>
      <w:r>
        <w:rPr>
          <w:rFonts w:hint="eastAsia" w:ascii="宋体" w:hAnsi="宋体" w:cs="宋体"/>
          <w:color w:val="000000"/>
          <w:sz w:val="24"/>
          <w:u w:val="single"/>
        </w:rPr>
        <w:t xml:space="preserve">          </w:t>
      </w:r>
      <w:r>
        <w:rPr>
          <w:rFonts w:hint="eastAsia" w:ascii="宋体" w:hAnsi="宋体" w:cs="宋体"/>
          <w:color w:val="000000"/>
          <w:sz w:val="24"/>
        </w:rPr>
        <w:t>（项目名称）磋商文件的全部内容，愿意以人民币</w:t>
      </w:r>
      <w:r>
        <w:rPr>
          <w:rFonts w:hint="eastAsia" w:ascii="宋体" w:hAnsi="宋体" w:cs="宋体"/>
          <w:color w:val="000000"/>
          <w:sz w:val="24"/>
          <w:u w:val="single"/>
        </w:rPr>
        <w:t xml:space="preserve">    </w:t>
      </w:r>
      <w:r>
        <w:rPr>
          <w:rFonts w:hint="eastAsia" w:ascii="宋体" w:hAnsi="宋体" w:cs="宋体"/>
          <w:color w:val="000000"/>
          <w:sz w:val="24"/>
        </w:rPr>
        <w:t>（小写：￥</w:t>
      </w:r>
      <w:r>
        <w:rPr>
          <w:rFonts w:hint="eastAsia" w:ascii="宋体" w:hAnsi="宋体" w:cs="宋体"/>
          <w:color w:val="000000"/>
          <w:sz w:val="24"/>
          <w:u w:val="single"/>
        </w:rPr>
        <w:t xml:space="preserve">   </w:t>
      </w:r>
      <w:r>
        <w:rPr>
          <w:rFonts w:hint="eastAsia" w:ascii="宋体" w:hAnsi="宋体" w:cs="宋体"/>
          <w:color w:val="000000"/>
          <w:sz w:val="24"/>
        </w:rPr>
        <w:t>）的投标总报价，工期：</w:t>
      </w:r>
      <w:r>
        <w:rPr>
          <w:rFonts w:hint="eastAsia" w:ascii="宋体" w:hAnsi="宋体" w:cs="宋体"/>
          <w:color w:val="000000"/>
          <w:sz w:val="24"/>
          <w:u w:val="single"/>
        </w:rPr>
        <w:t xml:space="preserve">   </w:t>
      </w:r>
      <w:r>
        <w:rPr>
          <w:rFonts w:hint="eastAsia" w:ascii="宋体" w:hAnsi="宋体" w:cs="宋体"/>
          <w:color w:val="000000"/>
          <w:sz w:val="24"/>
        </w:rPr>
        <w:t xml:space="preserve">日历天，按合同约定实施和完成本项目全部内容及任何缺陷，实现项目目的。  </w:t>
      </w:r>
    </w:p>
    <w:p>
      <w:pPr>
        <w:spacing w:line="360" w:lineRule="auto"/>
        <w:ind w:firstLine="480" w:firstLineChars="200"/>
        <w:rPr>
          <w:rFonts w:hint="eastAsia" w:ascii="宋体" w:hAnsi="宋体" w:cs="宋体"/>
          <w:color w:val="000000"/>
          <w:sz w:val="24"/>
          <w:szCs w:val="21"/>
        </w:rPr>
      </w:pPr>
      <w:bookmarkStart w:id="708" w:name="_Toc447888814"/>
      <w:bookmarkStart w:id="709" w:name="_Toc466298160"/>
      <w:r>
        <w:rPr>
          <w:rFonts w:hint="eastAsia" w:ascii="宋体" w:hAnsi="宋体" w:cs="宋体"/>
          <w:color w:val="000000"/>
          <w:sz w:val="24"/>
          <w:szCs w:val="21"/>
        </w:rPr>
        <w:t xml:space="preserve">2．我方承诺在磋商有效期（   日历天）内不修改、撤销响应文件。 </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cs="宋体"/>
          <w:color w:val="000000"/>
          <w:sz w:val="24"/>
          <w:szCs w:val="21"/>
        </w:rPr>
        <w:t>3．</w:t>
      </w:r>
      <w:r>
        <w:rPr>
          <w:rFonts w:hint="eastAsia" w:ascii="宋体" w:hAnsi="宋体" w:eastAsia="宋体" w:cs="宋体"/>
          <w:kern w:val="2"/>
          <w:sz w:val="24"/>
          <w:szCs w:val="24"/>
        </w:rPr>
        <w:t>如果我们的磋商文件被接受，我们将按竞争性磋商文件的规定签订并严格履行合同中的责任和义务</w:t>
      </w:r>
      <w:r>
        <w:rPr>
          <w:rFonts w:hint="eastAsia" w:ascii="宋体" w:hAnsi="宋体" w:eastAsia="宋体" w:cs="宋体"/>
          <w:kern w:val="2"/>
          <w:sz w:val="24"/>
          <w:szCs w:val="24"/>
          <w:lang w:eastAsia="zh-CN"/>
        </w:rPr>
        <w:t>。</w:t>
      </w:r>
    </w:p>
    <w:p>
      <w:pPr>
        <w:spacing w:line="360" w:lineRule="auto"/>
        <w:ind w:firstLine="480" w:firstLineChars="200"/>
        <w:rPr>
          <w:rFonts w:hint="eastAsia" w:ascii="宋体" w:hAnsi="宋体" w:cs="宋体"/>
          <w:color w:val="000000"/>
          <w:sz w:val="24"/>
          <w:szCs w:val="21"/>
        </w:rPr>
      </w:pPr>
      <w:r>
        <w:rPr>
          <w:rFonts w:hint="eastAsia" w:ascii="宋体" w:hAnsi="宋体" w:cs="宋体"/>
          <w:color w:val="000000"/>
          <w:sz w:val="24"/>
          <w:szCs w:val="21"/>
        </w:rPr>
        <w:t>4．如我方中标：</w:t>
      </w:r>
    </w:p>
    <w:p>
      <w:pPr>
        <w:spacing w:line="360" w:lineRule="auto"/>
        <w:ind w:firstLine="480" w:firstLineChars="200"/>
        <w:rPr>
          <w:rFonts w:hint="eastAsia" w:ascii="宋体" w:hAnsi="宋体" w:cs="宋体"/>
          <w:color w:val="000000"/>
          <w:sz w:val="24"/>
          <w:szCs w:val="21"/>
        </w:rPr>
      </w:pPr>
      <w:r>
        <w:rPr>
          <w:rFonts w:hint="eastAsia" w:ascii="宋体" w:hAnsi="宋体" w:cs="宋体"/>
          <w:color w:val="000000"/>
          <w:sz w:val="24"/>
          <w:szCs w:val="21"/>
        </w:rPr>
        <w:t>(l）我方承诺在收到成交通知书后，在成交通知书规定的期限内与你方签订合同。</w:t>
      </w:r>
    </w:p>
    <w:p>
      <w:pPr>
        <w:spacing w:line="360" w:lineRule="auto"/>
        <w:ind w:firstLine="480" w:firstLineChars="200"/>
        <w:rPr>
          <w:rFonts w:hint="eastAsia" w:ascii="宋体" w:hAnsi="宋体" w:cs="宋体"/>
          <w:color w:val="000000"/>
          <w:sz w:val="24"/>
          <w:szCs w:val="21"/>
        </w:rPr>
      </w:pPr>
      <w:r>
        <w:rPr>
          <w:rFonts w:hint="eastAsia" w:ascii="宋体" w:hAnsi="宋体" w:cs="宋体"/>
          <w:color w:val="000000"/>
          <w:sz w:val="24"/>
          <w:szCs w:val="21"/>
        </w:rPr>
        <w:t>(2）随同本磋商函递交的磋商函附录属于合同文件的组成部分。</w:t>
      </w:r>
    </w:p>
    <w:p>
      <w:pPr>
        <w:spacing w:line="360" w:lineRule="auto"/>
        <w:ind w:firstLine="480" w:firstLineChars="200"/>
        <w:rPr>
          <w:rFonts w:hint="eastAsia" w:ascii="宋体" w:hAnsi="宋体" w:cs="宋体"/>
          <w:color w:val="000000"/>
          <w:sz w:val="24"/>
          <w:szCs w:val="21"/>
        </w:rPr>
      </w:pPr>
      <w:r>
        <w:rPr>
          <w:rFonts w:hint="eastAsia" w:ascii="宋体" w:hAnsi="宋体" w:cs="宋体"/>
          <w:color w:val="000000"/>
          <w:sz w:val="24"/>
          <w:szCs w:val="21"/>
        </w:rPr>
        <w:t>(3）我方承诺按照磋商文件规定向你方递交履约担保。</w:t>
      </w:r>
    </w:p>
    <w:p>
      <w:pPr>
        <w:spacing w:line="360" w:lineRule="auto"/>
        <w:ind w:firstLine="480" w:firstLineChars="200"/>
        <w:rPr>
          <w:rFonts w:hint="eastAsia" w:ascii="宋体" w:hAnsi="宋体" w:cs="宋体"/>
          <w:color w:val="000000"/>
          <w:sz w:val="24"/>
          <w:szCs w:val="21"/>
        </w:rPr>
      </w:pPr>
      <w:r>
        <w:rPr>
          <w:rFonts w:hint="eastAsia" w:ascii="宋体" w:hAnsi="宋体" w:cs="宋体"/>
          <w:color w:val="000000"/>
          <w:sz w:val="24"/>
          <w:szCs w:val="21"/>
        </w:rPr>
        <w:t>(4）</w:t>
      </w:r>
      <w:r>
        <w:rPr>
          <w:rFonts w:hint="eastAsia" w:ascii="宋体" w:hAnsi="宋体" w:eastAsia="宋体" w:cs="宋体"/>
          <w:kern w:val="2"/>
          <w:sz w:val="24"/>
          <w:szCs w:val="24"/>
        </w:rPr>
        <w:t>响应人已详细审查全部竞争性磋商文件，包括修改文件以及全部参考资料和有关附件。我们完全理解并同意放弃对这方面有不明及误解的权力。</w:t>
      </w:r>
    </w:p>
    <w:p>
      <w:pPr>
        <w:spacing w:line="360" w:lineRule="auto"/>
        <w:ind w:firstLine="480" w:firstLineChars="200"/>
        <w:rPr>
          <w:rFonts w:hint="eastAsia" w:ascii="宋体" w:hAnsi="宋体" w:cs="宋体"/>
          <w:color w:val="000000"/>
          <w:sz w:val="24"/>
          <w:szCs w:val="21"/>
        </w:rPr>
      </w:pPr>
      <w:r>
        <w:rPr>
          <w:rFonts w:hint="eastAsia" w:ascii="宋体" w:hAnsi="宋体" w:cs="宋体"/>
          <w:color w:val="000000"/>
          <w:sz w:val="24"/>
          <w:szCs w:val="21"/>
        </w:rPr>
        <w:t>5．我方在此声明，所递交的响应文件及有关资料内容完整、真实和准确。</w:t>
      </w:r>
    </w:p>
    <w:p>
      <w:pPr>
        <w:spacing w:line="360" w:lineRule="auto"/>
        <w:ind w:firstLine="480" w:firstLineChars="200"/>
        <w:rPr>
          <w:rFonts w:hint="eastAsia" w:ascii="宋体" w:hAnsi="宋体" w:cs="宋体"/>
          <w:color w:val="000000"/>
          <w:sz w:val="24"/>
          <w:szCs w:val="21"/>
        </w:rPr>
      </w:pPr>
      <w:r>
        <w:rPr>
          <w:rFonts w:hint="eastAsia" w:ascii="宋体" w:hAnsi="宋体" w:cs="宋体"/>
          <w:color w:val="000000"/>
          <w:sz w:val="24"/>
          <w:szCs w:val="21"/>
        </w:rPr>
        <w:t xml:space="preserve">6. </w:t>
      </w:r>
      <w:r>
        <w:rPr>
          <w:rFonts w:hint="eastAsia" w:ascii="宋体" w:hAnsi="宋体" w:cs="宋体"/>
          <w:color w:val="000000"/>
          <w:sz w:val="24"/>
          <w:szCs w:val="21"/>
          <w:u w:val="single"/>
        </w:rPr>
        <w:t xml:space="preserve">                     </w:t>
      </w:r>
      <w:r>
        <w:rPr>
          <w:rFonts w:hint="eastAsia" w:ascii="宋体" w:hAnsi="宋体" w:cs="宋体"/>
          <w:color w:val="000000"/>
          <w:sz w:val="24"/>
          <w:szCs w:val="21"/>
        </w:rPr>
        <w:t>（其他补充说明）。</w:t>
      </w:r>
    </w:p>
    <w:p>
      <w:pPr>
        <w:spacing w:line="360" w:lineRule="auto"/>
        <w:ind w:left="3780" w:leftChars="1800" w:firstLine="600" w:firstLineChars="250"/>
        <w:rPr>
          <w:rFonts w:hint="eastAsia" w:ascii="宋体" w:hAnsi="宋体" w:cs="宋体"/>
          <w:color w:val="000000"/>
          <w:sz w:val="24"/>
          <w:szCs w:val="21"/>
        </w:rPr>
      </w:pPr>
    </w:p>
    <w:p>
      <w:pPr>
        <w:spacing w:line="360" w:lineRule="auto"/>
        <w:ind w:left="3780" w:leftChars="1800" w:firstLine="600" w:firstLineChars="250"/>
        <w:rPr>
          <w:rFonts w:hint="eastAsia" w:ascii="宋体" w:hAnsi="宋体" w:cs="宋体"/>
          <w:color w:val="000000"/>
          <w:sz w:val="24"/>
          <w:szCs w:val="21"/>
        </w:rPr>
      </w:pPr>
    </w:p>
    <w:p>
      <w:pPr>
        <w:spacing w:line="360" w:lineRule="auto"/>
        <w:ind w:left="3778" w:leftChars="1620" w:hanging="376" w:hangingChars="157"/>
        <w:rPr>
          <w:rFonts w:hint="eastAsia" w:ascii="宋体" w:hAnsi="宋体" w:cs="宋体"/>
          <w:color w:val="000000"/>
          <w:sz w:val="24"/>
          <w:szCs w:val="21"/>
        </w:rPr>
      </w:pPr>
      <w:r>
        <w:rPr>
          <w:rFonts w:hint="eastAsia" w:ascii="宋体" w:hAnsi="宋体" w:cs="宋体"/>
          <w:color w:val="000000"/>
          <w:sz w:val="24"/>
          <w:szCs w:val="21"/>
        </w:rPr>
        <w:t>供应商：</w:t>
      </w:r>
      <w:r>
        <w:rPr>
          <w:rFonts w:hint="eastAsia" w:ascii="宋体" w:hAnsi="宋体" w:cs="宋体"/>
          <w:color w:val="000000"/>
          <w:sz w:val="24"/>
          <w:szCs w:val="21"/>
          <w:u w:val="single"/>
        </w:rPr>
        <w:t xml:space="preserve">         </w:t>
      </w:r>
      <w:r>
        <w:rPr>
          <w:rFonts w:hint="eastAsia" w:ascii="宋体" w:hAnsi="宋体" w:cs="宋体"/>
          <w:color w:val="000000"/>
          <w:sz w:val="24"/>
          <w:szCs w:val="21"/>
        </w:rPr>
        <w:t>（盖单位章）</w:t>
      </w:r>
    </w:p>
    <w:p>
      <w:pPr>
        <w:spacing w:line="360" w:lineRule="auto"/>
        <w:ind w:left="3778" w:leftChars="1620" w:hanging="376" w:hangingChars="157"/>
        <w:rPr>
          <w:rFonts w:hint="eastAsia" w:ascii="宋体" w:hAnsi="宋体" w:cs="宋体"/>
          <w:color w:val="000000"/>
          <w:sz w:val="24"/>
          <w:szCs w:val="21"/>
        </w:rPr>
      </w:pPr>
      <w:r>
        <w:rPr>
          <w:rFonts w:hint="eastAsia" w:ascii="宋体" w:hAnsi="宋体" w:cs="宋体"/>
          <w:color w:val="000000"/>
          <w:sz w:val="24"/>
          <w:szCs w:val="21"/>
        </w:rPr>
        <w:t>法定代表人或其委托代理人：</w:t>
      </w:r>
      <w:r>
        <w:rPr>
          <w:rFonts w:hint="eastAsia" w:ascii="宋体" w:hAnsi="宋体" w:cs="宋体"/>
          <w:color w:val="000000"/>
          <w:sz w:val="24"/>
          <w:szCs w:val="21"/>
          <w:u w:val="single"/>
        </w:rPr>
        <w:t xml:space="preserve">      </w:t>
      </w:r>
      <w:r>
        <w:rPr>
          <w:rFonts w:hint="eastAsia" w:ascii="宋体" w:hAnsi="宋体" w:cs="宋体"/>
          <w:color w:val="000000"/>
          <w:sz w:val="24"/>
          <w:szCs w:val="21"/>
        </w:rPr>
        <w:t>（签字或盖章）</w:t>
      </w:r>
    </w:p>
    <w:p>
      <w:pPr>
        <w:spacing w:line="360" w:lineRule="auto"/>
        <w:ind w:firstLine="3400" w:firstLineChars="1417"/>
        <w:rPr>
          <w:rFonts w:hint="eastAsia" w:ascii="宋体" w:hAnsi="宋体" w:cs="宋体"/>
          <w:color w:val="000000"/>
          <w:sz w:val="24"/>
          <w:szCs w:val="21"/>
        </w:rPr>
      </w:pPr>
      <w:r>
        <w:rPr>
          <w:rFonts w:hint="eastAsia" w:ascii="宋体" w:hAnsi="宋体" w:cs="宋体"/>
          <w:color w:val="000000"/>
          <w:sz w:val="24"/>
          <w:szCs w:val="21"/>
        </w:rPr>
        <w:t>地址：</w:t>
      </w:r>
      <w:r>
        <w:rPr>
          <w:rFonts w:hint="eastAsia" w:ascii="宋体" w:hAnsi="宋体" w:cs="宋体"/>
          <w:color w:val="000000"/>
          <w:sz w:val="24"/>
          <w:szCs w:val="21"/>
          <w:u w:val="single"/>
        </w:rPr>
        <w:t xml:space="preserve">                                 </w:t>
      </w:r>
    </w:p>
    <w:p>
      <w:pPr>
        <w:spacing w:line="360" w:lineRule="auto"/>
        <w:ind w:firstLine="3400" w:firstLineChars="1417"/>
        <w:rPr>
          <w:rFonts w:hint="eastAsia" w:ascii="宋体" w:hAnsi="宋体" w:cs="宋体"/>
          <w:color w:val="000000"/>
          <w:sz w:val="24"/>
          <w:szCs w:val="21"/>
        </w:rPr>
      </w:pPr>
      <w:r>
        <w:rPr>
          <w:rFonts w:hint="eastAsia" w:ascii="宋体" w:hAnsi="宋体" w:cs="宋体"/>
          <w:color w:val="000000"/>
          <w:sz w:val="24"/>
          <w:szCs w:val="21"/>
        </w:rPr>
        <w:t>网址：</w:t>
      </w:r>
      <w:r>
        <w:rPr>
          <w:rFonts w:hint="eastAsia" w:ascii="宋体" w:hAnsi="宋体" w:cs="宋体"/>
          <w:color w:val="000000"/>
          <w:sz w:val="24"/>
          <w:szCs w:val="21"/>
          <w:u w:val="single"/>
        </w:rPr>
        <w:t xml:space="preserve">                                 </w:t>
      </w:r>
    </w:p>
    <w:p>
      <w:pPr>
        <w:spacing w:line="360" w:lineRule="auto"/>
        <w:ind w:firstLine="3400" w:firstLineChars="1417"/>
        <w:rPr>
          <w:rFonts w:hint="eastAsia" w:ascii="宋体" w:hAnsi="宋体" w:cs="宋体"/>
          <w:color w:val="000000"/>
          <w:sz w:val="24"/>
          <w:szCs w:val="21"/>
        </w:rPr>
      </w:pPr>
      <w:r>
        <w:rPr>
          <w:rFonts w:hint="eastAsia" w:ascii="宋体" w:hAnsi="宋体" w:cs="宋体"/>
          <w:color w:val="000000"/>
          <w:sz w:val="24"/>
          <w:szCs w:val="21"/>
        </w:rPr>
        <w:t>电话：</w:t>
      </w:r>
      <w:r>
        <w:rPr>
          <w:rFonts w:hint="eastAsia" w:ascii="宋体" w:hAnsi="宋体" w:cs="宋体"/>
          <w:color w:val="000000"/>
          <w:sz w:val="24"/>
          <w:szCs w:val="21"/>
          <w:u w:val="single"/>
        </w:rPr>
        <w:t xml:space="preserve">                                 </w:t>
      </w:r>
    </w:p>
    <w:p>
      <w:pPr>
        <w:spacing w:line="360" w:lineRule="auto"/>
        <w:ind w:firstLine="3400" w:firstLineChars="1417"/>
        <w:rPr>
          <w:rFonts w:hint="eastAsia" w:ascii="宋体" w:hAnsi="宋体" w:cs="宋体"/>
          <w:color w:val="000000"/>
          <w:sz w:val="24"/>
          <w:szCs w:val="21"/>
        </w:rPr>
      </w:pPr>
      <w:r>
        <w:rPr>
          <w:rFonts w:hint="eastAsia" w:ascii="宋体" w:hAnsi="宋体" w:cs="宋体"/>
          <w:color w:val="000000"/>
          <w:sz w:val="24"/>
          <w:szCs w:val="21"/>
        </w:rPr>
        <w:t>传真：</w:t>
      </w:r>
      <w:r>
        <w:rPr>
          <w:rFonts w:hint="eastAsia" w:ascii="宋体" w:hAnsi="宋体" w:cs="宋体"/>
          <w:color w:val="000000"/>
          <w:sz w:val="24"/>
          <w:szCs w:val="21"/>
          <w:u w:val="single"/>
        </w:rPr>
        <w:t xml:space="preserve">                                 </w:t>
      </w:r>
    </w:p>
    <w:p>
      <w:pPr>
        <w:spacing w:line="360" w:lineRule="auto"/>
        <w:ind w:firstLine="3400" w:firstLineChars="1417"/>
        <w:rPr>
          <w:rFonts w:hint="eastAsia" w:ascii="宋体" w:hAnsi="宋体" w:cs="宋体"/>
          <w:color w:val="000000"/>
          <w:sz w:val="24"/>
          <w:szCs w:val="21"/>
        </w:rPr>
      </w:pPr>
      <w:r>
        <w:rPr>
          <w:rFonts w:hint="eastAsia" w:ascii="宋体" w:hAnsi="宋体" w:cs="宋体"/>
          <w:color w:val="000000"/>
          <w:sz w:val="24"/>
          <w:szCs w:val="21"/>
        </w:rPr>
        <w:t>邮政编码：</w:t>
      </w:r>
      <w:r>
        <w:rPr>
          <w:rFonts w:hint="eastAsia" w:ascii="宋体" w:hAnsi="宋体" w:cs="宋体"/>
          <w:color w:val="000000"/>
          <w:sz w:val="24"/>
          <w:szCs w:val="21"/>
          <w:u w:val="single"/>
        </w:rPr>
        <w:t xml:space="preserve">                             </w:t>
      </w:r>
    </w:p>
    <w:p>
      <w:pPr>
        <w:spacing w:line="360" w:lineRule="auto"/>
        <w:ind w:firstLine="3400" w:firstLineChars="1417"/>
        <w:rPr>
          <w:rFonts w:hint="eastAsia" w:ascii="宋体" w:hAnsi="宋体" w:cs="宋体"/>
          <w:color w:val="000000"/>
          <w:sz w:val="24"/>
          <w:szCs w:val="21"/>
        </w:rPr>
      </w:pPr>
      <w:r>
        <w:rPr>
          <w:rFonts w:hint="eastAsia" w:ascii="宋体" w:hAnsi="宋体" w:cs="宋体"/>
          <w:color w:val="000000"/>
          <w:sz w:val="24"/>
          <w:szCs w:val="21"/>
          <w:u w:val="single"/>
        </w:rPr>
        <w:t xml:space="preserve">        </w:t>
      </w:r>
      <w:r>
        <w:rPr>
          <w:rFonts w:hint="eastAsia" w:ascii="宋体" w:hAnsi="宋体" w:cs="宋体"/>
          <w:color w:val="000000"/>
          <w:sz w:val="24"/>
          <w:szCs w:val="21"/>
        </w:rPr>
        <w:t>年</w:t>
      </w:r>
      <w:r>
        <w:rPr>
          <w:rFonts w:hint="eastAsia" w:ascii="宋体" w:hAnsi="宋体" w:cs="宋体"/>
          <w:color w:val="000000"/>
          <w:sz w:val="24"/>
          <w:szCs w:val="21"/>
          <w:u w:val="single"/>
        </w:rPr>
        <w:t xml:space="preserve">    </w:t>
      </w:r>
      <w:r>
        <w:rPr>
          <w:rFonts w:hint="eastAsia" w:ascii="宋体" w:hAnsi="宋体" w:cs="宋体"/>
          <w:color w:val="000000"/>
          <w:sz w:val="24"/>
          <w:szCs w:val="21"/>
        </w:rPr>
        <w:t>月</w:t>
      </w:r>
      <w:r>
        <w:rPr>
          <w:rFonts w:hint="eastAsia" w:ascii="宋体" w:hAnsi="宋体" w:cs="宋体"/>
          <w:color w:val="000000"/>
          <w:sz w:val="24"/>
          <w:szCs w:val="21"/>
          <w:u w:val="single"/>
        </w:rPr>
        <w:t xml:space="preserve">    </w:t>
      </w:r>
      <w:r>
        <w:rPr>
          <w:rFonts w:hint="eastAsia" w:ascii="宋体" w:hAnsi="宋体" w:cs="宋体"/>
          <w:color w:val="000000"/>
          <w:sz w:val="24"/>
          <w:szCs w:val="21"/>
        </w:rPr>
        <w:t>日</w:t>
      </w:r>
    </w:p>
    <w:p>
      <w:pPr>
        <w:pStyle w:val="4"/>
        <w:numPr>
          <w:ilvl w:val="0"/>
          <w:numId w:val="0"/>
        </w:numPr>
        <w:jc w:val="center"/>
        <w:rPr>
          <w:rFonts w:hint="eastAsia" w:ascii="宋体" w:hAnsi="宋体" w:eastAsia="宋体" w:cs="宋体"/>
          <w:color w:val="000000"/>
          <w:sz w:val="28"/>
          <w:szCs w:val="28"/>
        </w:rPr>
      </w:pPr>
      <w:bookmarkStart w:id="710" w:name="_Toc512416072"/>
      <w:bookmarkStart w:id="711" w:name="_Toc490667893"/>
      <w:bookmarkStart w:id="712" w:name="_Toc516148138"/>
      <w:bookmarkStart w:id="713" w:name="_Toc26409"/>
      <w:r>
        <w:rPr>
          <w:rFonts w:hint="eastAsia" w:ascii="宋体" w:hAnsi="宋体" w:eastAsia="宋体" w:cs="宋体"/>
          <w:color w:val="000000"/>
          <w:sz w:val="28"/>
          <w:szCs w:val="28"/>
        </w:rPr>
        <w:t>（二）</w:t>
      </w:r>
      <w:bookmarkEnd w:id="708"/>
      <w:bookmarkEnd w:id="709"/>
      <w:r>
        <w:rPr>
          <w:rFonts w:hint="eastAsia" w:ascii="宋体" w:hAnsi="宋体" w:eastAsia="宋体" w:cs="宋体"/>
          <w:color w:val="000000"/>
        </w:rPr>
        <w:t>磋商函附录</w:t>
      </w:r>
      <w:bookmarkEnd w:id="710"/>
      <w:bookmarkEnd w:id="711"/>
      <w:bookmarkEnd w:id="712"/>
      <w:bookmarkEnd w:id="71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949"/>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项目名称</w:t>
            </w:r>
          </w:p>
        </w:tc>
        <w:tc>
          <w:tcPr>
            <w:tcW w:w="607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供应商</w:t>
            </w:r>
          </w:p>
        </w:tc>
        <w:tc>
          <w:tcPr>
            <w:tcW w:w="607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磋商范围</w:t>
            </w:r>
          </w:p>
        </w:tc>
        <w:tc>
          <w:tcPr>
            <w:tcW w:w="60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4"/>
                <w:szCs w:val="21"/>
              </w:rPr>
            </w:pPr>
            <w:r>
              <w:rPr>
                <w:rFonts w:hint="eastAsia" w:ascii="宋体" w:hAnsi="宋体" w:cs="宋体"/>
                <w:color w:val="000000"/>
                <w:sz w:val="24"/>
                <w:szCs w:val="21"/>
              </w:rPr>
              <w:t>投标总价</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4"/>
                <w:szCs w:val="21"/>
              </w:rPr>
            </w:pPr>
            <w:r>
              <w:rPr>
                <w:rFonts w:hint="eastAsia" w:ascii="宋体" w:hAnsi="宋体" w:cs="宋体"/>
                <w:color w:val="000000"/>
                <w:sz w:val="24"/>
                <w:szCs w:val="21"/>
              </w:rPr>
              <w:t>（大写）</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4"/>
                <w:szCs w:val="21"/>
              </w:rPr>
            </w:pPr>
            <w:r>
              <w:rPr>
                <w:rFonts w:hint="eastAsia" w:ascii="宋体" w:hAnsi="宋体" w:cs="宋体"/>
                <w:color w:val="000000"/>
                <w:sz w:val="24"/>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投标质量</w:t>
            </w:r>
          </w:p>
        </w:tc>
        <w:tc>
          <w:tcPr>
            <w:tcW w:w="60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投标工期</w:t>
            </w:r>
          </w:p>
        </w:tc>
        <w:tc>
          <w:tcPr>
            <w:tcW w:w="60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磋商有效期</w:t>
            </w:r>
          </w:p>
        </w:tc>
        <w:tc>
          <w:tcPr>
            <w:tcW w:w="60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递交响应文件截止之日起60日历天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r>
              <w:rPr>
                <w:rFonts w:hint="eastAsia" w:ascii="宋体" w:hAnsi="宋体" w:cs="宋体"/>
                <w:color w:val="000000"/>
                <w:sz w:val="24"/>
                <w:szCs w:val="21"/>
              </w:rPr>
              <w:t>承诺</w:t>
            </w:r>
          </w:p>
        </w:tc>
        <w:tc>
          <w:tcPr>
            <w:tcW w:w="60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137"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Cs w:val="21"/>
              </w:rPr>
            </w:pPr>
            <w:r>
              <w:rPr>
                <w:rFonts w:hint="eastAsia" w:ascii="宋体" w:hAnsi="宋体" w:cs="宋体"/>
                <w:b/>
                <w:color w:val="000000"/>
                <w:sz w:val="24"/>
              </w:rPr>
              <w:t>备注：供应商在竞争性磋商文件中规定的实质性要求和条件的基础上，可做出其他有利于采购人的承诺。此类承诺可在本表中予以补充填写，可另附页。</w:t>
            </w:r>
          </w:p>
        </w:tc>
      </w:tr>
    </w:tbl>
    <w:p>
      <w:pPr>
        <w:rPr>
          <w:rFonts w:hint="eastAsia" w:ascii="宋体" w:hAnsi="宋体" w:cs="宋体"/>
          <w:color w:val="000000"/>
          <w:sz w:val="24"/>
        </w:rPr>
      </w:pPr>
    </w:p>
    <w:p>
      <w:pPr>
        <w:rPr>
          <w:rFonts w:hint="eastAsia" w:ascii="宋体" w:hAnsi="宋体" w:cs="宋体"/>
          <w:color w:val="000000"/>
          <w:sz w:val="24"/>
        </w:rPr>
      </w:pPr>
    </w:p>
    <w:p>
      <w:pPr>
        <w:rPr>
          <w:rFonts w:hint="eastAsia" w:ascii="宋体" w:hAnsi="宋体" w:cs="宋体"/>
          <w:color w:val="000000"/>
          <w:sz w:val="24"/>
        </w:rPr>
      </w:pPr>
      <w:r>
        <w:rPr>
          <w:rFonts w:hint="eastAsia" w:ascii="宋体" w:hAnsi="宋体" w:cs="宋体"/>
          <w:color w:val="000000"/>
          <w:sz w:val="24"/>
        </w:rPr>
        <w:t>供应商法定代表人或其授权委托人(签字或盖章)___________________</w:t>
      </w:r>
    </w:p>
    <w:p>
      <w:pPr>
        <w:rPr>
          <w:rFonts w:hint="eastAsia" w:ascii="宋体" w:hAnsi="宋体" w:cs="宋体"/>
          <w:color w:val="000000"/>
          <w:sz w:val="24"/>
        </w:rPr>
      </w:pPr>
      <w:r>
        <w:rPr>
          <w:rFonts w:hint="eastAsia" w:ascii="宋体" w:hAnsi="宋体" w:cs="宋体"/>
          <w:color w:val="000000"/>
          <w:sz w:val="24"/>
        </w:rPr>
        <w:t>供应商(盖章):</w:t>
      </w:r>
      <w:r>
        <w:rPr>
          <w:rFonts w:hint="eastAsia" w:ascii="宋体" w:hAnsi="宋体" w:cs="宋体"/>
          <w:color w:val="000000"/>
          <w:sz w:val="24"/>
        </w:rPr>
        <w:tab/>
      </w:r>
      <w:r>
        <w:rPr>
          <w:rFonts w:hint="eastAsia" w:ascii="宋体" w:hAnsi="宋体" w:cs="宋体"/>
          <w:color w:val="000000"/>
          <w:sz w:val="24"/>
        </w:rPr>
        <w:t xml:space="preserve">                        </w:t>
      </w:r>
      <w:r>
        <w:rPr>
          <w:rFonts w:hint="eastAsia" w:ascii="宋体" w:hAnsi="宋体" w:cs="宋体"/>
          <w:color w:val="000000"/>
          <w:sz w:val="24"/>
        </w:rPr>
        <w:tab/>
      </w:r>
    </w:p>
    <w:p>
      <w:pPr>
        <w:ind w:firstLine="240" w:firstLineChars="100"/>
        <w:rPr>
          <w:rFonts w:hint="eastAsia" w:ascii="宋体" w:hAnsi="宋体" w:cs="宋体"/>
          <w:color w:val="000000"/>
          <w:sz w:val="24"/>
        </w:rPr>
      </w:pPr>
    </w:p>
    <w:p>
      <w:pPr>
        <w:ind w:firstLine="240" w:firstLineChars="100"/>
        <w:rPr>
          <w:rFonts w:hint="eastAsia" w:ascii="宋体" w:hAnsi="宋体" w:cs="宋体"/>
          <w:color w:val="000000"/>
          <w:sz w:val="24"/>
        </w:rPr>
      </w:pPr>
      <w:r>
        <w:rPr>
          <w:rFonts w:hint="eastAsia" w:ascii="宋体" w:hAnsi="宋体" w:cs="宋体"/>
          <w:color w:val="000000"/>
          <w:sz w:val="24"/>
        </w:rPr>
        <w:t>年  月  日</w:t>
      </w:r>
    </w:p>
    <w:p>
      <w:pPr>
        <w:rPr>
          <w:rFonts w:hint="eastAsia" w:ascii="宋体" w:hAnsi="宋体" w:cs="宋体"/>
          <w:color w:val="000000"/>
          <w:sz w:val="24"/>
        </w:rPr>
      </w:pPr>
    </w:p>
    <w:p>
      <w:pPr>
        <w:rPr>
          <w:rFonts w:hint="eastAsia" w:ascii="宋体" w:hAnsi="宋体" w:cs="宋体"/>
          <w:color w:val="000000"/>
          <w:sz w:val="24"/>
        </w:rPr>
      </w:pPr>
    </w:p>
    <w:p>
      <w:pPr>
        <w:spacing w:line="440" w:lineRule="exact"/>
        <w:rPr>
          <w:rFonts w:hint="eastAsia" w:ascii="宋体" w:hAnsi="宋体" w:cs="宋体"/>
          <w:color w:val="000000"/>
          <w:sz w:val="20"/>
          <w:szCs w:val="20"/>
        </w:rPr>
      </w:pPr>
    </w:p>
    <w:p>
      <w:pPr>
        <w:spacing w:line="440" w:lineRule="exact"/>
        <w:rPr>
          <w:rFonts w:hint="eastAsia" w:ascii="宋体" w:hAnsi="宋体" w:cs="宋体"/>
          <w:color w:val="000000"/>
          <w:sz w:val="20"/>
          <w:szCs w:val="20"/>
        </w:rPr>
      </w:pPr>
    </w:p>
    <w:p>
      <w:pPr>
        <w:spacing w:line="440" w:lineRule="exact"/>
        <w:rPr>
          <w:rFonts w:hint="eastAsia" w:ascii="宋体" w:hAnsi="宋体" w:cs="宋体"/>
          <w:color w:val="000000"/>
          <w:sz w:val="20"/>
          <w:szCs w:val="20"/>
        </w:rPr>
      </w:pPr>
    </w:p>
    <w:p>
      <w:pPr>
        <w:pStyle w:val="2"/>
        <w:rPr>
          <w:rFonts w:hint="eastAsia" w:ascii="宋体" w:hAnsi="宋体" w:cs="宋体"/>
          <w:color w:val="000000"/>
          <w:sz w:val="20"/>
          <w:szCs w:val="20"/>
        </w:rPr>
      </w:pPr>
    </w:p>
    <w:p>
      <w:pPr>
        <w:rPr>
          <w:rFonts w:hint="eastAsia"/>
        </w:rPr>
      </w:pPr>
    </w:p>
    <w:p>
      <w:pPr>
        <w:spacing w:line="440" w:lineRule="exact"/>
        <w:rPr>
          <w:rFonts w:hint="eastAsia" w:ascii="宋体" w:hAnsi="宋体" w:cs="宋体"/>
          <w:color w:val="000000"/>
          <w:sz w:val="20"/>
          <w:szCs w:val="20"/>
        </w:rPr>
      </w:pPr>
    </w:p>
    <w:p>
      <w:pPr>
        <w:spacing w:line="440" w:lineRule="exact"/>
        <w:rPr>
          <w:rFonts w:hint="eastAsia" w:ascii="宋体" w:hAnsi="宋体" w:cs="宋体"/>
          <w:color w:val="000000"/>
          <w:sz w:val="20"/>
          <w:szCs w:val="20"/>
        </w:rPr>
      </w:pPr>
    </w:p>
    <w:p>
      <w:pPr>
        <w:rPr>
          <w:rFonts w:hint="eastAsia" w:ascii="宋体" w:hAnsi="宋体" w:cs="宋体"/>
          <w:color w:val="000000"/>
        </w:rPr>
      </w:pPr>
      <w:bookmarkStart w:id="714" w:name="_Toc287367268"/>
      <w:bookmarkStart w:id="715" w:name="_Toc152045791"/>
      <w:bookmarkStart w:id="716" w:name="_Toc144974860"/>
      <w:bookmarkStart w:id="717" w:name="_Toc152042580"/>
    </w:p>
    <w:p>
      <w:pPr>
        <w:pStyle w:val="29"/>
        <w:jc w:val="center"/>
        <w:rPr>
          <w:rFonts w:hint="eastAsia" w:ascii="宋体" w:hAnsi="宋体" w:eastAsia="宋体"/>
          <w:b/>
          <w:color w:val="000000"/>
          <w:sz w:val="24"/>
        </w:rPr>
      </w:pPr>
      <w:bookmarkStart w:id="718" w:name="_Toc466298161"/>
      <w:bookmarkStart w:id="719" w:name="_Toc23722"/>
      <w:r>
        <w:rPr>
          <w:rFonts w:hint="eastAsia" w:ascii="宋体" w:hAnsi="宋体" w:eastAsia="宋体"/>
          <w:b/>
          <w:color w:val="000000"/>
        </w:rPr>
        <w:t>二、</w:t>
      </w:r>
      <w:bookmarkEnd w:id="714"/>
      <w:bookmarkEnd w:id="715"/>
      <w:bookmarkEnd w:id="716"/>
      <w:bookmarkEnd w:id="717"/>
      <w:r>
        <w:rPr>
          <w:rFonts w:hint="eastAsia" w:ascii="宋体" w:hAnsi="宋体" w:eastAsia="宋体"/>
          <w:b/>
          <w:color w:val="000000"/>
        </w:rPr>
        <w:t>法定代表身份证明</w:t>
      </w:r>
      <w:bookmarkEnd w:id="718"/>
      <w:bookmarkEnd w:id="719"/>
    </w:p>
    <w:p>
      <w:pPr>
        <w:spacing w:line="440" w:lineRule="exact"/>
        <w:jc w:val="center"/>
        <w:rPr>
          <w:rFonts w:hint="eastAsia" w:ascii="宋体" w:hAnsi="宋体" w:cs="宋体"/>
          <w:color w:val="000000"/>
          <w:szCs w:val="21"/>
        </w:rPr>
      </w:pPr>
    </w:p>
    <w:p>
      <w:pPr>
        <w:spacing w:line="440" w:lineRule="exact"/>
        <w:rPr>
          <w:rFonts w:hint="eastAsia" w:ascii="宋体" w:hAnsi="宋体" w:cs="宋体"/>
          <w:color w:val="000000"/>
          <w:sz w:val="24"/>
          <w:szCs w:val="21"/>
        </w:rPr>
      </w:pPr>
      <w:r>
        <w:rPr>
          <w:rFonts w:hint="eastAsia" w:ascii="宋体" w:hAnsi="宋体" w:cs="宋体"/>
          <w:color w:val="000000"/>
          <w:sz w:val="24"/>
          <w:szCs w:val="21"/>
        </w:rPr>
        <w:t>供应商名称：</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w:t>
      </w:r>
    </w:p>
    <w:p>
      <w:pPr>
        <w:spacing w:line="440" w:lineRule="exact"/>
        <w:rPr>
          <w:rFonts w:hint="eastAsia" w:ascii="宋体" w:hAnsi="宋体" w:cs="宋体"/>
          <w:color w:val="000000"/>
          <w:sz w:val="24"/>
          <w:szCs w:val="21"/>
        </w:rPr>
      </w:pPr>
      <w:r>
        <w:rPr>
          <w:rFonts w:hint="eastAsia" w:ascii="宋体" w:hAnsi="宋体" w:cs="宋体"/>
          <w:color w:val="000000"/>
          <w:sz w:val="24"/>
          <w:szCs w:val="21"/>
        </w:rPr>
        <w:t>单位性质：</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w:t>
      </w:r>
    </w:p>
    <w:p>
      <w:pPr>
        <w:spacing w:line="440" w:lineRule="exact"/>
        <w:rPr>
          <w:rFonts w:hint="eastAsia" w:ascii="宋体" w:hAnsi="宋体" w:cs="宋体"/>
          <w:color w:val="000000"/>
          <w:sz w:val="24"/>
          <w:szCs w:val="21"/>
        </w:rPr>
      </w:pPr>
      <w:r>
        <w:rPr>
          <w:rFonts w:hint="eastAsia" w:ascii="宋体" w:hAnsi="宋体" w:cs="宋体"/>
          <w:color w:val="000000"/>
          <w:sz w:val="24"/>
          <w:szCs w:val="21"/>
        </w:rPr>
        <w:t>地址：</w:t>
      </w:r>
      <w:r>
        <w:rPr>
          <w:rFonts w:hint="eastAsia" w:ascii="宋体" w:hAnsi="宋体" w:cs="宋体"/>
          <w:color w:val="000000"/>
          <w:sz w:val="24"/>
          <w:szCs w:val="21"/>
          <w:u w:val="single"/>
        </w:rPr>
        <w:t xml:space="preserve">                                   </w:t>
      </w:r>
    </w:p>
    <w:p>
      <w:pPr>
        <w:spacing w:line="440" w:lineRule="exact"/>
        <w:rPr>
          <w:rFonts w:hint="eastAsia" w:ascii="宋体" w:hAnsi="宋体" w:cs="宋体"/>
          <w:color w:val="000000"/>
          <w:sz w:val="24"/>
          <w:szCs w:val="21"/>
        </w:rPr>
      </w:pPr>
      <w:r>
        <w:rPr>
          <w:rFonts w:hint="eastAsia" w:ascii="宋体" w:hAnsi="宋体" w:cs="宋体"/>
          <w:color w:val="000000"/>
          <w:sz w:val="24"/>
          <w:szCs w:val="21"/>
        </w:rPr>
        <w:t>成立时间：</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年</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月</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日</w:t>
      </w:r>
    </w:p>
    <w:p>
      <w:pPr>
        <w:spacing w:line="440" w:lineRule="exact"/>
        <w:rPr>
          <w:rFonts w:hint="eastAsia" w:ascii="宋体" w:hAnsi="宋体" w:cs="宋体"/>
          <w:color w:val="000000"/>
          <w:sz w:val="24"/>
          <w:szCs w:val="21"/>
        </w:rPr>
      </w:pPr>
      <w:r>
        <w:rPr>
          <w:rFonts w:hint="eastAsia" w:ascii="宋体" w:hAnsi="宋体" w:cs="宋体"/>
          <w:color w:val="000000"/>
          <w:sz w:val="24"/>
          <w:szCs w:val="21"/>
        </w:rPr>
        <w:t>经营期限：</w:t>
      </w:r>
      <w:r>
        <w:rPr>
          <w:rFonts w:hint="eastAsia" w:ascii="宋体" w:hAnsi="宋体" w:cs="宋体"/>
          <w:color w:val="000000"/>
          <w:sz w:val="24"/>
          <w:szCs w:val="21"/>
          <w:u w:val="single"/>
        </w:rPr>
        <w:t xml:space="preserve">                               </w:t>
      </w:r>
    </w:p>
    <w:p>
      <w:pPr>
        <w:spacing w:line="440" w:lineRule="exact"/>
        <w:rPr>
          <w:rFonts w:hint="eastAsia" w:ascii="宋体" w:hAnsi="宋体" w:cs="宋体"/>
          <w:color w:val="000000"/>
          <w:sz w:val="24"/>
          <w:szCs w:val="21"/>
        </w:rPr>
      </w:pPr>
      <w:r>
        <w:rPr>
          <w:rFonts w:hint="eastAsia" w:ascii="宋体" w:hAnsi="宋体" w:cs="宋体"/>
          <w:color w:val="000000"/>
          <w:sz w:val="24"/>
          <w:szCs w:val="21"/>
        </w:rPr>
        <w:t>姓名：</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性别：</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年龄：</w:t>
      </w:r>
      <w:r>
        <w:rPr>
          <w:rFonts w:hint="eastAsia" w:ascii="宋体" w:hAnsi="宋体" w:cs="宋体"/>
          <w:color w:val="000000"/>
          <w:sz w:val="24"/>
          <w:szCs w:val="21"/>
          <w:u w:val="single"/>
        </w:rPr>
        <w:t xml:space="preserve">        </w:t>
      </w:r>
      <w:r>
        <w:rPr>
          <w:rFonts w:hint="eastAsia" w:ascii="宋体" w:hAnsi="宋体" w:cs="宋体"/>
          <w:color w:val="000000"/>
          <w:sz w:val="24"/>
          <w:szCs w:val="21"/>
        </w:rPr>
        <w:t>职务：</w:t>
      </w:r>
      <w:r>
        <w:rPr>
          <w:rFonts w:hint="eastAsia" w:ascii="宋体" w:hAnsi="宋体" w:cs="宋体"/>
          <w:color w:val="000000"/>
          <w:sz w:val="24"/>
          <w:szCs w:val="21"/>
          <w:u w:val="single"/>
        </w:rPr>
        <w:t xml:space="preserve">        </w:t>
      </w:r>
    </w:p>
    <w:p>
      <w:pPr>
        <w:spacing w:line="440" w:lineRule="exact"/>
        <w:rPr>
          <w:rFonts w:hint="eastAsia" w:ascii="宋体" w:hAnsi="宋体" w:cs="宋体"/>
          <w:color w:val="000000"/>
          <w:sz w:val="24"/>
          <w:szCs w:val="21"/>
        </w:rPr>
      </w:pPr>
      <w:r>
        <w:rPr>
          <w:rFonts w:hint="eastAsia" w:ascii="宋体" w:hAnsi="宋体" w:cs="宋体"/>
          <w:color w:val="000000"/>
          <w:sz w:val="24"/>
          <w:szCs w:val="21"/>
        </w:rPr>
        <w:t>系</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 （供应商名称）的法定代表人。</w:t>
      </w:r>
    </w:p>
    <w:p>
      <w:pPr>
        <w:spacing w:line="44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特此证明。</w:t>
      </w:r>
    </w:p>
    <w:p>
      <w:pPr>
        <w:spacing w:line="440" w:lineRule="exact"/>
        <w:rPr>
          <w:rFonts w:hint="eastAsia" w:ascii="宋体" w:hAnsi="宋体" w:cs="宋体"/>
          <w:color w:val="000000"/>
          <w:sz w:val="24"/>
          <w:szCs w:val="21"/>
        </w:rPr>
      </w:pPr>
    </w:p>
    <w:p>
      <w:pPr>
        <w:spacing w:line="440" w:lineRule="exact"/>
        <w:rPr>
          <w:rFonts w:hint="eastAsia" w:ascii="宋体" w:hAnsi="宋体" w:cs="宋体"/>
          <w:color w:val="000000"/>
          <w:sz w:val="24"/>
          <w:szCs w:val="21"/>
        </w:rPr>
      </w:pPr>
    </w:p>
    <w:p>
      <w:pPr>
        <w:spacing w:line="440" w:lineRule="exact"/>
        <w:jc w:val="right"/>
        <w:rPr>
          <w:rFonts w:hint="eastAsia" w:ascii="宋体" w:hAnsi="宋体" w:cs="宋体"/>
          <w:color w:val="000000"/>
          <w:sz w:val="24"/>
          <w:szCs w:val="21"/>
        </w:rPr>
      </w:pPr>
      <w:r>
        <w:rPr>
          <w:rFonts w:hint="eastAsia" w:ascii="宋体" w:hAnsi="宋体" w:cs="宋体"/>
          <w:color w:val="000000"/>
          <w:sz w:val="24"/>
          <w:szCs w:val="21"/>
        </w:rPr>
        <w:t xml:space="preserve">                          供应商：</w:t>
      </w:r>
      <w:r>
        <w:rPr>
          <w:rFonts w:hint="eastAsia" w:ascii="宋体" w:hAnsi="宋体" w:cs="宋体"/>
          <w:color w:val="000000"/>
          <w:sz w:val="24"/>
          <w:szCs w:val="21"/>
          <w:u w:val="single"/>
        </w:rPr>
        <w:t xml:space="preserve">                 </w:t>
      </w:r>
      <w:r>
        <w:rPr>
          <w:rFonts w:hint="eastAsia" w:ascii="宋体" w:hAnsi="宋体" w:cs="宋体"/>
          <w:color w:val="000000"/>
          <w:sz w:val="24"/>
          <w:szCs w:val="21"/>
        </w:rPr>
        <w:t>（盖单位公章）</w:t>
      </w:r>
    </w:p>
    <w:p>
      <w:pPr>
        <w:spacing w:line="440" w:lineRule="exact"/>
        <w:jc w:val="right"/>
        <w:rPr>
          <w:rFonts w:hint="eastAsia" w:ascii="宋体" w:hAnsi="宋体" w:cs="宋体"/>
          <w:color w:val="000000"/>
          <w:sz w:val="24"/>
          <w:szCs w:val="21"/>
        </w:rPr>
      </w:pPr>
      <w:r>
        <w:rPr>
          <w:rFonts w:hint="eastAsia" w:ascii="宋体" w:hAnsi="宋体" w:cs="宋体"/>
          <w:color w:val="000000"/>
          <w:sz w:val="24"/>
          <w:szCs w:val="21"/>
        </w:rPr>
        <w:t xml:space="preserve">                                   </w:t>
      </w:r>
      <w:r>
        <w:rPr>
          <w:rFonts w:hint="eastAsia" w:ascii="宋体" w:hAnsi="宋体" w:cs="宋体"/>
          <w:color w:val="000000"/>
          <w:sz w:val="24"/>
          <w:szCs w:val="21"/>
          <w:u w:val="single"/>
        </w:rPr>
        <w:t xml:space="preserve">       </w:t>
      </w:r>
      <w:r>
        <w:rPr>
          <w:rFonts w:hint="eastAsia" w:ascii="宋体" w:hAnsi="宋体" w:cs="宋体"/>
          <w:color w:val="000000"/>
          <w:sz w:val="24"/>
          <w:szCs w:val="21"/>
        </w:rPr>
        <w:t>年</w:t>
      </w:r>
      <w:r>
        <w:rPr>
          <w:rFonts w:hint="eastAsia" w:ascii="宋体" w:hAnsi="宋体" w:cs="宋体"/>
          <w:color w:val="000000"/>
          <w:sz w:val="24"/>
          <w:szCs w:val="21"/>
          <w:u w:val="single"/>
        </w:rPr>
        <w:t xml:space="preserve">       </w:t>
      </w:r>
      <w:r>
        <w:rPr>
          <w:rFonts w:hint="eastAsia" w:ascii="宋体" w:hAnsi="宋体" w:cs="宋体"/>
          <w:color w:val="000000"/>
          <w:sz w:val="24"/>
          <w:szCs w:val="21"/>
        </w:rPr>
        <w:t>月</w:t>
      </w:r>
      <w:r>
        <w:rPr>
          <w:rFonts w:hint="eastAsia" w:ascii="宋体" w:hAnsi="宋体" w:cs="宋体"/>
          <w:color w:val="000000"/>
          <w:sz w:val="24"/>
          <w:szCs w:val="21"/>
          <w:u w:val="single"/>
        </w:rPr>
        <w:t xml:space="preserve">       </w:t>
      </w:r>
      <w:r>
        <w:rPr>
          <w:rFonts w:hint="eastAsia" w:ascii="宋体" w:hAnsi="宋体" w:cs="宋体"/>
          <w:color w:val="000000"/>
          <w:sz w:val="24"/>
          <w:szCs w:val="21"/>
        </w:rPr>
        <w:t xml:space="preserve">日 </w:t>
      </w:r>
    </w:p>
    <w:p>
      <w:pPr>
        <w:spacing w:line="440" w:lineRule="exact"/>
        <w:rPr>
          <w:rFonts w:hint="eastAsia" w:ascii="宋体" w:hAnsi="宋体" w:cs="宋体"/>
          <w:color w:val="000000"/>
          <w:szCs w:val="21"/>
        </w:rPr>
      </w:pPr>
    </w:p>
    <w:p>
      <w:pPr>
        <w:spacing w:line="440" w:lineRule="exact"/>
        <w:rPr>
          <w:rFonts w:hint="eastAsia" w:ascii="宋体" w:hAnsi="宋体" w:cs="宋体"/>
          <w:color w:val="000000"/>
          <w:szCs w:val="21"/>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noWrap w:val="0"/>
            <w:vAlign w:val="center"/>
          </w:tcPr>
          <w:p>
            <w:pPr>
              <w:spacing w:line="440" w:lineRule="exact"/>
              <w:jc w:val="center"/>
              <w:rPr>
                <w:rFonts w:hint="eastAsia" w:ascii="宋体" w:hAnsi="宋体" w:cs="宋体"/>
                <w:color w:val="000000"/>
                <w:sz w:val="32"/>
                <w:szCs w:val="32"/>
              </w:rPr>
            </w:pPr>
            <w:r>
              <w:rPr>
                <w:rFonts w:hint="eastAsia" w:ascii="宋体" w:hAnsi="宋体" w:cs="宋体"/>
                <w:color w:val="000000"/>
                <w:sz w:val="32"/>
                <w:szCs w:val="32"/>
              </w:rPr>
              <w:t>法定代表人身份证扫描件或复印件</w:t>
            </w:r>
          </w:p>
          <w:p>
            <w:pPr>
              <w:spacing w:line="440" w:lineRule="exact"/>
              <w:jc w:val="center"/>
              <w:rPr>
                <w:rFonts w:hint="eastAsia" w:ascii="宋体" w:hAnsi="宋体" w:cs="宋体"/>
                <w:color w:val="000000"/>
                <w:szCs w:val="21"/>
              </w:rPr>
            </w:pPr>
          </w:p>
        </w:tc>
      </w:tr>
    </w:tbl>
    <w:p>
      <w:pPr>
        <w:spacing w:line="440" w:lineRule="exact"/>
        <w:rPr>
          <w:rFonts w:hint="eastAsia" w:ascii="宋体" w:hAnsi="宋体" w:cs="宋体"/>
          <w:color w:val="000000"/>
          <w:szCs w:val="21"/>
        </w:rPr>
      </w:pPr>
    </w:p>
    <w:p>
      <w:pPr>
        <w:spacing w:line="440" w:lineRule="exact"/>
        <w:rPr>
          <w:rFonts w:hint="eastAsia" w:ascii="宋体" w:hAnsi="宋体" w:cs="宋体"/>
          <w:color w:val="000000"/>
          <w:szCs w:val="21"/>
        </w:rPr>
      </w:pPr>
    </w:p>
    <w:p>
      <w:pPr>
        <w:spacing w:line="440" w:lineRule="exact"/>
        <w:rPr>
          <w:rFonts w:hint="eastAsia" w:ascii="宋体" w:hAnsi="宋体" w:cs="宋体"/>
          <w:color w:val="000000"/>
          <w:sz w:val="20"/>
          <w:szCs w:val="20"/>
        </w:rPr>
      </w:pPr>
    </w:p>
    <w:p>
      <w:pPr>
        <w:spacing w:line="440" w:lineRule="exact"/>
        <w:rPr>
          <w:rFonts w:hint="eastAsia" w:ascii="宋体" w:hAnsi="宋体" w:cs="宋体"/>
          <w:color w:val="000000"/>
          <w:sz w:val="20"/>
          <w:szCs w:val="20"/>
        </w:rPr>
      </w:pPr>
    </w:p>
    <w:p>
      <w:pPr>
        <w:spacing w:line="440" w:lineRule="exact"/>
        <w:rPr>
          <w:rFonts w:hint="eastAsia" w:ascii="宋体" w:hAnsi="宋体" w:cs="宋体"/>
          <w:color w:val="000000"/>
          <w:sz w:val="20"/>
          <w:szCs w:val="20"/>
        </w:rPr>
      </w:pPr>
    </w:p>
    <w:p>
      <w:pPr>
        <w:spacing w:line="440" w:lineRule="exact"/>
        <w:rPr>
          <w:rFonts w:hint="eastAsia" w:ascii="宋体" w:hAnsi="宋体" w:cs="宋体"/>
          <w:color w:val="000000"/>
          <w:sz w:val="20"/>
          <w:szCs w:val="20"/>
        </w:rPr>
      </w:pPr>
    </w:p>
    <w:p>
      <w:pPr>
        <w:pStyle w:val="4"/>
        <w:numPr>
          <w:ilvl w:val="0"/>
          <w:numId w:val="0"/>
        </w:numPr>
        <w:jc w:val="center"/>
        <w:rPr>
          <w:rFonts w:hint="eastAsia" w:ascii="宋体" w:hAnsi="宋体" w:eastAsia="宋体" w:cs="宋体"/>
          <w:color w:val="000000"/>
          <w:sz w:val="28"/>
        </w:rPr>
      </w:pPr>
      <w:bookmarkStart w:id="720" w:name="_Toc466298162"/>
      <w:bookmarkStart w:id="721" w:name="_Toc318989765"/>
      <w:bookmarkStart w:id="722" w:name="_Toc202941490"/>
      <w:bookmarkStart w:id="723" w:name="_Toc441791190"/>
      <w:bookmarkStart w:id="724" w:name="_Toc3796"/>
      <w:r>
        <w:rPr>
          <w:rFonts w:hint="eastAsia" w:ascii="宋体" w:hAnsi="宋体" w:eastAsia="宋体" w:cs="宋体"/>
          <w:color w:val="000000"/>
          <w:sz w:val="28"/>
        </w:rPr>
        <w:t>三、授权委托书</w:t>
      </w:r>
      <w:bookmarkEnd w:id="720"/>
      <w:bookmarkEnd w:id="721"/>
      <w:bookmarkEnd w:id="722"/>
      <w:bookmarkEnd w:id="723"/>
      <w:bookmarkEnd w:id="724"/>
    </w:p>
    <w:p>
      <w:pPr>
        <w:topLinePunct/>
        <w:spacing w:line="440" w:lineRule="exact"/>
        <w:ind w:firstLine="480" w:firstLineChars="200"/>
        <w:rPr>
          <w:rFonts w:hint="eastAsia" w:ascii="宋体" w:hAnsi="宋体" w:cs="宋体"/>
          <w:color w:val="000000"/>
          <w:sz w:val="24"/>
          <w:szCs w:val="21"/>
        </w:rPr>
      </w:pPr>
      <w:r>
        <w:rPr>
          <w:rFonts w:hint="eastAsia" w:ascii="宋体" w:hAnsi="宋体" w:cs="宋体"/>
          <w:color w:val="000000"/>
          <w:sz w:val="24"/>
          <w:szCs w:val="21"/>
        </w:rPr>
        <w:t>本人</w:t>
      </w:r>
      <w:r>
        <w:rPr>
          <w:rFonts w:hint="eastAsia" w:ascii="宋体" w:hAnsi="宋体" w:cs="宋体"/>
          <w:color w:val="000000"/>
          <w:sz w:val="24"/>
          <w:szCs w:val="21"/>
          <w:u w:val="single"/>
        </w:rPr>
        <w:t xml:space="preserve">       </w:t>
      </w:r>
      <w:r>
        <w:rPr>
          <w:rFonts w:hint="eastAsia" w:ascii="宋体" w:hAnsi="宋体" w:cs="宋体"/>
          <w:color w:val="000000"/>
          <w:sz w:val="24"/>
          <w:szCs w:val="21"/>
        </w:rPr>
        <w:t>（姓名）系</w:t>
      </w:r>
      <w:r>
        <w:rPr>
          <w:rFonts w:hint="eastAsia" w:ascii="宋体" w:hAnsi="宋体" w:cs="宋体"/>
          <w:color w:val="000000"/>
          <w:sz w:val="24"/>
          <w:szCs w:val="21"/>
          <w:u w:val="single"/>
        </w:rPr>
        <w:t xml:space="preserve">        </w:t>
      </w:r>
      <w:r>
        <w:rPr>
          <w:rFonts w:hint="eastAsia" w:ascii="宋体" w:hAnsi="宋体" w:cs="宋体"/>
          <w:color w:val="000000"/>
          <w:sz w:val="24"/>
          <w:szCs w:val="21"/>
        </w:rPr>
        <w:t>（供应商名称）的法定代表人，现委托</w:t>
      </w:r>
      <w:r>
        <w:rPr>
          <w:rFonts w:hint="eastAsia" w:ascii="宋体" w:hAnsi="宋体" w:cs="宋体"/>
          <w:color w:val="000000"/>
          <w:sz w:val="24"/>
          <w:szCs w:val="21"/>
          <w:u w:val="single"/>
        </w:rPr>
        <w:t xml:space="preserve">        </w:t>
      </w:r>
      <w:r>
        <w:rPr>
          <w:rFonts w:hint="eastAsia" w:ascii="宋体" w:hAnsi="宋体" w:cs="宋体"/>
          <w:color w:val="000000"/>
          <w:sz w:val="24"/>
          <w:szCs w:val="21"/>
        </w:rPr>
        <w:t>（姓名）为我方代理人。代理人根据授权，以我方名义签署、澄清、说明、补正、递交、撤回、修改</w:t>
      </w:r>
      <w:r>
        <w:rPr>
          <w:rFonts w:hint="eastAsia" w:ascii="宋体" w:hAnsi="宋体" w:cs="宋体"/>
          <w:color w:val="000000"/>
          <w:sz w:val="24"/>
          <w:szCs w:val="21"/>
          <w:u w:val="single"/>
        </w:rPr>
        <w:t xml:space="preserve">           </w:t>
      </w:r>
      <w:r>
        <w:rPr>
          <w:rFonts w:hint="eastAsia" w:ascii="宋体" w:hAnsi="宋体" w:cs="宋体"/>
          <w:color w:val="000000"/>
          <w:sz w:val="24"/>
          <w:szCs w:val="21"/>
        </w:rPr>
        <w:t>（项目名称）响应文件、签订合同和处理有关事宜，其法律后果由我方承担。</w:t>
      </w:r>
    </w:p>
    <w:p>
      <w:pPr>
        <w:spacing w:line="440" w:lineRule="exact"/>
        <w:rPr>
          <w:rFonts w:hint="eastAsia" w:ascii="宋体" w:hAnsi="宋体" w:cs="宋体"/>
          <w:color w:val="000000"/>
          <w:sz w:val="24"/>
          <w:szCs w:val="21"/>
        </w:rPr>
      </w:pPr>
      <w:r>
        <w:rPr>
          <w:rFonts w:hint="eastAsia" w:ascii="宋体" w:hAnsi="宋体" w:cs="宋体"/>
          <w:color w:val="000000"/>
          <w:sz w:val="24"/>
          <w:szCs w:val="21"/>
        </w:rPr>
        <w:t xml:space="preserve">    委托期限：</w:t>
      </w:r>
      <w:r>
        <w:rPr>
          <w:rFonts w:hint="eastAsia" w:ascii="宋体" w:hAnsi="宋体" w:cs="宋体"/>
          <w:color w:val="000000"/>
          <w:sz w:val="24"/>
          <w:szCs w:val="21"/>
          <w:u w:val="single"/>
        </w:rPr>
        <w:t xml:space="preserve">             </w:t>
      </w:r>
      <w:r>
        <w:rPr>
          <w:rFonts w:hint="eastAsia" w:ascii="宋体" w:hAnsi="宋体" w:cs="宋体"/>
          <w:color w:val="000000"/>
          <w:sz w:val="24"/>
          <w:szCs w:val="21"/>
        </w:rPr>
        <w:t>。</w:t>
      </w:r>
    </w:p>
    <w:p>
      <w:pPr>
        <w:spacing w:line="440" w:lineRule="exact"/>
        <w:ind w:firstLine="480" w:firstLineChars="200"/>
        <w:rPr>
          <w:rFonts w:hint="eastAsia" w:ascii="宋体" w:hAnsi="宋体" w:cs="宋体"/>
          <w:sz w:val="24"/>
          <w:szCs w:val="21"/>
        </w:rPr>
      </w:pPr>
      <w:r>
        <w:rPr>
          <w:rFonts w:hint="eastAsia" w:ascii="宋体" w:hAnsi="宋体" w:cs="宋体"/>
          <w:color w:val="000000"/>
          <w:sz w:val="24"/>
          <w:szCs w:val="21"/>
        </w:rPr>
        <w:t>代理人无转委托权</w:t>
      </w:r>
      <w:r>
        <w:rPr>
          <w:rFonts w:hint="eastAsia" w:ascii="宋体" w:hAnsi="宋体" w:cs="宋体"/>
          <w:sz w:val="24"/>
          <w:szCs w:val="21"/>
        </w:rPr>
        <w:t>。</w:t>
      </w:r>
    </w:p>
    <w:p>
      <w:pPr>
        <w:spacing w:line="440" w:lineRule="exact"/>
        <w:ind w:firstLine="480" w:firstLineChars="200"/>
        <w:rPr>
          <w:rFonts w:hint="eastAsia" w:ascii="宋体" w:hAnsi="宋体" w:cs="宋体"/>
          <w:sz w:val="24"/>
          <w:szCs w:val="21"/>
        </w:rPr>
      </w:pPr>
      <w:r>
        <w:rPr>
          <w:rFonts w:hint="eastAsia" w:ascii="宋体" w:hAnsi="宋体" w:cs="宋体"/>
          <w:sz w:val="24"/>
          <w:szCs w:val="21"/>
        </w:rPr>
        <w:t>附：委托代理人身份证及法定代表人身份证，</w:t>
      </w:r>
      <w:r>
        <w:rPr>
          <w:rFonts w:hint="eastAsia" w:ascii="宋体" w:hAnsi="宋体" w:cs="宋体"/>
          <w:color w:val="000000"/>
          <w:kern w:val="0"/>
          <w:sz w:val="24"/>
        </w:rPr>
        <w:t>提供委托代理人社保证明材料</w:t>
      </w:r>
    </w:p>
    <w:p>
      <w:pPr>
        <w:spacing w:line="440" w:lineRule="exact"/>
        <w:rPr>
          <w:rFonts w:hint="eastAsia" w:ascii="宋体" w:hAnsi="宋体" w:cs="宋体"/>
          <w:color w:val="000000"/>
          <w:sz w:val="24"/>
          <w:szCs w:val="21"/>
        </w:rPr>
      </w:pPr>
    </w:p>
    <w:p>
      <w:pPr>
        <w:spacing w:line="440" w:lineRule="exact"/>
        <w:rPr>
          <w:rFonts w:hint="eastAsia" w:ascii="宋体" w:hAnsi="宋体" w:cs="宋体"/>
          <w:color w:val="000000"/>
          <w:sz w:val="24"/>
          <w:szCs w:val="21"/>
        </w:rPr>
      </w:pPr>
    </w:p>
    <w:p>
      <w:pPr>
        <w:spacing w:line="440" w:lineRule="exact"/>
        <w:rPr>
          <w:rFonts w:hint="eastAsia" w:ascii="宋体" w:hAnsi="宋体" w:cs="宋体"/>
          <w:color w:val="000000"/>
          <w:sz w:val="24"/>
          <w:szCs w:val="21"/>
        </w:rPr>
      </w:pPr>
    </w:p>
    <w:p>
      <w:pPr>
        <w:spacing w:line="440" w:lineRule="exact"/>
        <w:jc w:val="right"/>
        <w:rPr>
          <w:rFonts w:hint="eastAsia" w:ascii="宋体" w:hAnsi="宋体" w:cs="宋体"/>
          <w:color w:val="000000"/>
          <w:sz w:val="24"/>
          <w:szCs w:val="21"/>
        </w:rPr>
      </w:pPr>
      <w:r>
        <w:rPr>
          <w:rFonts w:hint="eastAsia" w:ascii="宋体" w:hAnsi="宋体" w:cs="宋体"/>
          <w:color w:val="000000"/>
          <w:sz w:val="24"/>
          <w:szCs w:val="21"/>
        </w:rPr>
        <w:t>供应商：</w:t>
      </w:r>
      <w:r>
        <w:rPr>
          <w:rFonts w:hint="eastAsia" w:ascii="宋体" w:hAnsi="宋体" w:cs="宋体"/>
          <w:color w:val="000000"/>
          <w:sz w:val="24"/>
          <w:szCs w:val="21"/>
          <w:u w:val="single"/>
        </w:rPr>
        <w:t xml:space="preserve">                             </w:t>
      </w:r>
      <w:r>
        <w:rPr>
          <w:rFonts w:hint="eastAsia" w:ascii="宋体" w:hAnsi="宋体" w:cs="宋体"/>
          <w:color w:val="000000"/>
          <w:sz w:val="24"/>
          <w:szCs w:val="21"/>
        </w:rPr>
        <w:t>（盖单位公章）</w:t>
      </w:r>
    </w:p>
    <w:p>
      <w:pPr>
        <w:spacing w:line="440" w:lineRule="exact"/>
        <w:jc w:val="right"/>
        <w:rPr>
          <w:rFonts w:hint="eastAsia" w:ascii="宋体" w:hAnsi="宋体" w:cs="宋体"/>
          <w:color w:val="000000"/>
          <w:sz w:val="24"/>
          <w:szCs w:val="21"/>
        </w:rPr>
      </w:pPr>
      <w:r>
        <w:rPr>
          <w:rFonts w:hint="eastAsia" w:ascii="宋体" w:hAnsi="宋体" w:cs="宋体"/>
          <w:color w:val="000000"/>
          <w:sz w:val="24"/>
          <w:szCs w:val="21"/>
        </w:rPr>
        <w:t xml:space="preserve"> 法定代表人：</w:t>
      </w:r>
      <w:r>
        <w:rPr>
          <w:rFonts w:hint="eastAsia" w:ascii="宋体" w:hAnsi="宋体" w:cs="宋体"/>
          <w:color w:val="000000"/>
          <w:sz w:val="24"/>
          <w:szCs w:val="21"/>
          <w:u w:val="single"/>
        </w:rPr>
        <w:t xml:space="preserve">                               </w:t>
      </w:r>
      <w:r>
        <w:rPr>
          <w:rFonts w:hint="eastAsia" w:ascii="宋体" w:hAnsi="宋体" w:cs="宋体"/>
          <w:color w:val="000000"/>
          <w:sz w:val="24"/>
          <w:szCs w:val="21"/>
        </w:rPr>
        <w:t>（签字）</w:t>
      </w:r>
    </w:p>
    <w:p>
      <w:pPr>
        <w:spacing w:line="440" w:lineRule="exact"/>
        <w:ind w:firstLine="3240" w:firstLineChars="1350"/>
        <w:rPr>
          <w:rFonts w:hint="eastAsia" w:ascii="宋体" w:hAnsi="宋体" w:cs="宋体"/>
          <w:color w:val="000000"/>
          <w:sz w:val="24"/>
          <w:szCs w:val="21"/>
        </w:rPr>
      </w:pPr>
      <w:r>
        <w:rPr>
          <w:rFonts w:hint="eastAsia" w:ascii="宋体" w:hAnsi="宋体" w:cs="宋体"/>
          <w:color w:val="000000"/>
          <w:sz w:val="24"/>
          <w:szCs w:val="21"/>
        </w:rPr>
        <w:t>身份证号码：</w:t>
      </w:r>
      <w:r>
        <w:rPr>
          <w:rFonts w:hint="eastAsia" w:ascii="宋体" w:hAnsi="宋体" w:cs="宋体"/>
          <w:color w:val="000000"/>
          <w:sz w:val="24"/>
          <w:szCs w:val="21"/>
          <w:u w:val="single"/>
        </w:rPr>
        <w:t xml:space="preserve">                                        </w:t>
      </w:r>
    </w:p>
    <w:p>
      <w:pPr>
        <w:spacing w:line="440" w:lineRule="exact"/>
        <w:jc w:val="right"/>
        <w:rPr>
          <w:rFonts w:hint="eastAsia" w:ascii="宋体" w:hAnsi="宋体" w:cs="宋体"/>
          <w:color w:val="000000"/>
          <w:sz w:val="24"/>
          <w:szCs w:val="21"/>
        </w:rPr>
      </w:pPr>
      <w:r>
        <w:rPr>
          <w:rFonts w:hint="eastAsia" w:ascii="宋体" w:hAnsi="宋体" w:cs="宋体"/>
          <w:color w:val="000000"/>
          <w:sz w:val="24"/>
          <w:szCs w:val="21"/>
        </w:rPr>
        <w:t>委托代理人：</w:t>
      </w:r>
      <w:r>
        <w:rPr>
          <w:rFonts w:hint="eastAsia" w:ascii="宋体" w:hAnsi="宋体" w:cs="宋体"/>
          <w:color w:val="000000"/>
          <w:sz w:val="24"/>
          <w:szCs w:val="21"/>
          <w:u w:val="single"/>
        </w:rPr>
        <w:t xml:space="preserve">                               </w:t>
      </w:r>
      <w:r>
        <w:rPr>
          <w:rFonts w:hint="eastAsia" w:ascii="宋体" w:hAnsi="宋体" w:cs="宋体"/>
          <w:color w:val="000000"/>
          <w:sz w:val="24"/>
          <w:szCs w:val="21"/>
        </w:rPr>
        <w:t>（签字）</w:t>
      </w:r>
    </w:p>
    <w:p>
      <w:pPr>
        <w:spacing w:line="440" w:lineRule="exact"/>
        <w:ind w:firstLine="3240" w:firstLineChars="1350"/>
        <w:rPr>
          <w:rFonts w:hint="eastAsia" w:ascii="宋体" w:hAnsi="宋体" w:cs="宋体"/>
          <w:color w:val="000000"/>
          <w:sz w:val="24"/>
          <w:szCs w:val="21"/>
        </w:rPr>
      </w:pPr>
      <w:r>
        <w:rPr>
          <w:rFonts w:hint="eastAsia" w:ascii="宋体" w:hAnsi="宋体" w:cs="宋体"/>
          <w:color w:val="000000"/>
          <w:sz w:val="24"/>
          <w:szCs w:val="21"/>
        </w:rPr>
        <w:t>身份证号码：</w:t>
      </w:r>
      <w:r>
        <w:rPr>
          <w:rFonts w:hint="eastAsia" w:ascii="宋体" w:hAnsi="宋体" w:cs="宋体"/>
          <w:color w:val="000000"/>
          <w:sz w:val="24"/>
          <w:szCs w:val="21"/>
          <w:u w:val="single"/>
        </w:rPr>
        <w:t xml:space="preserve">                                        </w:t>
      </w:r>
    </w:p>
    <w:p>
      <w:pPr>
        <w:spacing w:line="440" w:lineRule="exact"/>
        <w:jc w:val="right"/>
        <w:rPr>
          <w:rFonts w:hint="eastAsia" w:ascii="宋体" w:hAnsi="宋体" w:cs="宋体"/>
          <w:color w:val="000000"/>
          <w:sz w:val="24"/>
          <w:szCs w:val="21"/>
        </w:rPr>
      </w:pPr>
      <w:r>
        <w:rPr>
          <w:rFonts w:hint="eastAsia" w:ascii="宋体" w:hAnsi="宋体" w:cs="宋体"/>
          <w:color w:val="000000"/>
          <w:sz w:val="24"/>
          <w:szCs w:val="21"/>
          <w:u w:val="single"/>
        </w:rPr>
        <w:t xml:space="preserve">       </w:t>
      </w:r>
      <w:r>
        <w:rPr>
          <w:rFonts w:hint="eastAsia" w:ascii="宋体" w:hAnsi="宋体" w:cs="宋体"/>
          <w:color w:val="000000"/>
          <w:sz w:val="24"/>
          <w:szCs w:val="21"/>
        </w:rPr>
        <w:t>年</w:t>
      </w:r>
      <w:r>
        <w:rPr>
          <w:rFonts w:hint="eastAsia" w:ascii="宋体" w:hAnsi="宋体" w:cs="宋体"/>
          <w:color w:val="000000"/>
          <w:sz w:val="24"/>
          <w:szCs w:val="21"/>
          <w:u w:val="single"/>
        </w:rPr>
        <w:t xml:space="preserve">       </w:t>
      </w:r>
      <w:r>
        <w:rPr>
          <w:rFonts w:hint="eastAsia" w:ascii="宋体" w:hAnsi="宋体" w:cs="宋体"/>
          <w:color w:val="000000"/>
          <w:sz w:val="24"/>
          <w:szCs w:val="21"/>
        </w:rPr>
        <w:t>月</w:t>
      </w:r>
      <w:r>
        <w:rPr>
          <w:rFonts w:hint="eastAsia" w:ascii="宋体" w:hAnsi="宋体" w:cs="宋体"/>
          <w:color w:val="000000"/>
          <w:sz w:val="24"/>
          <w:szCs w:val="21"/>
          <w:u w:val="single"/>
        </w:rPr>
        <w:t xml:space="preserve">       </w:t>
      </w:r>
      <w:r>
        <w:rPr>
          <w:rFonts w:hint="eastAsia" w:ascii="宋体" w:hAnsi="宋体" w:cs="宋体"/>
          <w:color w:val="000000"/>
          <w:sz w:val="24"/>
          <w:szCs w:val="21"/>
        </w:rPr>
        <w:t>日</w:t>
      </w:r>
    </w:p>
    <w:p>
      <w:pPr>
        <w:spacing w:line="440" w:lineRule="exact"/>
        <w:rPr>
          <w:rFonts w:hint="eastAsia" w:ascii="宋体" w:hAnsi="宋体" w:cs="宋体"/>
          <w:color w:val="000000"/>
          <w:szCs w:val="21"/>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8528" w:type="dxa"/>
            <w:noWrap w:val="0"/>
            <w:vAlign w:val="center"/>
          </w:tcPr>
          <w:p>
            <w:pPr>
              <w:spacing w:line="440" w:lineRule="exact"/>
              <w:jc w:val="center"/>
              <w:rPr>
                <w:rFonts w:hint="eastAsia" w:ascii="宋体" w:hAnsi="宋体" w:cs="宋体"/>
                <w:color w:val="000000"/>
                <w:sz w:val="32"/>
                <w:szCs w:val="32"/>
              </w:rPr>
            </w:pPr>
            <w:r>
              <w:rPr>
                <w:rFonts w:hint="eastAsia" w:ascii="宋体" w:hAnsi="宋体" w:cs="宋体"/>
                <w:color w:val="000000"/>
                <w:sz w:val="32"/>
                <w:szCs w:val="32"/>
              </w:rPr>
              <w:t>委托代理人身份证扫描件或复印件</w:t>
            </w:r>
          </w:p>
          <w:p>
            <w:pPr>
              <w:spacing w:line="440" w:lineRule="exact"/>
              <w:jc w:val="center"/>
              <w:rPr>
                <w:rFonts w:hint="eastAsia" w:ascii="宋体" w:hAnsi="宋体" w:cs="宋体"/>
                <w:color w:val="000000"/>
                <w:szCs w:val="21"/>
              </w:rPr>
            </w:pPr>
            <w:r>
              <w:rPr>
                <w:rFonts w:hint="eastAsia" w:ascii="宋体" w:hAnsi="宋体" w:cs="宋体"/>
                <w:color w:val="000000"/>
                <w:sz w:val="32"/>
                <w:szCs w:val="32"/>
              </w:rPr>
              <w:t>法定代表人身份证扫描件或复印件</w:t>
            </w:r>
          </w:p>
        </w:tc>
      </w:tr>
    </w:tbl>
    <w:p>
      <w:pPr>
        <w:spacing w:line="440" w:lineRule="exact"/>
        <w:rPr>
          <w:rFonts w:hint="eastAsia" w:ascii="宋体" w:hAnsi="宋体" w:cs="宋体"/>
          <w:color w:val="000000"/>
          <w:szCs w:val="21"/>
        </w:rPr>
      </w:pPr>
    </w:p>
    <w:p>
      <w:pPr>
        <w:spacing w:line="440" w:lineRule="exact"/>
        <w:ind w:firstLine="2310" w:firstLineChars="1100"/>
        <w:rPr>
          <w:rFonts w:hint="eastAsia" w:ascii="宋体" w:hAnsi="宋体" w:cs="宋体"/>
          <w:color w:val="000000"/>
          <w:szCs w:val="21"/>
        </w:rPr>
      </w:pPr>
    </w:p>
    <w:p>
      <w:pPr>
        <w:spacing w:line="400" w:lineRule="exact"/>
        <w:rPr>
          <w:rFonts w:hint="eastAsia" w:ascii="宋体" w:hAnsi="宋体" w:cs="宋体"/>
          <w:color w:val="000000"/>
          <w:sz w:val="20"/>
          <w:szCs w:val="20"/>
        </w:rPr>
      </w:pPr>
    </w:p>
    <w:p>
      <w:pPr>
        <w:spacing w:line="400" w:lineRule="exact"/>
        <w:rPr>
          <w:rFonts w:hint="eastAsia" w:ascii="宋体" w:hAnsi="宋体" w:cs="宋体"/>
          <w:color w:val="000000"/>
          <w:sz w:val="20"/>
          <w:szCs w:val="20"/>
        </w:rPr>
      </w:pPr>
    </w:p>
    <w:p>
      <w:pPr>
        <w:rPr>
          <w:rFonts w:hint="eastAsia" w:ascii="宋体" w:hAnsi="宋体" w:cs="宋体"/>
          <w:color w:val="000000"/>
        </w:rPr>
      </w:pPr>
      <w:bookmarkStart w:id="725" w:name="_Toc144974862"/>
    </w:p>
    <w:p>
      <w:pPr>
        <w:rPr>
          <w:rFonts w:hint="eastAsia" w:ascii="宋体" w:hAnsi="宋体" w:cs="宋体"/>
          <w:color w:val="000000"/>
        </w:rPr>
      </w:pPr>
    </w:p>
    <w:p>
      <w:pPr>
        <w:pStyle w:val="4"/>
        <w:numPr>
          <w:ilvl w:val="0"/>
          <w:numId w:val="3"/>
        </w:numPr>
        <w:spacing w:line="240" w:lineRule="auto"/>
        <w:jc w:val="center"/>
        <w:rPr>
          <w:rFonts w:hint="eastAsia" w:ascii="宋体" w:hAnsi="宋体" w:eastAsia="宋体" w:cs="宋体"/>
          <w:color w:val="000000"/>
          <w:sz w:val="28"/>
          <w:lang w:eastAsia="zh-CN"/>
        </w:rPr>
      </w:pPr>
      <w:bookmarkStart w:id="726" w:name="_Toc14720"/>
      <w:r>
        <w:rPr>
          <w:rFonts w:hint="eastAsia" w:ascii="宋体" w:hAnsi="宋体" w:eastAsia="宋体" w:cs="宋体"/>
          <w:color w:val="000000"/>
          <w:sz w:val="28"/>
          <w:lang w:eastAsia="zh-CN"/>
        </w:rPr>
        <w:t>承诺函</w:t>
      </w:r>
      <w:bookmarkEnd w:id="726"/>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000000"/>
          <w:sz w:val="24"/>
          <w:szCs w:val="24"/>
        </w:rPr>
        <w:t>致（采购人及采购代理机构）</w:t>
      </w:r>
      <w:r>
        <w:rPr>
          <w:rFonts w:hint="eastAsia" w:ascii="宋体" w:hAnsi="宋体" w:eastAsia="宋体" w:cs="宋体"/>
          <w:color w:val="333333"/>
          <w:spacing w:val="8"/>
          <w:sz w:val="24"/>
          <w:szCs w:val="24"/>
        </w:rPr>
        <w:t>：</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我公司作为本次采购项目的供应商，根据</w:t>
      </w:r>
      <w:r>
        <w:rPr>
          <w:rFonts w:hint="eastAsia" w:ascii="宋体" w:hAnsi="宋体" w:eastAsia="宋体" w:cs="宋体"/>
          <w:color w:val="333333"/>
          <w:spacing w:val="8"/>
          <w:sz w:val="24"/>
          <w:szCs w:val="24"/>
          <w:lang w:eastAsia="zh-CN"/>
        </w:rPr>
        <w:t>采购</w:t>
      </w:r>
      <w:r>
        <w:rPr>
          <w:rFonts w:hint="eastAsia" w:ascii="宋体" w:hAnsi="宋体" w:eastAsia="宋体" w:cs="宋体"/>
          <w:color w:val="333333"/>
          <w:spacing w:val="8"/>
          <w:sz w:val="24"/>
          <w:szCs w:val="24"/>
        </w:rPr>
        <w:t>文件要求，现郑重承诺如下：</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一、具备《中华人民共和国政府采购法》第二十二条第一款和本项目规定的条件：</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（一）具有独立承担民事责任的能力； 　　</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（二）具有良好的商业信誉和健全的财务会计制度； 　</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（三）具有履行合同所必需的设备和专业技术能力； 　　</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（四）有依法缴纳税收和社会保障资金的良好记录； 　　</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（五）参加政府采购活动前三年内，在经营活动中没有重大违法记录；</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（六）法律、行政法规规定的其他条件；</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（七）根据采购项目提出的特殊条件。</w:t>
      </w:r>
    </w:p>
    <w:p>
      <w:pPr>
        <w:shd w:val="clear" w:color="auto" w:fill="FFFFFF"/>
        <w:spacing w:after="0" w:line="240" w:lineRule="auto"/>
        <w:ind w:firstLine="48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二、参加本次招标采购活动，不存在和其他供应商在同一合同项下的采购项目中，同时委托同一个自然人、同一家庭的人员、同一单位的人员作为代理人的行为。</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w:t>
      </w:r>
      <w:r>
        <w:rPr>
          <w:rFonts w:hint="eastAsia" w:ascii="宋体" w:hAnsi="宋体" w:cs="宋体"/>
          <w:color w:val="333333"/>
          <w:spacing w:val="8"/>
          <w:sz w:val="24"/>
          <w:szCs w:val="24"/>
          <w:lang w:eastAsia="zh-CN"/>
        </w:rPr>
        <w:t>三</w:t>
      </w:r>
      <w:r>
        <w:rPr>
          <w:rFonts w:hint="eastAsia" w:ascii="宋体" w:hAnsi="宋体" w:eastAsia="宋体" w:cs="宋体"/>
          <w:color w:val="333333"/>
          <w:spacing w:val="8"/>
          <w:sz w:val="24"/>
          <w:szCs w:val="24"/>
        </w:rPr>
        <w:t>、存在以下行为之一的愿意接受相关部门的处理：</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（一）磋商有效期内撤销响应文件的；</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（二）在采购人确定中标人以前放弃中标候选资格的；</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（三）由于中标人的原因未能按照磋商文件的规定与采购人签订合同；</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（四）由于中标人的原因未能按照磋商文件的规定交纳履约保证金；</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（五）在响应文件中提供虚假材料谋取中标；</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（六）与采购人、其他供应商或者采购代理机构恶意串通的；</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（七）投标有效期内，供应商在政府采购活动中有违法、违规、违纪行为。</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由此产生的一切法律后果和责任由我公司承担。我公司声明放弃对此提出任何异议和追索的权利。</w:t>
      </w:r>
    </w:p>
    <w:p>
      <w:pPr>
        <w:shd w:val="clear" w:color="auto" w:fill="FFFFFF"/>
        <w:spacing w:after="0" w:line="240" w:lineRule="auto"/>
        <w:ind w:firstLine="690"/>
        <w:rPr>
          <w:rFonts w:ascii="宋体" w:hAnsi="宋体" w:eastAsia="宋体" w:cs="宋体"/>
          <w:color w:val="333333"/>
          <w:spacing w:val="8"/>
          <w:sz w:val="24"/>
          <w:szCs w:val="24"/>
        </w:rPr>
      </w:pPr>
      <w:r>
        <w:rPr>
          <w:rFonts w:hint="eastAsia" w:ascii="宋体" w:hAnsi="宋体" w:eastAsia="宋体" w:cs="宋体"/>
          <w:color w:val="333333"/>
          <w:spacing w:val="8"/>
          <w:sz w:val="24"/>
          <w:szCs w:val="24"/>
        </w:rPr>
        <w:t>本公司对上述承诺的内容事项真实性负责。如经查实上述承诺的内容事项存在虚假，我公司愿意接受以提供虚假材料谋取中标追究法律责任。</w:t>
      </w:r>
    </w:p>
    <w:p>
      <w:pPr>
        <w:shd w:val="clear" w:color="auto" w:fill="FFFFFF"/>
        <w:spacing w:after="0" w:line="240" w:lineRule="auto"/>
        <w:rPr>
          <w:rFonts w:ascii="宋体" w:hAnsi="宋体" w:eastAsia="宋体" w:cs="宋体"/>
          <w:color w:val="333333"/>
          <w:spacing w:val="8"/>
          <w:sz w:val="24"/>
          <w:szCs w:val="24"/>
        </w:rPr>
      </w:pPr>
      <w:r>
        <w:rPr>
          <w:rFonts w:hint="eastAsia" w:ascii="宋体" w:hAnsi="宋体" w:eastAsia="宋体" w:cs="宋体"/>
          <w:color w:val="333333"/>
          <w:spacing w:val="8"/>
          <w:sz w:val="24"/>
          <w:szCs w:val="24"/>
        </w:rPr>
        <w:t>       </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供应商（盖章）：</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法定代表人（盖章或签字）：</w:t>
      </w:r>
    </w:p>
    <w:p>
      <w:pPr>
        <w:spacing w:after="0" w:line="240" w:lineRule="auto"/>
        <w:rPr>
          <w:rFonts w:hint="eastAsia" w:ascii="宋体" w:hAnsi="宋体" w:eastAsia="宋体" w:cs="宋体"/>
          <w:sz w:val="24"/>
          <w:szCs w:val="24"/>
        </w:rPr>
      </w:pPr>
      <w:r>
        <w:rPr>
          <w:rFonts w:hint="eastAsia" w:ascii="宋体" w:hAnsi="宋体" w:eastAsia="宋体" w:cs="宋体"/>
          <w:sz w:val="24"/>
          <w:szCs w:val="24"/>
        </w:rPr>
        <w:t>年    月    日</w:t>
      </w: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pStyle w:val="4"/>
        <w:numPr>
          <w:ilvl w:val="1"/>
          <w:numId w:val="0"/>
        </w:numPr>
        <w:ind w:leftChars="0"/>
        <w:rPr>
          <w:rFonts w:hint="eastAsia"/>
        </w:rPr>
      </w:pPr>
    </w:p>
    <w:p>
      <w:pPr>
        <w:jc w:val="center"/>
        <w:rPr>
          <w:rFonts w:hint="eastAsia" w:ascii="宋体" w:hAnsi="宋体" w:cs="宋体"/>
          <w:b/>
          <w:bCs/>
          <w:color w:val="000000"/>
          <w:sz w:val="28"/>
          <w:lang w:eastAsia="zh-CN"/>
        </w:rPr>
      </w:pPr>
    </w:p>
    <w:p>
      <w:pPr>
        <w:pStyle w:val="4"/>
        <w:numPr>
          <w:ilvl w:val="1"/>
          <w:numId w:val="0"/>
        </w:numPr>
        <w:bidi w:val="0"/>
        <w:ind w:leftChars="0"/>
        <w:jc w:val="center"/>
        <w:rPr>
          <w:rFonts w:hint="eastAsia"/>
        </w:rPr>
      </w:pPr>
      <w:bookmarkStart w:id="727" w:name="_Toc19054"/>
      <w:r>
        <w:rPr>
          <w:rFonts w:hint="eastAsia"/>
          <w:lang w:eastAsia="zh-CN"/>
        </w:rPr>
        <w:t>五、磋商保证金</w:t>
      </w:r>
      <w:bookmarkEnd w:id="727"/>
    </w:p>
    <w:bookmarkEnd w:id="725"/>
    <w:p>
      <w:pPr>
        <w:jc w:val="center"/>
        <w:rPr>
          <w:rFonts w:hint="eastAsia" w:ascii="宋体" w:hAnsi="宋体" w:eastAsia="宋体" w:cs="宋体"/>
          <w:b/>
          <w:bCs/>
          <w:lang w:val="en-US" w:eastAsia="zh-CN"/>
        </w:rPr>
      </w:pPr>
      <w:bookmarkStart w:id="728" w:name="_Toc475624455"/>
      <w:r>
        <w:rPr>
          <w:rFonts w:hint="eastAsia" w:ascii="宋体" w:hAnsi="宋体" w:cs="宋体"/>
          <w:b/>
          <w:bCs/>
          <w:color w:val="000000"/>
          <w:sz w:val="28"/>
          <w:lang w:val="en-US" w:eastAsia="zh-CN"/>
        </w:rPr>
        <w:t>5</w:t>
      </w:r>
      <w:r>
        <w:rPr>
          <w:rFonts w:hint="eastAsia" w:ascii="宋体" w:hAnsi="宋体" w:eastAsia="宋体" w:cs="宋体"/>
          <w:b/>
          <w:bCs/>
          <w:color w:val="000000"/>
          <w:sz w:val="28"/>
          <w:lang w:val="en-US" w:eastAsia="zh-CN"/>
        </w:rPr>
        <w:t>.1磋商保证金承诺函</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000000"/>
          <w:kern w:val="0"/>
          <w:sz w:val="24"/>
          <w:szCs w:val="24"/>
        </w:rPr>
        <w:t>致（采购人及采购代理机构）</w:t>
      </w:r>
      <w:r>
        <w:rPr>
          <w:rFonts w:hint="eastAsia" w:ascii="宋体" w:hAnsi="宋体" w:eastAsia="宋体" w:cs="宋体"/>
          <w:color w:val="333333"/>
          <w:spacing w:val="8"/>
          <w:kern w:val="0"/>
          <w:sz w:val="24"/>
          <w:szCs w:val="24"/>
        </w:rPr>
        <w:t>：</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我公司作为本次采购项目的</w:t>
      </w:r>
      <w:r>
        <w:rPr>
          <w:rFonts w:hint="eastAsia" w:ascii="宋体" w:hAnsi="宋体" w:eastAsia="宋体" w:cs="宋体"/>
          <w:color w:val="333333"/>
          <w:spacing w:val="8"/>
          <w:kern w:val="0"/>
          <w:sz w:val="24"/>
          <w:szCs w:val="24"/>
          <w:lang w:eastAsia="zh-CN"/>
        </w:rPr>
        <w:t>供应商</w:t>
      </w:r>
      <w:r>
        <w:rPr>
          <w:rFonts w:hint="eastAsia" w:ascii="宋体" w:hAnsi="宋体" w:eastAsia="宋体" w:cs="宋体"/>
          <w:color w:val="333333"/>
          <w:spacing w:val="8"/>
          <w:kern w:val="0"/>
          <w:sz w:val="24"/>
          <w:szCs w:val="24"/>
        </w:rPr>
        <w:t>，根据</w:t>
      </w:r>
      <w:r>
        <w:rPr>
          <w:rFonts w:hint="eastAsia" w:ascii="宋体" w:hAnsi="宋体" w:eastAsia="宋体" w:cs="宋体"/>
          <w:color w:val="333333"/>
          <w:spacing w:val="8"/>
          <w:kern w:val="0"/>
          <w:sz w:val="24"/>
          <w:szCs w:val="24"/>
          <w:lang w:val="en-US" w:eastAsia="zh-CN"/>
        </w:rPr>
        <w:t>磋商</w:t>
      </w:r>
      <w:r>
        <w:rPr>
          <w:rFonts w:hint="eastAsia" w:ascii="宋体" w:hAnsi="宋体" w:eastAsia="宋体" w:cs="宋体"/>
          <w:color w:val="333333"/>
          <w:spacing w:val="8"/>
          <w:kern w:val="0"/>
          <w:sz w:val="24"/>
          <w:szCs w:val="24"/>
        </w:rPr>
        <w:t>文件要求，现郑重承诺如下：</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一、具备《中华人民共和国政府采购法》第二十二条第一款和本项目规定的条件：</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（一）具有独立承担民事责任的能力； 　　</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（二）具有良好的商业信誉和健全的财务会计制度； 　</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（三）具有履行合同所必需的设备和专业技术能力； 　　</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（四）有依法缴纳税收和社会保障资金的良好记录； 　　</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（五）参加政府采购活动前三年内，在经营活动中没有重大违法记录；</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（六）法律、行政法规规定的其他条件；</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（七）根据采购项目提出的特殊条件。</w:t>
      </w:r>
    </w:p>
    <w:p>
      <w:pPr>
        <w:widowControl/>
        <w:shd w:val="clear" w:color="auto" w:fill="FFFFFF"/>
        <w:spacing w:line="360" w:lineRule="atLeast"/>
        <w:ind w:firstLine="480"/>
        <w:jc w:val="lef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二、参加本次招标采购活动，不存在和其他供应商在同一合同项下的采购项目中，同时委托同一个自然人、同一家庭的人员、同一单位的人员作为代理人的行为。</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三、如本项目评标过程中需要提供样品，则我公司提供的样品即为中标后将要提供的中标产品，我公司对提供样品的性能和质量负责，因样品存在缺陷或者不符合</w:t>
      </w:r>
      <w:r>
        <w:rPr>
          <w:rFonts w:hint="eastAsia" w:ascii="宋体" w:hAnsi="宋体" w:eastAsia="宋体" w:cs="宋体"/>
          <w:color w:val="333333"/>
          <w:spacing w:val="8"/>
          <w:kern w:val="0"/>
          <w:sz w:val="24"/>
          <w:szCs w:val="24"/>
          <w:lang w:eastAsia="zh-CN"/>
        </w:rPr>
        <w:t>磋商</w:t>
      </w:r>
      <w:r>
        <w:rPr>
          <w:rFonts w:hint="eastAsia" w:ascii="宋体" w:hAnsi="宋体" w:eastAsia="宋体" w:cs="宋体"/>
          <w:color w:val="333333"/>
          <w:spacing w:val="8"/>
          <w:kern w:val="0"/>
          <w:sz w:val="24"/>
          <w:szCs w:val="24"/>
        </w:rPr>
        <w:t>文件要求导致未能中标的，我公司愿意承担相应不利后果。</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四、存在以下行为之一的愿意接受相关部门的处理：</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（一）</w:t>
      </w:r>
      <w:r>
        <w:rPr>
          <w:rFonts w:hint="eastAsia" w:ascii="宋体" w:hAnsi="宋体" w:eastAsia="宋体" w:cs="宋体"/>
          <w:color w:val="333333"/>
          <w:spacing w:val="8"/>
          <w:kern w:val="0"/>
          <w:sz w:val="24"/>
          <w:szCs w:val="24"/>
          <w:lang w:eastAsia="zh-CN"/>
        </w:rPr>
        <w:t>磋商</w:t>
      </w:r>
      <w:r>
        <w:rPr>
          <w:rFonts w:hint="eastAsia" w:ascii="宋体" w:hAnsi="宋体" w:eastAsia="宋体" w:cs="宋体"/>
          <w:color w:val="333333"/>
          <w:spacing w:val="8"/>
          <w:kern w:val="0"/>
          <w:sz w:val="24"/>
          <w:szCs w:val="24"/>
        </w:rPr>
        <w:t>有效期内撤销</w:t>
      </w:r>
      <w:r>
        <w:rPr>
          <w:rFonts w:hint="eastAsia" w:ascii="宋体" w:hAnsi="宋体" w:eastAsia="宋体" w:cs="宋体"/>
          <w:color w:val="333333"/>
          <w:spacing w:val="8"/>
          <w:kern w:val="0"/>
          <w:sz w:val="24"/>
          <w:szCs w:val="24"/>
          <w:lang w:eastAsia="zh-CN"/>
        </w:rPr>
        <w:t>响应</w:t>
      </w:r>
      <w:r>
        <w:rPr>
          <w:rFonts w:hint="eastAsia" w:ascii="宋体" w:hAnsi="宋体" w:eastAsia="宋体" w:cs="宋体"/>
          <w:color w:val="333333"/>
          <w:spacing w:val="8"/>
          <w:kern w:val="0"/>
          <w:sz w:val="24"/>
          <w:szCs w:val="24"/>
        </w:rPr>
        <w:t>文件的；</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（二）在采购人确定中标人以前放弃中标候选资格的；</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（三）由于中标人的原因未能按照</w:t>
      </w:r>
      <w:r>
        <w:rPr>
          <w:rFonts w:hint="eastAsia" w:ascii="宋体" w:hAnsi="宋体" w:eastAsia="宋体" w:cs="宋体"/>
          <w:color w:val="333333"/>
          <w:spacing w:val="8"/>
          <w:kern w:val="0"/>
          <w:sz w:val="24"/>
          <w:szCs w:val="24"/>
          <w:lang w:eastAsia="zh-CN"/>
        </w:rPr>
        <w:t>磋商</w:t>
      </w:r>
      <w:r>
        <w:rPr>
          <w:rFonts w:hint="eastAsia" w:ascii="宋体" w:hAnsi="宋体" w:eastAsia="宋体" w:cs="宋体"/>
          <w:color w:val="333333"/>
          <w:spacing w:val="8"/>
          <w:kern w:val="0"/>
          <w:sz w:val="24"/>
          <w:szCs w:val="24"/>
        </w:rPr>
        <w:t>文件的规定与采购人签订合同；</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（四）由于中标人的原因未能按照</w:t>
      </w:r>
      <w:r>
        <w:rPr>
          <w:rFonts w:hint="eastAsia" w:ascii="宋体" w:hAnsi="宋体" w:eastAsia="宋体" w:cs="宋体"/>
          <w:color w:val="333333"/>
          <w:spacing w:val="8"/>
          <w:kern w:val="0"/>
          <w:sz w:val="24"/>
          <w:szCs w:val="24"/>
          <w:lang w:eastAsia="zh-CN"/>
        </w:rPr>
        <w:t>磋商</w:t>
      </w:r>
      <w:r>
        <w:rPr>
          <w:rFonts w:hint="eastAsia" w:ascii="宋体" w:hAnsi="宋体" w:eastAsia="宋体" w:cs="宋体"/>
          <w:color w:val="333333"/>
          <w:spacing w:val="8"/>
          <w:kern w:val="0"/>
          <w:sz w:val="24"/>
          <w:szCs w:val="24"/>
        </w:rPr>
        <w:t>文件的规定交纳履约保证金；</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（五）在</w:t>
      </w:r>
      <w:r>
        <w:rPr>
          <w:rFonts w:hint="eastAsia" w:ascii="宋体" w:hAnsi="宋体" w:eastAsia="宋体" w:cs="宋体"/>
          <w:color w:val="333333"/>
          <w:spacing w:val="8"/>
          <w:kern w:val="0"/>
          <w:sz w:val="24"/>
          <w:szCs w:val="24"/>
          <w:lang w:eastAsia="zh-CN"/>
        </w:rPr>
        <w:t>响应</w:t>
      </w:r>
      <w:r>
        <w:rPr>
          <w:rFonts w:hint="eastAsia" w:ascii="宋体" w:hAnsi="宋体" w:eastAsia="宋体" w:cs="宋体"/>
          <w:color w:val="333333"/>
          <w:spacing w:val="8"/>
          <w:kern w:val="0"/>
          <w:sz w:val="24"/>
          <w:szCs w:val="24"/>
        </w:rPr>
        <w:t>文件中提供虚假材料谋取中标；</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（六）与采购人、其他供应商或者采购代理机构恶意串通的；</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（七）投标有效期内，</w:t>
      </w:r>
      <w:r>
        <w:rPr>
          <w:rFonts w:hint="eastAsia" w:ascii="宋体" w:hAnsi="宋体" w:eastAsia="宋体" w:cs="宋体"/>
          <w:color w:val="333333"/>
          <w:spacing w:val="8"/>
          <w:kern w:val="0"/>
          <w:sz w:val="24"/>
          <w:szCs w:val="24"/>
          <w:lang w:eastAsia="zh-CN"/>
        </w:rPr>
        <w:t>供应商</w:t>
      </w:r>
      <w:r>
        <w:rPr>
          <w:rFonts w:hint="eastAsia" w:ascii="宋体" w:hAnsi="宋体" w:eastAsia="宋体" w:cs="宋体"/>
          <w:color w:val="333333"/>
          <w:spacing w:val="8"/>
          <w:kern w:val="0"/>
          <w:sz w:val="24"/>
          <w:szCs w:val="24"/>
        </w:rPr>
        <w:t>在政府采购活动中有违法、违规、违纪行为。</w:t>
      </w:r>
    </w:p>
    <w:p>
      <w:pPr>
        <w:widowControl/>
        <w:shd w:val="clear" w:color="auto" w:fill="FFFFFF"/>
        <w:spacing w:line="405" w:lineRule="atLeast"/>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 由此产生的一切法律后果和责任由我公司承担。我公司声明放弃对此提出任何异议和追索的权利。</w:t>
      </w:r>
    </w:p>
    <w:p>
      <w:pPr>
        <w:widowControl/>
        <w:shd w:val="clear" w:color="auto" w:fill="FFFFFF"/>
        <w:spacing w:line="405" w:lineRule="atLeast"/>
        <w:ind w:firstLine="690"/>
        <w:rPr>
          <w:rFonts w:hint="eastAsia" w:ascii="宋体" w:hAnsi="宋体" w:eastAsia="宋体" w:cs="宋体"/>
          <w:color w:val="333333"/>
          <w:spacing w:val="8"/>
          <w:kern w:val="0"/>
          <w:sz w:val="24"/>
          <w:szCs w:val="24"/>
        </w:rPr>
      </w:pPr>
      <w:r>
        <w:rPr>
          <w:rFonts w:hint="eastAsia" w:ascii="宋体" w:hAnsi="宋体" w:eastAsia="宋体" w:cs="宋体"/>
          <w:color w:val="333333"/>
          <w:spacing w:val="8"/>
          <w:kern w:val="0"/>
          <w:sz w:val="24"/>
          <w:szCs w:val="24"/>
        </w:rPr>
        <w:t>本公司对上述承诺的内容事项真实性负责。如经查实上述承诺的内容事项存在虚假，我公司愿意接受以提供虚假材料谋取中标追究法律责任。</w:t>
      </w:r>
    </w:p>
    <w:p>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（盖章）：</w:t>
      </w:r>
    </w:p>
    <w:p>
      <w:pPr>
        <w:spacing w:line="440" w:lineRule="exact"/>
        <w:rPr>
          <w:rFonts w:hint="eastAsia" w:ascii="宋体" w:hAnsi="宋体" w:eastAsia="宋体" w:cs="宋体"/>
          <w:sz w:val="24"/>
          <w:szCs w:val="24"/>
        </w:rPr>
      </w:pPr>
      <w:r>
        <w:rPr>
          <w:rFonts w:hint="eastAsia" w:ascii="宋体" w:hAnsi="宋体" w:eastAsia="宋体" w:cs="宋体"/>
          <w:sz w:val="24"/>
          <w:szCs w:val="24"/>
        </w:rPr>
        <w:t>法定代表人（盖章或签字）：</w:t>
      </w:r>
    </w:p>
    <w:p>
      <w:pPr>
        <w:spacing w:line="360" w:lineRule="auto"/>
        <w:ind w:firstLine="555"/>
        <w:jc w:val="right"/>
        <w:outlineLvl w:val="0"/>
        <w:rPr>
          <w:rFonts w:hint="eastAsia" w:ascii="宋体" w:hAnsi="宋体" w:eastAsia="宋体" w:cs="宋体"/>
          <w:color w:val="000000"/>
          <w:sz w:val="28"/>
          <w:lang w:eastAsia="zh-CN"/>
        </w:rPr>
      </w:pPr>
      <w:r>
        <w:rPr>
          <w:rFonts w:hint="eastAsia" w:ascii="宋体" w:hAnsi="宋体" w:eastAsia="宋体" w:cs="宋体"/>
          <w:sz w:val="24"/>
          <w:szCs w:val="24"/>
        </w:rPr>
        <w:t xml:space="preserve"> </w:t>
      </w:r>
      <w:bookmarkStart w:id="729" w:name="_Toc10115"/>
      <w:r>
        <w:rPr>
          <w:rFonts w:hint="eastAsia" w:ascii="宋体" w:hAnsi="宋体" w:eastAsia="宋体" w:cs="宋体"/>
          <w:sz w:val="24"/>
          <w:szCs w:val="24"/>
        </w:rPr>
        <w:t>年    月    日</w:t>
      </w:r>
      <w:bookmarkEnd w:id="729"/>
    </w:p>
    <w:p>
      <w:pPr>
        <w:jc w:val="center"/>
        <w:rPr>
          <w:rFonts w:hint="eastAsia" w:ascii="宋体" w:hAnsi="宋体" w:eastAsia="宋体" w:cs="宋体"/>
          <w:b/>
          <w:bCs/>
          <w:color w:val="000000"/>
          <w:sz w:val="28"/>
          <w:lang w:val="en-US" w:eastAsia="zh-CN"/>
        </w:rPr>
      </w:pPr>
      <w:r>
        <w:rPr>
          <w:rFonts w:hint="eastAsia" w:ascii="宋体" w:hAnsi="宋体" w:eastAsia="宋体" w:cs="宋体"/>
          <w:b/>
          <w:bCs/>
          <w:color w:val="000000"/>
          <w:sz w:val="28"/>
          <w:lang w:val="en-US" w:eastAsia="zh-CN"/>
        </w:rPr>
        <w:t>5.2招标代理服务费承诺函</w:t>
      </w:r>
    </w:p>
    <w:p>
      <w:pPr>
        <w:widowControl/>
        <w:shd w:val="clear" w:color="auto" w:fill="FFFFFF"/>
        <w:spacing w:line="408" w:lineRule="atLeast"/>
        <w:jc w:val="both"/>
        <w:rPr>
          <w:rStyle w:val="35"/>
          <w:rFonts w:hint="eastAsia" w:ascii="宋体" w:hAnsi="宋体" w:eastAsia="宋体" w:cs="宋体"/>
          <w:color w:val="333333"/>
          <w:spacing w:val="8"/>
          <w:kern w:val="0"/>
          <w:sz w:val="24"/>
          <w:szCs w:val="24"/>
          <w:lang w:val="en-US" w:eastAsia="zh-CN" w:bidi="ar-SA"/>
        </w:rPr>
      </w:pPr>
      <w:r>
        <w:rPr>
          <w:rStyle w:val="35"/>
          <w:rFonts w:hint="eastAsia" w:ascii="宋体" w:hAnsi="宋体" w:eastAsia="宋体" w:cs="宋体"/>
          <w:color w:val="333333"/>
          <w:spacing w:val="8"/>
          <w:kern w:val="0"/>
          <w:sz w:val="24"/>
          <w:szCs w:val="24"/>
          <w:lang w:val="en-US" w:eastAsia="zh-CN" w:bidi="ar-SA"/>
        </w:rPr>
        <w:t>致（采购人及采购代理机构） ：</w:t>
      </w:r>
    </w:p>
    <w:p>
      <w:pPr>
        <w:widowControl/>
        <w:shd w:val="clear" w:color="auto" w:fill="FFFFFF"/>
        <w:spacing w:line="408" w:lineRule="atLeast"/>
        <w:ind w:firstLine="480"/>
        <w:jc w:val="both"/>
        <w:rPr>
          <w:rStyle w:val="35"/>
          <w:rFonts w:hint="eastAsia" w:ascii="宋体" w:hAnsi="宋体" w:eastAsia="宋体" w:cs="宋体"/>
          <w:color w:val="333333"/>
          <w:spacing w:val="8"/>
          <w:kern w:val="0"/>
          <w:sz w:val="24"/>
          <w:szCs w:val="24"/>
          <w:lang w:val="en-US" w:eastAsia="zh-CN" w:bidi="ar-SA"/>
        </w:rPr>
      </w:pPr>
      <w:r>
        <w:rPr>
          <w:rStyle w:val="35"/>
          <w:rFonts w:hint="eastAsia" w:ascii="宋体" w:hAnsi="宋体" w:eastAsia="宋体" w:cs="宋体"/>
          <w:color w:val="333333"/>
          <w:spacing w:val="8"/>
          <w:kern w:val="0"/>
          <w:sz w:val="24"/>
          <w:szCs w:val="24"/>
          <w:lang w:val="en-US" w:eastAsia="zh-CN" w:bidi="ar-SA"/>
        </w:rPr>
        <w:t>我们在贵公司组织的（项目名称： ，采购编号：）招标中若获中标，我们保证在中标公告发布后5个工作日内，按招标文件的规定，以银行转账或现金，向贵公司一次性支付招标代理服务费用。否则，由此产生的一切法律后果和责任由我公司承担。我公司声明放弃对此提出任何异议和追索的权利。</w:t>
      </w:r>
    </w:p>
    <w:p>
      <w:pPr>
        <w:widowControl/>
        <w:shd w:val="clear" w:color="auto" w:fill="FFFFFF"/>
        <w:spacing w:line="408" w:lineRule="atLeast"/>
        <w:jc w:val="both"/>
        <w:rPr>
          <w:rStyle w:val="35"/>
          <w:rFonts w:hint="eastAsia" w:ascii="宋体" w:hAnsi="宋体" w:eastAsia="宋体" w:cs="宋体"/>
          <w:color w:val="333333"/>
          <w:spacing w:val="8"/>
          <w:kern w:val="0"/>
          <w:sz w:val="24"/>
          <w:szCs w:val="24"/>
          <w:lang w:val="en-US" w:eastAsia="zh-CN" w:bidi="ar-SA"/>
        </w:rPr>
      </w:pPr>
      <w:r>
        <w:rPr>
          <w:rStyle w:val="35"/>
          <w:rFonts w:hint="eastAsia" w:ascii="宋体" w:hAnsi="宋体" w:eastAsia="宋体" w:cs="宋体"/>
          <w:color w:val="333333"/>
          <w:spacing w:val="8"/>
          <w:kern w:val="0"/>
          <w:sz w:val="24"/>
          <w:szCs w:val="24"/>
          <w:lang w:val="en-US" w:eastAsia="zh-CN" w:bidi="ar-SA"/>
        </w:rPr>
        <w:t>特此承诺。</w:t>
      </w:r>
    </w:p>
    <w:p>
      <w:pPr>
        <w:widowControl/>
        <w:shd w:val="clear" w:color="auto" w:fill="FFFFFF"/>
        <w:spacing w:line="408" w:lineRule="atLeast"/>
        <w:jc w:val="both"/>
        <w:rPr>
          <w:rStyle w:val="35"/>
          <w:rFonts w:hint="eastAsia" w:ascii="宋体" w:hAnsi="宋体" w:eastAsia="宋体" w:cs="宋体"/>
          <w:color w:val="333333"/>
          <w:spacing w:val="8"/>
          <w:kern w:val="0"/>
          <w:sz w:val="24"/>
          <w:szCs w:val="24"/>
          <w:lang w:val="en-US" w:eastAsia="zh-CN" w:bidi="ar-SA"/>
        </w:rPr>
      </w:pPr>
      <w:r>
        <w:rPr>
          <w:rStyle w:val="35"/>
          <w:rFonts w:hint="eastAsia" w:ascii="宋体" w:hAnsi="宋体" w:eastAsia="宋体" w:cs="宋体"/>
          <w:color w:val="333333"/>
          <w:spacing w:val="8"/>
          <w:kern w:val="0"/>
          <w:sz w:val="24"/>
          <w:szCs w:val="24"/>
          <w:lang w:val="en-US" w:eastAsia="zh-CN" w:bidi="ar-SA"/>
        </w:rPr>
        <w:t> </w:t>
      </w:r>
    </w:p>
    <w:p>
      <w:pPr>
        <w:widowControl/>
        <w:shd w:val="clear" w:color="auto" w:fill="FFFFFF"/>
        <w:spacing w:line="408" w:lineRule="atLeast"/>
        <w:jc w:val="both"/>
        <w:rPr>
          <w:rStyle w:val="35"/>
          <w:rFonts w:hint="eastAsia" w:ascii="宋体" w:hAnsi="宋体" w:eastAsia="宋体" w:cs="宋体"/>
          <w:color w:val="333333"/>
          <w:spacing w:val="8"/>
          <w:kern w:val="0"/>
          <w:sz w:val="24"/>
          <w:szCs w:val="24"/>
          <w:lang w:val="en-US" w:eastAsia="zh-CN" w:bidi="ar-SA"/>
        </w:rPr>
      </w:pPr>
      <w:r>
        <w:rPr>
          <w:rStyle w:val="35"/>
          <w:rFonts w:hint="eastAsia" w:ascii="宋体" w:hAnsi="宋体" w:eastAsia="宋体" w:cs="宋体"/>
          <w:color w:val="333333"/>
          <w:spacing w:val="8"/>
          <w:kern w:val="0"/>
          <w:sz w:val="24"/>
          <w:szCs w:val="24"/>
          <w:lang w:val="en-US" w:eastAsia="zh-CN" w:bidi="ar-SA"/>
        </w:rPr>
        <w:t> </w:t>
      </w:r>
    </w:p>
    <w:p>
      <w:pPr>
        <w:spacing w:line="440" w:lineRule="exact"/>
        <w:jc w:val="both"/>
        <w:rPr>
          <w:rStyle w:val="35"/>
          <w:rFonts w:hint="eastAsia" w:ascii="宋体" w:hAnsi="宋体" w:eastAsia="宋体" w:cs="宋体"/>
          <w:kern w:val="2"/>
          <w:sz w:val="24"/>
          <w:szCs w:val="24"/>
          <w:lang w:val="en-US" w:eastAsia="zh-CN" w:bidi="ar-SA"/>
        </w:rPr>
      </w:pPr>
      <w:r>
        <w:rPr>
          <w:rStyle w:val="35"/>
          <w:rFonts w:hint="eastAsia" w:ascii="宋体" w:hAnsi="宋体" w:eastAsia="宋体" w:cs="宋体"/>
          <w:kern w:val="2"/>
          <w:sz w:val="24"/>
          <w:szCs w:val="24"/>
          <w:lang w:val="en-US" w:eastAsia="zh-CN" w:bidi="ar-SA"/>
        </w:rPr>
        <w:t>投标人（盖章）：</w:t>
      </w:r>
    </w:p>
    <w:p>
      <w:pPr>
        <w:spacing w:line="440" w:lineRule="exact"/>
        <w:jc w:val="both"/>
        <w:rPr>
          <w:rStyle w:val="35"/>
          <w:rFonts w:hint="eastAsia" w:ascii="宋体" w:hAnsi="宋体" w:eastAsia="宋体" w:cs="宋体"/>
          <w:kern w:val="2"/>
          <w:sz w:val="24"/>
          <w:szCs w:val="24"/>
          <w:lang w:val="en-US" w:eastAsia="zh-CN" w:bidi="ar-SA"/>
        </w:rPr>
      </w:pPr>
    </w:p>
    <w:p>
      <w:pPr>
        <w:spacing w:line="440" w:lineRule="exact"/>
        <w:jc w:val="both"/>
        <w:rPr>
          <w:rStyle w:val="35"/>
          <w:rFonts w:hint="eastAsia" w:ascii="宋体" w:hAnsi="宋体" w:eastAsia="宋体" w:cs="宋体"/>
          <w:kern w:val="2"/>
          <w:sz w:val="24"/>
          <w:szCs w:val="24"/>
          <w:lang w:val="en-US" w:eastAsia="zh-CN" w:bidi="ar-SA"/>
        </w:rPr>
      </w:pPr>
      <w:r>
        <w:rPr>
          <w:rStyle w:val="35"/>
          <w:rFonts w:hint="eastAsia" w:ascii="宋体" w:hAnsi="宋体" w:eastAsia="宋体" w:cs="宋体"/>
          <w:kern w:val="2"/>
          <w:sz w:val="24"/>
          <w:szCs w:val="24"/>
          <w:lang w:val="en-US" w:eastAsia="zh-CN" w:bidi="ar-SA"/>
        </w:rPr>
        <w:t>法定代表人（盖章或签字）：</w:t>
      </w:r>
    </w:p>
    <w:p>
      <w:pPr>
        <w:spacing w:line="240" w:lineRule="auto"/>
        <w:jc w:val="both"/>
        <w:rPr>
          <w:rStyle w:val="35"/>
          <w:rFonts w:hint="eastAsia" w:ascii="宋体" w:hAnsi="宋体" w:eastAsia="宋体" w:cs="宋体"/>
          <w:kern w:val="2"/>
          <w:sz w:val="24"/>
          <w:szCs w:val="24"/>
          <w:lang w:val="en-US" w:eastAsia="zh-CN" w:bidi="ar-SA"/>
        </w:rPr>
      </w:pPr>
    </w:p>
    <w:p>
      <w:pPr>
        <w:spacing w:after="120" w:line="360" w:lineRule="auto"/>
        <w:ind w:firstLine="960" w:firstLineChars="400"/>
        <w:rPr>
          <w:rFonts w:hint="eastAsia" w:ascii="宋体" w:hAnsi="宋体" w:eastAsia="宋体" w:cs="宋体"/>
          <w:szCs w:val="21"/>
        </w:rPr>
      </w:pPr>
      <w:r>
        <w:rPr>
          <w:rStyle w:val="35"/>
          <w:rFonts w:hint="eastAsia" w:ascii="宋体" w:hAnsi="宋体" w:eastAsia="宋体" w:cs="宋体"/>
          <w:kern w:val="2"/>
          <w:sz w:val="24"/>
          <w:szCs w:val="24"/>
          <w:lang w:val="en-US" w:eastAsia="zh-CN" w:bidi="ar-SA"/>
        </w:rPr>
        <w:t xml:space="preserve"> 年    月    日</w:t>
      </w:r>
    </w:p>
    <w:p>
      <w:pPr>
        <w:spacing w:line="360" w:lineRule="auto"/>
        <w:ind w:firstLine="555"/>
        <w:jc w:val="center"/>
        <w:outlineLvl w:val="0"/>
        <w:rPr>
          <w:rFonts w:hint="eastAsia" w:ascii="宋体" w:hAnsi="宋体" w:cs="宋体"/>
          <w:color w:val="000000"/>
          <w:kern w:val="0"/>
          <w:sz w:val="24"/>
        </w:rPr>
      </w:pPr>
    </w:p>
    <w:p>
      <w:pPr>
        <w:rPr>
          <w:rFonts w:hint="eastAsia"/>
        </w:rPr>
      </w:pPr>
    </w:p>
    <w:p>
      <w:pPr>
        <w:rPr>
          <w:rFonts w:hint="eastAsia"/>
        </w:rPr>
      </w:pPr>
    </w:p>
    <w:p>
      <w:pPr>
        <w:rPr>
          <w:rFonts w:hint="eastAsia"/>
        </w:rPr>
      </w:pPr>
    </w:p>
    <w:p>
      <w:pPr>
        <w:rPr>
          <w:rFonts w:hint="eastAsia"/>
        </w:rPr>
      </w:pPr>
    </w:p>
    <w:p>
      <w:pPr>
        <w:pStyle w:val="4"/>
        <w:numPr>
          <w:ilvl w:val="0"/>
          <w:numId w:val="0"/>
        </w:numPr>
        <w:jc w:val="center"/>
        <w:rPr>
          <w:rFonts w:hint="eastAsia" w:ascii="宋体" w:hAnsi="宋体" w:eastAsia="宋体" w:cs="宋体"/>
          <w:color w:val="000000"/>
          <w:sz w:val="28"/>
          <w:lang w:eastAsia="zh-CN"/>
        </w:rPr>
      </w:pPr>
    </w:p>
    <w:p>
      <w:pPr>
        <w:rPr>
          <w:rFonts w:hint="eastAsia" w:ascii="宋体" w:hAnsi="宋体" w:eastAsia="宋体" w:cs="宋体"/>
          <w:color w:val="000000"/>
          <w:sz w:val="28"/>
          <w:lang w:eastAsia="zh-CN"/>
        </w:rPr>
      </w:pPr>
    </w:p>
    <w:p>
      <w:pPr>
        <w:pStyle w:val="2"/>
        <w:rPr>
          <w:rFonts w:hint="eastAsia" w:ascii="宋体" w:hAnsi="宋体" w:eastAsia="宋体" w:cs="宋体"/>
          <w:color w:val="000000"/>
          <w:sz w:val="28"/>
          <w:lang w:eastAsia="zh-CN"/>
        </w:rPr>
      </w:pPr>
    </w:p>
    <w:p>
      <w:pPr>
        <w:rPr>
          <w:rFonts w:hint="eastAsia"/>
          <w:lang w:eastAsia="zh-CN"/>
        </w:rPr>
      </w:pPr>
    </w:p>
    <w:p>
      <w:pPr>
        <w:rPr>
          <w:rFonts w:hint="eastAsia" w:ascii="宋体" w:hAnsi="宋体" w:eastAsia="宋体" w:cs="宋体"/>
          <w:color w:val="000000"/>
          <w:sz w:val="28"/>
          <w:lang w:eastAsia="zh-CN"/>
        </w:rPr>
      </w:pPr>
    </w:p>
    <w:p>
      <w:pPr>
        <w:pStyle w:val="4"/>
        <w:numPr>
          <w:ilvl w:val="0"/>
          <w:numId w:val="0"/>
        </w:numPr>
        <w:jc w:val="center"/>
        <w:rPr>
          <w:rFonts w:hint="eastAsia" w:ascii="宋体" w:hAnsi="宋体" w:eastAsia="宋体" w:cs="宋体"/>
          <w:color w:val="000000"/>
          <w:sz w:val="28"/>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pStyle w:val="4"/>
        <w:numPr>
          <w:ilvl w:val="0"/>
          <w:numId w:val="0"/>
        </w:numPr>
        <w:jc w:val="center"/>
        <w:rPr>
          <w:rFonts w:hint="eastAsia" w:ascii="宋体" w:hAnsi="宋体" w:eastAsia="宋体" w:cs="宋体"/>
          <w:color w:val="000000"/>
          <w:sz w:val="28"/>
          <w:lang w:eastAsia="zh-CN"/>
        </w:rPr>
      </w:pPr>
      <w:bookmarkStart w:id="730" w:name="_Toc22685"/>
      <w:r>
        <w:rPr>
          <w:rFonts w:hint="eastAsia" w:ascii="宋体" w:hAnsi="宋体" w:eastAsia="宋体" w:cs="宋体"/>
          <w:color w:val="000000"/>
          <w:sz w:val="28"/>
          <w:lang w:eastAsia="zh-CN"/>
        </w:rPr>
        <w:t>六</w:t>
      </w:r>
      <w:r>
        <w:rPr>
          <w:rFonts w:hint="eastAsia" w:ascii="宋体" w:hAnsi="宋体" w:eastAsia="宋体" w:cs="宋体"/>
          <w:color w:val="000000"/>
          <w:sz w:val="28"/>
        </w:rPr>
        <w:t>、</w:t>
      </w:r>
      <w:bookmarkEnd w:id="728"/>
      <w:r>
        <w:rPr>
          <w:rFonts w:hint="eastAsia" w:ascii="宋体" w:hAnsi="宋体" w:eastAsia="宋体" w:cs="宋体"/>
          <w:color w:val="000000"/>
          <w:sz w:val="28"/>
          <w:lang w:eastAsia="zh-CN"/>
        </w:rPr>
        <w:t>资格审查资料</w:t>
      </w:r>
      <w:bookmarkEnd w:id="730"/>
    </w:p>
    <w:p>
      <w:pPr>
        <w:bidi w:val="0"/>
        <w:rPr>
          <w:rFonts w:hint="eastAsia" w:ascii="宋体" w:hAnsi="宋体" w:eastAsia="宋体" w:cs="宋体"/>
          <w:b/>
          <w:bCs/>
          <w:sz w:val="24"/>
          <w:szCs w:val="24"/>
        </w:rPr>
      </w:pPr>
      <w:bookmarkStart w:id="731" w:name="_Toc340144647"/>
      <w:bookmarkStart w:id="732" w:name="_Toc340138122"/>
      <w:bookmarkStart w:id="733" w:name="_Toc340144477"/>
      <w:bookmarkStart w:id="734" w:name="_Toc481948522"/>
      <w:bookmarkStart w:id="735" w:name="_Toc491437434"/>
      <w:bookmarkStart w:id="736" w:name="_Toc493515647"/>
      <w:bookmarkStart w:id="737" w:name="_Toc534798871"/>
      <w:bookmarkStart w:id="738" w:name="_Toc479108218"/>
      <w:bookmarkStart w:id="739" w:name="_Toc478564502"/>
      <w:bookmarkStart w:id="740" w:name="_Toc29859"/>
      <w:bookmarkStart w:id="741" w:name="_Toc372136689"/>
      <w:bookmarkStart w:id="742" w:name="_Toc361821760"/>
      <w:bookmarkStart w:id="743" w:name="_Toc5964"/>
      <w:bookmarkStart w:id="744" w:name="_Toc6205"/>
      <w:bookmarkStart w:id="745" w:name="_Toc31163"/>
      <w:bookmarkStart w:id="746" w:name="_Toc26658"/>
      <w:r>
        <w:rPr>
          <w:rFonts w:hint="eastAsia" w:ascii="宋体" w:hAnsi="宋体" w:eastAsia="宋体" w:cs="宋体"/>
          <w:b/>
          <w:bCs/>
          <w:sz w:val="24"/>
          <w:szCs w:val="24"/>
        </w:rPr>
        <w:t>（一）投标人基本情况表</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tbl>
      <w:tblPr>
        <w:tblStyle w:val="2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992"/>
        <w:gridCol w:w="709"/>
        <w:gridCol w:w="1134"/>
        <w:gridCol w:w="49"/>
        <w:gridCol w:w="311"/>
        <w:gridCol w:w="774"/>
        <w:gridCol w:w="304"/>
        <w:gridCol w:w="490"/>
        <w:gridCol w:w="860"/>
        <w:gridCol w:w="9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投标人名称</w:t>
            </w:r>
          </w:p>
        </w:tc>
        <w:tc>
          <w:tcPr>
            <w:tcW w:w="6617" w:type="dxa"/>
            <w:gridSpan w:val="10"/>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注册地址</w:t>
            </w:r>
          </w:p>
        </w:tc>
        <w:tc>
          <w:tcPr>
            <w:tcW w:w="3195" w:type="dxa"/>
            <w:gridSpan w:val="5"/>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邮政编码</w:t>
            </w:r>
          </w:p>
        </w:tc>
        <w:tc>
          <w:tcPr>
            <w:tcW w:w="2344"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联系方式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联系人</w:t>
            </w:r>
          </w:p>
        </w:tc>
        <w:tc>
          <w:tcPr>
            <w:tcW w:w="2203" w:type="dxa"/>
            <w:gridSpan w:val="4"/>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电话</w:t>
            </w:r>
          </w:p>
        </w:tc>
        <w:tc>
          <w:tcPr>
            <w:tcW w:w="2344"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传真</w:t>
            </w:r>
          </w:p>
        </w:tc>
        <w:tc>
          <w:tcPr>
            <w:tcW w:w="2203" w:type="dxa"/>
            <w:gridSpan w:val="4"/>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网址</w:t>
            </w:r>
          </w:p>
        </w:tc>
        <w:tc>
          <w:tcPr>
            <w:tcW w:w="2344"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法定代表人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技术职称</w:t>
            </w:r>
          </w:p>
        </w:tc>
        <w:tc>
          <w:tcPr>
            <w:tcW w:w="1879" w:type="dxa"/>
            <w:gridSpan w:val="4"/>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电话</w:t>
            </w:r>
          </w:p>
        </w:tc>
        <w:tc>
          <w:tcPr>
            <w:tcW w:w="994"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成立时间</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c>
          <w:tcPr>
            <w:tcW w:w="4916" w:type="dxa"/>
            <w:gridSpan w:val="8"/>
            <w:tcBorders>
              <w:top w:val="single" w:color="auto" w:sz="4" w:space="0"/>
              <w:left w:val="single" w:color="auto" w:sz="4" w:space="0"/>
              <w:bottom w:val="single" w:color="auto" w:sz="4" w:space="0"/>
              <w:right w:val="single" w:color="auto" w:sz="4" w:space="0"/>
            </w:tcBorders>
            <w:noWrap w:val="0"/>
            <w:vAlign w:val="center"/>
          </w:tcPr>
          <w:p>
            <w:pPr>
              <w:topLinePun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营业执照号</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rFonts w:ascii="宋体" w:hAnsi="宋体"/>
              </w:rPr>
              <w:t>发照单位</w:t>
            </w:r>
          </w:p>
        </w:tc>
        <w:tc>
          <w:tcPr>
            <w:tcW w:w="2648" w:type="dxa"/>
            <w:gridSpan w:val="4"/>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注册资金</w:t>
            </w:r>
          </w:p>
        </w:tc>
        <w:tc>
          <w:tcPr>
            <w:tcW w:w="6617" w:type="dxa"/>
            <w:gridSpan w:val="10"/>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开户银行</w:t>
            </w:r>
          </w:p>
        </w:tc>
        <w:tc>
          <w:tcPr>
            <w:tcW w:w="6617" w:type="dxa"/>
            <w:gridSpan w:val="10"/>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账号</w:t>
            </w:r>
          </w:p>
        </w:tc>
        <w:tc>
          <w:tcPr>
            <w:tcW w:w="6617" w:type="dxa"/>
            <w:gridSpan w:val="10"/>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ind w:firstLine="210" w:firstLineChars="100"/>
              <w:jc w:val="center"/>
              <w:rPr>
                <w:szCs w:val="21"/>
              </w:rPr>
            </w:pPr>
            <w:r>
              <w:rPr>
                <w:szCs w:val="21"/>
              </w:rPr>
              <w:t>经营范围</w:t>
            </w:r>
          </w:p>
        </w:tc>
        <w:tc>
          <w:tcPr>
            <w:tcW w:w="6617" w:type="dxa"/>
            <w:gridSpan w:val="10"/>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p>
            <w:pPr>
              <w:topLinePunct/>
              <w:jc w:val="center"/>
              <w:rPr>
                <w:szCs w:val="21"/>
              </w:rPr>
            </w:pPr>
          </w:p>
          <w:p>
            <w:pPr>
              <w:topLinePun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r>
              <w:rPr>
                <w:szCs w:val="21"/>
              </w:rPr>
              <w:t>备注</w:t>
            </w:r>
          </w:p>
        </w:tc>
        <w:tc>
          <w:tcPr>
            <w:tcW w:w="6617" w:type="dxa"/>
            <w:gridSpan w:val="10"/>
            <w:tcBorders>
              <w:top w:val="single" w:color="auto" w:sz="4" w:space="0"/>
              <w:left w:val="single" w:color="auto" w:sz="4" w:space="0"/>
              <w:bottom w:val="single" w:color="auto" w:sz="4" w:space="0"/>
              <w:right w:val="single" w:color="auto" w:sz="4" w:space="0"/>
            </w:tcBorders>
            <w:noWrap w:val="0"/>
            <w:vAlign w:val="center"/>
          </w:tcPr>
          <w:p>
            <w:pPr>
              <w:topLinePunct/>
              <w:jc w:val="center"/>
              <w:rPr>
                <w:szCs w:val="21"/>
              </w:rPr>
            </w:pPr>
          </w:p>
        </w:tc>
      </w:tr>
    </w:tbl>
    <w:p>
      <w:pPr>
        <w:spacing w:line="400" w:lineRule="exact"/>
        <w:rPr>
          <w:rFonts w:hint="eastAsia"/>
          <w:color w:val="auto"/>
          <w:lang w:eastAsia="zh-CN"/>
        </w:rPr>
      </w:pPr>
      <w:r>
        <w:rPr>
          <w:rFonts w:hint="eastAsia" w:hAnsi="宋体"/>
          <w:color w:val="auto"/>
          <w:szCs w:val="21"/>
        </w:rPr>
        <w:t>说明：</w:t>
      </w:r>
      <w:r>
        <w:rPr>
          <w:rFonts w:hint="eastAsia"/>
          <w:color w:val="auto"/>
        </w:rPr>
        <w:t>应附法人或者其他组织的营业执照等证明文件；提供201</w:t>
      </w:r>
      <w:r>
        <w:rPr>
          <w:rFonts w:hint="eastAsia"/>
          <w:color w:val="auto"/>
          <w:lang w:val="en-US" w:eastAsia="zh-CN"/>
        </w:rPr>
        <w:t>9</w:t>
      </w:r>
      <w:r>
        <w:rPr>
          <w:rFonts w:hint="eastAsia"/>
          <w:color w:val="auto"/>
        </w:rPr>
        <w:t>年度的财务审计报告(注：公司成立年限不足的企业应提供其基本户开户银行出具的资信证明）</w:t>
      </w:r>
      <w:r>
        <w:rPr>
          <w:rFonts w:hint="eastAsia"/>
          <w:color w:val="auto"/>
          <w:lang w:eastAsia="zh-CN"/>
        </w:rPr>
        <w:t>；</w:t>
      </w:r>
      <w:r>
        <w:rPr>
          <w:rFonts w:hint="eastAsia"/>
          <w:color w:val="auto"/>
        </w:rPr>
        <w:t>提供近三个月</w:t>
      </w:r>
      <w:r>
        <w:rPr>
          <w:rFonts w:hint="eastAsia"/>
          <w:color w:val="auto"/>
          <w:lang w:eastAsia="zh-CN"/>
        </w:rPr>
        <w:t>（</w:t>
      </w:r>
      <w:r>
        <w:rPr>
          <w:rFonts w:hint="eastAsia" w:ascii="宋体" w:hAnsi="宋体" w:cs="宋体"/>
          <w:lang w:eastAsia="zh-CN"/>
        </w:rPr>
        <w:t>提供20</w:t>
      </w:r>
      <w:r>
        <w:rPr>
          <w:rFonts w:hint="eastAsia" w:ascii="宋体" w:hAnsi="宋体" w:cs="宋体"/>
          <w:lang w:val="en-US" w:eastAsia="zh-CN"/>
        </w:rPr>
        <w:t>20</w:t>
      </w:r>
      <w:r>
        <w:rPr>
          <w:rFonts w:hint="eastAsia" w:ascii="宋体" w:hAnsi="宋体" w:cs="宋体"/>
          <w:lang w:eastAsia="zh-CN"/>
        </w:rPr>
        <w:t>年</w:t>
      </w:r>
      <w:r>
        <w:rPr>
          <w:rFonts w:hint="eastAsia" w:ascii="宋体" w:hAnsi="宋体" w:cs="宋体"/>
          <w:lang w:val="en-US" w:eastAsia="zh-CN"/>
        </w:rPr>
        <w:t>1</w:t>
      </w:r>
      <w:r>
        <w:rPr>
          <w:rFonts w:hint="eastAsia" w:ascii="宋体" w:hAnsi="宋体" w:cs="宋体"/>
          <w:lang w:eastAsia="zh-CN"/>
        </w:rPr>
        <w:t>月份以来任意3个月</w:t>
      </w:r>
      <w:r>
        <w:rPr>
          <w:rFonts w:hint="eastAsia"/>
          <w:color w:val="auto"/>
          <w:lang w:eastAsia="zh-CN"/>
        </w:rPr>
        <w:t>）</w:t>
      </w:r>
      <w:r>
        <w:rPr>
          <w:rFonts w:hint="eastAsia"/>
          <w:color w:val="auto"/>
        </w:rPr>
        <w:t>社保及纳税证明文件；</w:t>
      </w:r>
      <w:r>
        <w:rPr>
          <w:rFonts w:hint="eastAsia" w:ascii="宋体" w:hAnsi="宋体" w:cs="宋体"/>
          <w:color w:val="auto"/>
          <w:szCs w:val="21"/>
        </w:rPr>
        <w:t>参加政府采购活动前三年内，在经营活动中没有重大违法记录（格式自拟）；具有履行合同所必需的设备和专业技术能力（格式自拟）；供应商须未处于被责令停业、投标资格被取消或者财产被接管、冻结和破产状态；企业没有因骗取中标或者严重违约以及发生安全生产事故等问题，被有关部门暂停投标资格并在暂停期内的（供应商出具加盖企业公章和法定代表人签字或盖章的承诺函）</w:t>
      </w:r>
      <w:r>
        <w:rPr>
          <w:rFonts w:hint="eastAsia" w:ascii="宋体" w:hAnsi="宋体" w:cs="宋体"/>
          <w:color w:val="auto"/>
          <w:szCs w:val="21"/>
          <w:lang w:eastAsia="zh-CN"/>
        </w:rPr>
        <w:t>；</w:t>
      </w:r>
      <w:r>
        <w:rPr>
          <w:rFonts w:hint="eastAsia"/>
          <w:color w:val="auto"/>
        </w:rPr>
        <w:t>投标人须提供信用信息查询结果且无不良记录证明材料（网页截图）。对列入失信被执行人、重大税收违法案件当事人名单、政府采购严重违法失信行为记录名单，【查询渠道：“信用中国”网站（www.creditchina.gov.cn ）】；拒绝</w:t>
      </w:r>
      <w:r>
        <w:rPr>
          <w:rFonts w:hint="eastAsia"/>
          <w:color w:val="auto"/>
          <w:lang w:eastAsia="zh-CN"/>
        </w:rPr>
        <w:t>有严重失信记录的</w:t>
      </w:r>
      <w:r>
        <w:rPr>
          <w:rFonts w:hint="eastAsia"/>
          <w:color w:val="auto"/>
        </w:rPr>
        <w:t>投标人参与本项目招标活动</w:t>
      </w:r>
      <w:r>
        <w:rPr>
          <w:rFonts w:hint="eastAsia"/>
          <w:color w:val="auto"/>
          <w:lang w:eastAsia="zh-CN"/>
        </w:rPr>
        <w:t>。</w:t>
      </w:r>
    </w:p>
    <w:p>
      <w:pPr>
        <w:pStyle w:val="2"/>
        <w:rPr>
          <w:rFonts w:hint="eastAsia"/>
          <w:color w:val="auto"/>
          <w:lang w:eastAsia="zh-CN"/>
        </w:rPr>
      </w:pPr>
    </w:p>
    <w:p>
      <w:pPr>
        <w:rPr>
          <w:rFonts w:hint="eastAsia"/>
          <w:color w:val="FF0000"/>
          <w:lang w:eastAsia="zh-CN"/>
        </w:rPr>
      </w:pPr>
    </w:p>
    <w:p>
      <w:pPr>
        <w:pStyle w:val="2"/>
        <w:rPr>
          <w:rFonts w:hint="eastAsia"/>
          <w:color w:val="FF0000"/>
          <w:lang w:eastAsia="zh-CN"/>
        </w:rPr>
      </w:pPr>
    </w:p>
    <w:p>
      <w:pPr>
        <w:rPr>
          <w:rFonts w:hint="eastAsia"/>
          <w:color w:val="FF0000"/>
          <w:lang w:eastAsia="zh-CN"/>
        </w:rPr>
      </w:pPr>
    </w:p>
    <w:p>
      <w:pPr>
        <w:rPr>
          <w:b/>
          <w:bCs/>
          <w:sz w:val="24"/>
          <w:szCs w:val="24"/>
        </w:rPr>
      </w:pPr>
      <w:bookmarkStart w:id="747" w:name="_Toc23682"/>
      <w:bookmarkStart w:id="748" w:name="_Toc478564503"/>
      <w:bookmarkStart w:id="749" w:name="_Toc479108219"/>
      <w:bookmarkStart w:id="750" w:name="_Toc372136690"/>
      <w:bookmarkStart w:id="751" w:name="_Toc16335"/>
      <w:bookmarkStart w:id="752" w:name="_Toc19656"/>
      <w:bookmarkStart w:id="753" w:name="_Toc340144480"/>
      <w:bookmarkStart w:id="754" w:name="_Toc340144650"/>
      <w:bookmarkStart w:id="755" w:name="_Toc1418"/>
      <w:bookmarkStart w:id="756" w:name="_Toc361821761"/>
      <w:bookmarkStart w:id="757" w:name="_Toc340138125"/>
      <w:bookmarkStart w:id="758" w:name="_Toc481948523"/>
      <w:bookmarkStart w:id="759" w:name="_Toc491437435"/>
      <w:bookmarkStart w:id="760" w:name="_Toc493515648"/>
      <w:bookmarkStart w:id="761" w:name="_Toc534798872"/>
      <w:r>
        <w:rPr>
          <w:b/>
          <w:bCs/>
          <w:sz w:val="24"/>
          <w:szCs w:val="24"/>
        </w:rPr>
        <w:br w:type="page"/>
      </w:r>
    </w:p>
    <w:p>
      <w:pPr>
        <w:bidi w:val="0"/>
        <w:rPr>
          <w:rFonts w:hint="eastAsia"/>
          <w:b/>
          <w:bCs/>
          <w:sz w:val="24"/>
          <w:szCs w:val="24"/>
          <w:lang w:eastAsia="zh-CN"/>
        </w:rPr>
      </w:pPr>
      <w:r>
        <w:rPr>
          <w:b/>
          <w:bCs/>
          <w:sz w:val="24"/>
          <w:szCs w:val="24"/>
        </w:rPr>
        <w:t>（</w:t>
      </w:r>
      <w:r>
        <w:rPr>
          <w:rFonts w:hint="eastAsia"/>
          <w:b/>
          <w:bCs/>
          <w:sz w:val="24"/>
          <w:szCs w:val="24"/>
        </w:rPr>
        <w:t>二</w:t>
      </w:r>
      <w:r>
        <w:rPr>
          <w:b/>
          <w:bCs/>
          <w:sz w:val="24"/>
          <w:szCs w:val="24"/>
        </w:rPr>
        <w:t>）财务</w:t>
      </w:r>
      <w:bookmarkEnd w:id="747"/>
      <w:bookmarkEnd w:id="748"/>
      <w:bookmarkEnd w:id="749"/>
      <w:bookmarkEnd w:id="750"/>
      <w:bookmarkEnd w:id="751"/>
      <w:bookmarkEnd w:id="752"/>
      <w:bookmarkEnd w:id="753"/>
      <w:bookmarkEnd w:id="754"/>
      <w:bookmarkEnd w:id="755"/>
      <w:bookmarkEnd w:id="756"/>
      <w:bookmarkEnd w:id="757"/>
      <w:bookmarkEnd w:id="758"/>
      <w:r>
        <w:rPr>
          <w:rFonts w:hint="eastAsia"/>
          <w:b/>
          <w:bCs/>
          <w:sz w:val="24"/>
          <w:szCs w:val="24"/>
          <w:lang w:eastAsia="zh-CN"/>
        </w:rPr>
        <w:t>要求</w:t>
      </w:r>
      <w:bookmarkEnd w:id="759"/>
      <w:bookmarkEnd w:id="760"/>
      <w:bookmarkEnd w:id="761"/>
    </w:p>
    <w:p>
      <w:pPr>
        <w:topLinePunct/>
        <w:spacing w:line="360" w:lineRule="auto"/>
        <w:ind w:firstLine="210" w:firstLineChars="100"/>
        <w:rPr>
          <w:rFonts w:ascii="宋体" w:hAnsi="宋体"/>
          <w:color w:val="FF0000"/>
          <w:szCs w:val="21"/>
        </w:rPr>
      </w:pPr>
      <w:r>
        <w:rPr>
          <w:rFonts w:hint="eastAsia" w:ascii="宋体" w:hAnsi="宋体"/>
          <w:color w:val="000000" w:themeColor="text1"/>
          <w:szCs w:val="21"/>
          <w14:textFill>
            <w14:solidFill>
              <w14:schemeClr w14:val="tx1"/>
            </w14:solidFill>
          </w14:textFill>
        </w:rPr>
        <w:t>说明：</w:t>
      </w:r>
      <w:r>
        <w:rPr>
          <w:rFonts w:hint="eastAsia" w:ascii="宋体" w:hAnsi="宋体"/>
          <w:bCs/>
          <w:color w:val="000000" w:themeColor="text1"/>
          <w:kern w:val="11"/>
          <w:szCs w:val="21"/>
          <w14:textFill>
            <w14:solidFill>
              <w14:schemeClr w14:val="tx1"/>
            </w14:solidFill>
          </w14:textFill>
        </w:rPr>
        <w:t>应附经过会计师事务所或审计部门审计的完整审计报告，内容完整、真实有效，具体年份要求见供应商须知前附表。</w:t>
      </w:r>
      <w:r>
        <w:rPr>
          <w:rFonts w:hint="eastAsia" w:ascii="宋体" w:hAnsi="宋体"/>
          <w:bCs/>
          <w:color w:val="FF0000"/>
          <w:kern w:val="11"/>
          <w:szCs w:val="21"/>
        </w:rPr>
        <w:t xml:space="preserve"> </w:t>
      </w:r>
    </w:p>
    <w:p>
      <w:pPr>
        <w:bidi w:val="0"/>
        <w:jc w:val="center"/>
        <w:rPr>
          <w:rFonts w:hint="eastAsia"/>
          <w:b/>
          <w:bCs/>
          <w:sz w:val="24"/>
          <w:szCs w:val="24"/>
        </w:rPr>
      </w:pPr>
    </w:p>
    <w:p>
      <w:pPr>
        <w:bidi w:val="0"/>
        <w:jc w:val="center"/>
        <w:rPr>
          <w:b/>
          <w:bCs/>
          <w:sz w:val="24"/>
          <w:szCs w:val="24"/>
        </w:rPr>
      </w:pPr>
      <w:bookmarkStart w:id="762" w:name="_Toc478564504"/>
      <w:bookmarkStart w:id="763" w:name="_Toc479108220"/>
      <w:bookmarkStart w:id="764" w:name="_Toc481948524"/>
      <w:bookmarkStart w:id="765" w:name="_Toc491437436"/>
      <w:bookmarkStart w:id="766" w:name="_Toc493515649"/>
      <w:bookmarkStart w:id="767" w:name="_Toc534798873"/>
      <w:r>
        <w:rPr>
          <w:rFonts w:hint="eastAsia"/>
          <w:b/>
          <w:bCs/>
          <w:sz w:val="24"/>
          <w:szCs w:val="24"/>
        </w:rPr>
        <w:t>（三）项目业绩情况表</w:t>
      </w:r>
      <w:bookmarkEnd w:id="762"/>
      <w:bookmarkEnd w:id="763"/>
      <w:bookmarkEnd w:id="764"/>
      <w:bookmarkEnd w:id="765"/>
      <w:bookmarkEnd w:id="766"/>
      <w:bookmarkEnd w:id="767"/>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szCs w:val="21"/>
              </w:rPr>
              <w:t>项目名称</w:t>
            </w:r>
          </w:p>
        </w:tc>
        <w:tc>
          <w:tcPr>
            <w:tcW w:w="6258" w:type="dxa"/>
            <w:noWrap w:val="0"/>
            <w:vAlign w:val="center"/>
          </w:tcPr>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szCs w:val="21"/>
              </w:rPr>
              <w:t>项目所在地</w:t>
            </w:r>
          </w:p>
        </w:tc>
        <w:tc>
          <w:tcPr>
            <w:tcW w:w="6258" w:type="dxa"/>
            <w:noWrap w:val="0"/>
            <w:vAlign w:val="center"/>
          </w:tcPr>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rFonts w:hint="eastAsia"/>
                <w:szCs w:val="21"/>
              </w:rPr>
              <w:t>招标人</w:t>
            </w:r>
            <w:r>
              <w:rPr>
                <w:szCs w:val="21"/>
              </w:rPr>
              <w:t>名称</w:t>
            </w:r>
          </w:p>
        </w:tc>
        <w:tc>
          <w:tcPr>
            <w:tcW w:w="6258" w:type="dxa"/>
            <w:noWrap w:val="0"/>
            <w:vAlign w:val="center"/>
          </w:tcPr>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rFonts w:hint="eastAsia"/>
                <w:szCs w:val="21"/>
              </w:rPr>
              <w:t>招标人</w:t>
            </w:r>
            <w:r>
              <w:rPr>
                <w:szCs w:val="21"/>
              </w:rPr>
              <w:t>地址</w:t>
            </w:r>
          </w:p>
        </w:tc>
        <w:tc>
          <w:tcPr>
            <w:tcW w:w="6258" w:type="dxa"/>
            <w:noWrap w:val="0"/>
            <w:vAlign w:val="center"/>
          </w:tcPr>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rFonts w:hint="eastAsia"/>
                <w:szCs w:val="21"/>
              </w:rPr>
              <w:t>招标人联系</w:t>
            </w:r>
            <w:r>
              <w:rPr>
                <w:szCs w:val="21"/>
              </w:rPr>
              <w:t>电话</w:t>
            </w:r>
          </w:p>
        </w:tc>
        <w:tc>
          <w:tcPr>
            <w:tcW w:w="6258" w:type="dxa"/>
            <w:noWrap w:val="0"/>
            <w:vAlign w:val="center"/>
          </w:tcPr>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rFonts w:hint="eastAsia"/>
                <w:szCs w:val="21"/>
              </w:rPr>
              <w:t>合同价格</w:t>
            </w:r>
          </w:p>
        </w:tc>
        <w:tc>
          <w:tcPr>
            <w:tcW w:w="6258" w:type="dxa"/>
            <w:noWrap w:val="0"/>
            <w:vAlign w:val="center"/>
          </w:tcPr>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rFonts w:hint="eastAsia"/>
                <w:szCs w:val="21"/>
              </w:rPr>
              <w:t>合同签订日期</w:t>
            </w:r>
          </w:p>
        </w:tc>
        <w:tc>
          <w:tcPr>
            <w:tcW w:w="6258" w:type="dxa"/>
            <w:noWrap w:val="0"/>
            <w:vAlign w:val="center"/>
          </w:tcPr>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szCs w:val="21"/>
              </w:rPr>
              <w:t>承担的工作</w:t>
            </w:r>
          </w:p>
        </w:tc>
        <w:tc>
          <w:tcPr>
            <w:tcW w:w="6258" w:type="dxa"/>
            <w:noWrap w:val="0"/>
            <w:vAlign w:val="center"/>
          </w:tcPr>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szCs w:val="21"/>
              </w:rPr>
              <w:t>项目描述</w:t>
            </w:r>
          </w:p>
        </w:tc>
        <w:tc>
          <w:tcPr>
            <w:tcW w:w="6258" w:type="dxa"/>
            <w:noWrap w:val="0"/>
            <w:vAlign w:val="center"/>
          </w:tcPr>
          <w:p>
            <w:pPr>
              <w:topLinePunct/>
              <w:adjustRightInd w:val="0"/>
              <w:spacing w:line="440" w:lineRule="exact"/>
              <w:jc w:val="center"/>
              <w:textAlignment w:val="baseline"/>
              <w:rPr>
                <w:szCs w:val="21"/>
              </w:rPr>
            </w:pPr>
          </w:p>
          <w:p>
            <w:pPr>
              <w:topLinePunct/>
              <w:adjustRightInd w:val="0"/>
              <w:spacing w:line="440" w:lineRule="exact"/>
              <w:jc w:val="center"/>
              <w:textAlignment w:val="baseline"/>
              <w:rPr>
                <w:szCs w:val="21"/>
              </w:rPr>
            </w:pPr>
          </w:p>
          <w:p>
            <w:pPr>
              <w:topLinePunct/>
              <w:adjustRightInd w:val="0"/>
              <w:spacing w:line="440" w:lineRule="exact"/>
              <w:jc w:val="center"/>
              <w:textAlignment w:val="baseline"/>
              <w:rPr>
                <w:szCs w:val="21"/>
              </w:rPr>
            </w:pPr>
          </w:p>
          <w:p>
            <w:pPr>
              <w:topLinePunct/>
              <w:adjustRightInd w:val="0"/>
              <w:spacing w:line="440" w:lineRule="exact"/>
              <w:jc w:val="center"/>
              <w:textAlignment w:val="baseline"/>
              <w:rPr>
                <w:szCs w:val="21"/>
              </w:rPr>
            </w:pPr>
          </w:p>
          <w:p>
            <w:pPr>
              <w:topLinePunct/>
              <w:adjustRightInd w:val="0"/>
              <w:spacing w:line="440" w:lineRule="exact"/>
              <w:jc w:val="center"/>
              <w:textAlignment w:val="baseline"/>
              <w:rPr>
                <w:szCs w:val="21"/>
              </w:rPr>
            </w:pPr>
          </w:p>
          <w:p>
            <w:pPr>
              <w:topLinePunct/>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2" w:type="dxa"/>
            <w:noWrap w:val="0"/>
            <w:vAlign w:val="center"/>
          </w:tcPr>
          <w:p>
            <w:pPr>
              <w:topLinePunct/>
              <w:adjustRightInd w:val="0"/>
              <w:spacing w:line="440" w:lineRule="exact"/>
              <w:jc w:val="center"/>
              <w:textAlignment w:val="baseline"/>
              <w:rPr>
                <w:szCs w:val="21"/>
              </w:rPr>
            </w:pPr>
            <w:r>
              <w:rPr>
                <w:szCs w:val="21"/>
              </w:rPr>
              <w:t>备注</w:t>
            </w:r>
          </w:p>
        </w:tc>
        <w:tc>
          <w:tcPr>
            <w:tcW w:w="6258" w:type="dxa"/>
            <w:noWrap w:val="0"/>
            <w:vAlign w:val="center"/>
          </w:tcPr>
          <w:p>
            <w:pPr>
              <w:topLinePunct/>
              <w:adjustRightInd w:val="0"/>
              <w:spacing w:line="440" w:lineRule="exact"/>
              <w:jc w:val="center"/>
              <w:textAlignment w:val="baseline"/>
              <w:rPr>
                <w:szCs w:val="21"/>
              </w:rPr>
            </w:pPr>
          </w:p>
        </w:tc>
      </w:tr>
    </w:tbl>
    <w:p>
      <w:pPr>
        <w:topLinePunct/>
        <w:spacing w:line="440" w:lineRule="exact"/>
        <w:rPr>
          <w:rFonts w:ascii="宋体" w:hAnsi="宋体"/>
          <w:szCs w:val="21"/>
        </w:rPr>
      </w:pPr>
      <w:r>
        <w:rPr>
          <w:rFonts w:hAnsi="宋体"/>
          <w:szCs w:val="21"/>
        </w:rPr>
        <w:t>注：在本表后须附合同的复印件或扫描件</w:t>
      </w:r>
      <w:r>
        <w:rPr>
          <w:rFonts w:hint="eastAsia"/>
        </w:rPr>
        <w:t>。每张表格只填写一个项目，并标明序号</w:t>
      </w:r>
      <w:r>
        <w:rPr>
          <w:rFonts w:hAnsi="宋体"/>
          <w:szCs w:val="21"/>
        </w:rPr>
        <w:t>。</w:t>
      </w:r>
    </w:p>
    <w:p>
      <w:pPr>
        <w:topLinePunct/>
        <w:spacing w:line="440" w:lineRule="exact"/>
        <w:rPr>
          <w:rFonts w:ascii="宋体" w:hAnsi="宋体"/>
          <w:szCs w:val="21"/>
        </w:rPr>
      </w:pPr>
    </w:p>
    <w:p>
      <w:pPr>
        <w:topLinePunct/>
        <w:spacing w:line="360" w:lineRule="auto"/>
        <w:rPr>
          <w:rFonts w:hint="eastAsia" w:ascii="宋体" w:hAnsi="宋体"/>
          <w:szCs w:val="21"/>
        </w:rPr>
      </w:pPr>
    </w:p>
    <w:p>
      <w:pPr>
        <w:topLinePunct/>
        <w:spacing w:line="360" w:lineRule="auto"/>
        <w:rPr>
          <w:rFonts w:hint="eastAsia" w:ascii="宋体" w:hAnsi="宋体"/>
          <w:szCs w:val="21"/>
        </w:rPr>
      </w:pPr>
    </w:p>
    <w:p>
      <w:pPr>
        <w:spacing w:line="460" w:lineRule="exact"/>
        <w:rPr>
          <w:rFonts w:hint="eastAsia" w:ascii="宋体" w:hAnsi="宋体" w:cs="宋体"/>
          <w:color w:val="000000"/>
          <w:szCs w:val="21"/>
        </w:rPr>
      </w:pPr>
    </w:p>
    <w:p>
      <w:pPr>
        <w:spacing w:line="460" w:lineRule="exact"/>
        <w:rPr>
          <w:rFonts w:hint="eastAsia" w:ascii="宋体" w:hAnsi="宋体" w:cs="宋体"/>
          <w:color w:val="000000"/>
          <w:szCs w:val="21"/>
        </w:rPr>
      </w:pPr>
    </w:p>
    <w:p>
      <w:pPr>
        <w:spacing w:line="460" w:lineRule="exact"/>
        <w:rPr>
          <w:rFonts w:hint="eastAsia" w:ascii="宋体" w:hAnsi="宋体" w:cs="宋体"/>
          <w:color w:val="000000"/>
          <w:szCs w:val="21"/>
        </w:rPr>
      </w:pPr>
    </w:p>
    <w:p>
      <w:pPr>
        <w:spacing w:line="460" w:lineRule="exact"/>
        <w:rPr>
          <w:rFonts w:hint="eastAsia" w:ascii="宋体" w:hAnsi="宋体" w:cs="宋体"/>
          <w:color w:val="000000"/>
          <w:szCs w:val="21"/>
        </w:rPr>
      </w:pPr>
    </w:p>
    <w:p>
      <w:pPr>
        <w:spacing w:line="460" w:lineRule="exact"/>
        <w:rPr>
          <w:rFonts w:hint="eastAsia" w:ascii="宋体" w:hAnsi="宋体" w:cs="宋体"/>
          <w:color w:val="000000"/>
          <w:szCs w:val="21"/>
        </w:rPr>
      </w:pPr>
    </w:p>
    <w:p>
      <w:pPr>
        <w:spacing w:line="460" w:lineRule="exact"/>
        <w:rPr>
          <w:rFonts w:hint="eastAsia" w:ascii="宋体" w:hAnsi="宋体" w:cs="宋体"/>
          <w:color w:val="000000"/>
          <w:szCs w:val="21"/>
        </w:rPr>
      </w:pPr>
    </w:p>
    <w:p>
      <w:pPr>
        <w:spacing w:line="460" w:lineRule="exact"/>
        <w:rPr>
          <w:rFonts w:hint="eastAsia" w:ascii="宋体" w:hAnsi="宋体" w:cs="宋体"/>
          <w:color w:val="000000"/>
          <w:szCs w:val="21"/>
        </w:rPr>
      </w:pPr>
    </w:p>
    <w:p>
      <w:pPr>
        <w:pStyle w:val="4"/>
        <w:numPr>
          <w:ilvl w:val="0"/>
          <w:numId w:val="0"/>
        </w:numPr>
        <w:jc w:val="center"/>
        <w:rPr>
          <w:rFonts w:hint="eastAsia" w:ascii="宋体" w:hAnsi="宋体" w:eastAsia="宋体" w:cs="宋体"/>
          <w:color w:val="000000"/>
          <w:sz w:val="28"/>
          <w:lang w:eastAsia="zh-CN"/>
        </w:rPr>
      </w:pPr>
      <w:bookmarkStart w:id="768" w:name="_Toc475624456"/>
      <w:bookmarkStart w:id="769" w:name="_Toc17526"/>
      <w:r>
        <w:rPr>
          <w:rFonts w:hint="eastAsia" w:ascii="宋体" w:hAnsi="宋体" w:eastAsia="宋体" w:cs="宋体"/>
          <w:color w:val="000000"/>
          <w:sz w:val="28"/>
          <w:lang w:eastAsia="zh-CN"/>
        </w:rPr>
        <w:t>七</w:t>
      </w:r>
      <w:r>
        <w:rPr>
          <w:rFonts w:hint="eastAsia" w:ascii="宋体" w:hAnsi="宋体" w:eastAsia="宋体" w:cs="宋体"/>
          <w:color w:val="000000"/>
          <w:sz w:val="28"/>
        </w:rPr>
        <w:t>、</w:t>
      </w:r>
      <w:bookmarkEnd w:id="768"/>
      <w:r>
        <w:rPr>
          <w:rFonts w:hint="eastAsia" w:ascii="宋体" w:hAnsi="宋体" w:eastAsia="宋体" w:cs="宋体"/>
          <w:color w:val="000000"/>
          <w:sz w:val="28"/>
          <w:lang w:eastAsia="zh-CN"/>
        </w:rPr>
        <w:t>技术服务方案</w:t>
      </w:r>
      <w:bookmarkEnd w:id="769"/>
    </w:p>
    <w:p>
      <w:pPr>
        <w:spacing w:line="420" w:lineRule="exact"/>
        <w:ind w:firstLine="480" w:firstLineChars="200"/>
        <w:jc w:val="center"/>
        <w:rPr>
          <w:rFonts w:hint="eastAsia" w:ascii="宋体" w:hAnsi="宋体" w:cs="宋体"/>
          <w:color w:val="000000"/>
          <w:sz w:val="24"/>
          <w:szCs w:val="21"/>
        </w:rPr>
      </w:pPr>
      <w:r>
        <w:rPr>
          <w:rFonts w:hint="eastAsia" w:ascii="宋体" w:hAnsi="宋体" w:cs="宋体"/>
          <w:color w:val="000000"/>
          <w:sz w:val="24"/>
          <w:szCs w:val="21"/>
        </w:rPr>
        <w:t>格式自拟</w:t>
      </w: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spacing w:line="420" w:lineRule="exact"/>
        <w:ind w:firstLine="480" w:firstLineChars="200"/>
        <w:jc w:val="center"/>
        <w:rPr>
          <w:rFonts w:hint="eastAsia" w:ascii="宋体" w:hAnsi="宋体" w:cs="宋体"/>
          <w:color w:val="000000"/>
          <w:sz w:val="24"/>
          <w:szCs w:val="21"/>
        </w:rPr>
      </w:pPr>
    </w:p>
    <w:p>
      <w:pPr>
        <w:pStyle w:val="2"/>
        <w:rPr>
          <w:rFonts w:hint="eastAsia" w:ascii="宋体" w:hAnsi="宋体" w:cs="宋体"/>
          <w:color w:val="000000"/>
          <w:sz w:val="24"/>
          <w:szCs w:val="21"/>
        </w:rPr>
      </w:pPr>
    </w:p>
    <w:p>
      <w:pPr>
        <w:rPr>
          <w:rFonts w:hint="eastAsia"/>
        </w:rPr>
      </w:pPr>
    </w:p>
    <w:p>
      <w:pPr>
        <w:spacing w:line="420" w:lineRule="exact"/>
        <w:ind w:firstLine="480" w:firstLineChars="200"/>
        <w:jc w:val="center"/>
        <w:rPr>
          <w:rFonts w:hint="eastAsia" w:ascii="宋体" w:hAnsi="宋体" w:cs="宋体"/>
          <w:color w:val="000000"/>
          <w:sz w:val="24"/>
          <w:szCs w:val="21"/>
        </w:rPr>
      </w:pPr>
    </w:p>
    <w:p>
      <w:pPr>
        <w:rPr>
          <w:rFonts w:hint="eastAsia" w:ascii="宋体" w:hAnsi="宋体" w:eastAsia="宋体" w:cs="宋体"/>
          <w:color w:val="000000"/>
          <w:sz w:val="28"/>
          <w:lang w:eastAsia="zh-CN"/>
        </w:rPr>
      </w:pPr>
      <w:bookmarkStart w:id="770" w:name="_Toc475624457"/>
      <w:r>
        <w:rPr>
          <w:rFonts w:hint="eastAsia" w:ascii="宋体" w:hAnsi="宋体" w:eastAsia="宋体" w:cs="宋体"/>
          <w:color w:val="000000"/>
          <w:sz w:val="28"/>
          <w:lang w:eastAsia="zh-CN"/>
        </w:rPr>
        <w:br w:type="page"/>
      </w:r>
    </w:p>
    <w:p>
      <w:pPr>
        <w:pStyle w:val="4"/>
        <w:numPr>
          <w:ilvl w:val="0"/>
          <w:numId w:val="0"/>
        </w:numPr>
        <w:jc w:val="center"/>
        <w:rPr>
          <w:rFonts w:hint="eastAsia" w:ascii="宋体" w:hAnsi="宋体" w:eastAsia="宋体" w:cs="宋体"/>
          <w:color w:val="000000"/>
          <w:sz w:val="28"/>
        </w:rPr>
      </w:pPr>
      <w:bookmarkStart w:id="771" w:name="_Toc15077"/>
      <w:r>
        <w:rPr>
          <w:rFonts w:hint="eastAsia" w:ascii="宋体" w:hAnsi="宋体" w:eastAsia="宋体" w:cs="宋体"/>
          <w:color w:val="000000"/>
          <w:sz w:val="28"/>
          <w:lang w:eastAsia="zh-CN"/>
        </w:rPr>
        <w:t>八</w:t>
      </w:r>
      <w:r>
        <w:rPr>
          <w:rFonts w:hint="eastAsia" w:ascii="宋体" w:hAnsi="宋体" w:eastAsia="宋体" w:cs="宋体"/>
          <w:color w:val="000000"/>
          <w:sz w:val="28"/>
        </w:rPr>
        <w:t>、项目管理机构</w:t>
      </w:r>
      <w:bookmarkEnd w:id="770"/>
      <w:bookmarkEnd w:id="771"/>
    </w:p>
    <w:p>
      <w:pPr>
        <w:bidi w:val="0"/>
        <w:rPr>
          <w:b/>
          <w:bCs/>
          <w:sz w:val="24"/>
          <w:szCs w:val="24"/>
        </w:rPr>
      </w:pPr>
      <w:bookmarkStart w:id="772" w:name="_Toc478564506"/>
      <w:bookmarkStart w:id="773" w:name="_Toc372136692"/>
      <w:bookmarkStart w:id="774" w:name="_Toc7665"/>
      <w:bookmarkStart w:id="775" w:name="_Toc11551"/>
      <w:bookmarkStart w:id="776" w:name="_Toc361821764"/>
      <w:bookmarkStart w:id="777" w:name="_Toc23159"/>
      <w:bookmarkStart w:id="778" w:name="_Toc491437439"/>
      <w:bookmarkStart w:id="779" w:name="_Toc479108222"/>
      <w:bookmarkStart w:id="780" w:name="_Toc481948526"/>
      <w:bookmarkStart w:id="781" w:name="_Toc493515652"/>
      <w:bookmarkStart w:id="782" w:name="_Toc534798875"/>
      <w:bookmarkStart w:id="783" w:name="_Toc144974872"/>
      <w:bookmarkStart w:id="784" w:name="_Toc152045804"/>
      <w:bookmarkStart w:id="785" w:name="_Toc152042593"/>
      <w:bookmarkStart w:id="786" w:name="_Toc326152611"/>
      <w:bookmarkStart w:id="787" w:name="_Toc356334703"/>
      <w:bookmarkStart w:id="788" w:name="_Toc1130"/>
      <w:bookmarkStart w:id="789" w:name="_Toc22684"/>
      <w:bookmarkStart w:id="790" w:name="_Toc289003096"/>
      <w:bookmarkStart w:id="791" w:name="_Toc300584292"/>
      <w:bookmarkStart w:id="792" w:name="_Toc475624458"/>
      <w:r>
        <w:rPr>
          <w:b/>
          <w:bCs/>
          <w:sz w:val="24"/>
          <w:szCs w:val="24"/>
        </w:rPr>
        <w:t>（</w:t>
      </w:r>
      <w:r>
        <w:rPr>
          <w:rFonts w:hint="eastAsia"/>
          <w:b/>
          <w:bCs/>
          <w:sz w:val="24"/>
          <w:szCs w:val="24"/>
        </w:rPr>
        <w:t>一</w:t>
      </w:r>
      <w:r>
        <w:rPr>
          <w:b/>
          <w:bCs/>
          <w:sz w:val="24"/>
          <w:szCs w:val="24"/>
        </w:rPr>
        <w:t>）项目管理机构组成表</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93"/>
        <w:gridCol w:w="687"/>
        <w:gridCol w:w="645"/>
        <w:gridCol w:w="720"/>
        <w:gridCol w:w="660"/>
        <w:gridCol w:w="675"/>
        <w:gridCol w:w="750"/>
        <w:gridCol w:w="1650"/>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noWrap w:val="0"/>
            <w:vAlign w:val="center"/>
          </w:tcPr>
          <w:p>
            <w:pPr>
              <w:adjustRightInd w:val="0"/>
              <w:jc w:val="center"/>
              <w:textAlignment w:val="baseline"/>
              <w:rPr>
                <w:szCs w:val="21"/>
              </w:rPr>
            </w:pPr>
            <w:r>
              <w:rPr>
                <w:rFonts w:hint="eastAsia"/>
                <w:szCs w:val="21"/>
              </w:rPr>
              <w:t>序号</w:t>
            </w:r>
          </w:p>
        </w:tc>
        <w:tc>
          <w:tcPr>
            <w:tcW w:w="1293" w:type="dxa"/>
            <w:vMerge w:val="restart"/>
            <w:noWrap w:val="0"/>
            <w:vAlign w:val="center"/>
          </w:tcPr>
          <w:p>
            <w:pPr>
              <w:adjustRightInd w:val="0"/>
              <w:jc w:val="center"/>
              <w:textAlignment w:val="baseline"/>
              <w:rPr>
                <w:szCs w:val="21"/>
              </w:rPr>
            </w:pPr>
            <w:r>
              <w:rPr>
                <w:szCs w:val="21"/>
              </w:rPr>
              <w:t>职务</w:t>
            </w:r>
          </w:p>
        </w:tc>
        <w:tc>
          <w:tcPr>
            <w:tcW w:w="687" w:type="dxa"/>
            <w:vMerge w:val="restart"/>
            <w:noWrap w:val="0"/>
            <w:vAlign w:val="center"/>
          </w:tcPr>
          <w:p>
            <w:pPr>
              <w:adjustRightInd w:val="0"/>
              <w:jc w:val="center"/>
              <w:textAlignment w:val="baseline"/>
              <w:rPr>
                <w:szCs w:val="21"/>
              </w:rPr>
            </w:pPr>
            <w:r>
              <w:rPr>
                <w:szCs w:val="21"/>
              </w:rPr>
              <w:t>姓名</w:t>
            </w:r>
          </w:p>
        </w:tc>
        <w:tc>
          <w:tcPr>
            <w:tcW w:w="645" w:type="dxa"/>
            <w:vMerge w:val="restart"/>
            <w:noWrap w:val="0"/>
            <w:vAlign w:val="center"/>
          </w:tcPr>
          <w:p>
            <w:pPr>
              <w:adjustRightInd w:val="0"/>
              <w:jc w:val="center"/>
              <w:textAlignment w:val="baseline"/>
              <w:rPr>
                <w:szCs w:val="21"/>
              </w:rPr>
            </w:pPr>
            <w:r>
              <w:rPr>
                <w:szCs w:val="21"/>
              </w:rPr>
              <w:t>职称</w:t>
            </w:r>
          </w:p>
        </w:tc>
        <w:tc>
          <w:tcPr>
            <w:tcW w:w="2805" w:type="dxa"/>
            <w:gridSpan w:val="4"/>
            <w:noWrap w:val="0"/>
            <w:vAlign w:val="center"/>
          </w:tcPr>
          <w:p>
            <w:pPr>
              <w:adjustRightInd w:val="0"/>
              <w:jc w:val="center"/>
              <w:textAlignment w:val="baseline"/>
              <w:rPr>
                <w:szCs w:val="21"/>
              </w:rPr>
            </w:pPr>
            <w:r>
              <w:rPr>
                <w:szCs w:val="21"/>
              </w:rPr>
              <w:t>执业或职业资格证明</w:t>
            </w:r>
          </w:p>
        </w:tc>
        <w:tc>
          <w:tcPr>
            <w:tcW w:w="1650" w:type="dxa"/>
            <w:vMerge w:val="restart"/>
            <w:noWrap w:val="0"/>
            <w:vAlign w:val="center"/>
          </w:tcPr>
          <w:p>
            <w:pPr>
              <w:adjustRightInd w:val="0"/>
              <w:jc w:val="center"/>
              <w:textAlignment w:val="baseline"/>
              <w:rPr>
                <w:rFonts w:ascii="宋体"/>
                <w:szCs w:val="21"/>
              </w:rPr>
            </w:pPr>
            <w:r>
              <w:rPr>
                <w:rFonts w:ascii="宋体"/>
                <w:szCs w:val="21"/>
              </w:rPr>
              <w:t>拟在本项目中</w:t>
            </w:r>
          </w:p>
          <w:p>
            <w:pPr>
              <w:adjustRightInd w:val="0"/>
              <w:jc w:val="center"/>
              <w:textAlignment w:val="baseline"/>
              <w:rPr>
                <w:szCs w:val="21"/>
              </w:rPr>
            </w:pPr>
            <w:r>
              <w:rPr>
                <w:rFonts w:ascii="宋体"/>
                <w:szCs w:val="21"/>
              </w:rPr>
              <w:t>担任的工作或岗位</w:t>
            </w:r>
          </w:p>
        </w:tc>
        <w:tc>
          <w:tcPr>
            <w:tcW w:w="701" w:type="dxa"/>
            <w:vMerge w:val="restart"/>
            <w:noWrap w:val="0"/>
            <w:vAlign w:val="center"/>
          </w:tcPr>
          <w:p>
            <w:pPr>
              <w:adjustRightInd w:val="0"/>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noWrap w:val="0"/>
            <w:vAlign w:val="center"/>
          </w:tcPr>
          <w:p>
            <w:pPr>
              <w:adjustRightInd w:val="0"/>
              <w:jc w:val="center"/>
              <w:textAlignment w:val="baseline"/>
              <w:rPr>
                <w:szCs w:val="21"/>
              </w:rPr>
            </w:pPr>
          </w:p>
        </w:tc>
        <w:tc>
          <w:tcPr>
            <w:tcW w:w="1293" w:type="dxa"/>
            <w:vMerge w:val="continue"/>
            <w:noWrap w:val="0"/>
            <w:vAlign w:val="center"/>
          </w:tcPr>
          <w:p>
            <w:pPr>
              <w:adjustRightInd w:val="0"/>
              <w:jc w:val="center"/>
              <w:textAlignment w:val="baseline"/>
              <w:rPr>
                <w:szCs w:val="21"/>
              </w:rPr>
            </w:pPr>
          </w:p>
        </w:tc>
        <w:tc>
          <w:tcPr>
            <w:tcW w:w="687" w:type="dxa"/>
            <w:vMerge w:val="continue"/>
            <w:noWrap w:val="0"/>
            <w:vAlign w:val="center"/>
          </w:tcPr>
          <w:p>
            <w:pPr>
              <w:adjustRightInd w:val="0"/>
              <w:jc w:val="center"/>
              <w:textAlignment w:val="baseline"/>
              <w:rPr>
                <w:szCs w:val="21"/>
              </w:rPr>
            </w:pPr>
          </w:p>
        </w:tc>
        <w:tc>
          <w:tcPr>
            <w:tcW w:w="645" w:type="dxa"/>
            <w:vMerge w:val="continue"/>
            <w:noWrap w:val="0"/>
            <w:vAlign w:val="center"/>
          </w:tcPr>
          <w:p>
            <w:pPr>
              <w:adjustRightInd w:val="0"/>
              <w:jc w:val="center"/>
              <w:textAlignment w:val="baseline"/>
              <w:rPr>
                <w:szCs w:val="21"/>
              </w:rPr>
            </w:pPr>
          </w:p>
        </w:tc>
        <w:tc>
          <w:tcPr>
            <w:tcW w:w="720" w:type="dxa"/>
            <w:noWrap w:val="0"/>
            <w:vAlign w:val="center"/>
          </w:tcPr>
          <w:p>
            <w:pPr>
              <w:adjustRightInd w:val="0"/>
              <w:jc w:val="center"/>
              <w:textAlignment w:val="baseline"/>
              <w:rPr>
                <w:szCs w:val="21"/>
              </w:rPr>
            </w:pPr>
            <w:r>
              <w:rPr>
                <w:szCs w:val="21"/>
              </w:rPr>
              <w:t>证书名称</w:t>
            </w:r>
          </w:p>
        </w:tc>
        <w:tc>
          <w:tcPr>
            <w:tcW w:w="660" w:type="dxa"/>
            <w:noWrap w:val="0"/>
            <w:vAlign w:val="center"/>
          </w:tcPr>
          <w:p>
            <w:pPr>
              <w:adjustRightInd w:val="0"/>
              <w:jc w:val="center"/>
              <w:textAlignment w:val="baseline"/>
              <w:rPr>
                <w:szCs w:val="21"/>
              </w:rPr>
            </w:pPr>
            <w:r>
              <w:rPr>
                <w:szCs w:val="21"/>
              </w:rPr>
              <w:t>级别</w:t>
            </w:r>
          </w:p>
        </w:tc>
        <w:tc>
          <w:tcPr>
            <w:tcW w:w="675" w:type="dxa"/>
            <w:noWrap w:val="0"/>
            <w:vAlign w:val="center"/>
          </w:tcPr>
          <w:p>
            <w:pPr>
              <w:adjustRightInd w:val="0"/>
              <w:jc w:val="center"/>
              <w:textAlignment w:val="baseline"/>
              <w:rPr>
                <w:szCs w:val="21"/>
              </w:rPr>
            </w:pPr>
            <w:r>
              <w:rPr>
                <w:szCs w:val="21"/>
              </w:rPr>
              <w:t>证号</w:t>
            </w:r>
          </w:p>
        </w:tc>
        <w:tc>
          <w:tcPr>
            <w:tcW w:w="750" w:type="dxa"/>
            <w:noWrap w:val="0"/>
            <w:vAlign w:val="center"/>
          </w:tcPr>
          <w:p>
            <w:pPr>
              <w:adjustRightInd w:val="0"/>
              <w:jc w:val="center"/>
              <w:textAlignment w:val="baseline"/>
              <w:rPr>
                <w:szCs w:val="21"/>
              </w:rPr>
            </w:pPr>
            <w:r>
              <w:rPr>
                <w:szCs w:val="21"/>
              </w:rPr>
              <w:t>专业</w:t>
            </w:r>
          </w:p>
        </w:tc>
        <w:tc>
          <w:tcPr>
            <w:tcW w:w="1650" w:type="dxa"/>
            <w:vMerge w:val="continue"/>
            <w:noWrap w:val="0"/>
            <w:vAlign w:val="center"/>
          </w:tcPr>
          <w:p>
            <w:pPr>
              <w:adjustRightInd w:val="0"/>
              <w:jc w:val="center"/>
              <w:textAlignment w:val="baseline"/>
              <w:rPr>
                <w:szCs w:val="21"/>
              </w:rPr>
            </w:pPr>
          </w:p>
        </w:tc>
        <w:tc>
          <w:tcPr>
            <w:tcW w:w="701" w:type="dxa"/>
            <w:vMerge w:val="continue"/>
            <w:noWrap w:val="0"/>
            <w:vAlign w:val="center"/>
          </w:tcPr>
          <w:p>
            <w:pPr>
              <w:adjustRightInd w:val="0"/>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noWrap w:val="0"/>
            <w:vAlign w:val="center"/>
          </w:tcPr>
          <w:p>
            <w:pPr>
              <w:adjustRightInd w:val="0"/>
              <w:spacing w:line="440" w:lineRule="exact"/>
              <w:jc w:val="center"/>
              <w:textAlignment w:val="baseline"/>
              <w:rPr>
                <w:szCs w:val="21"/>
              </w:rPr>
            </w:pPr>
            <w:r>
              <w:rPr>
                <w:rFonts w:hint="eastAsia"/>
                <w:szCs w:val="21"/>
              </w:rPr>
              <w:t>1</w:t>
            </w:r>
          </w:p>
        </w:tc>
        <w:tc>
          <w:tcPr>
            <w:tcW w:w="1293" w:type="dxa"/>
            <w:noWrap w:val="0"/>
            <w:vAlign w:val="center"/>
          </w:tcPr>
          <w:p>
            <w:pPr>
              <w:jc w:val="center"/>
              <w:rPr>
                <w:szCs w:val="21"/>
              </w:rPr>
            </w:pPr>
            <w:r>
              <w:rPr>
                <w:rFonts w:hint="eastAsia"/>
                <w:szCs w:val="21"/>
              </w:rPr>
              <w:t>项目负责人</w:t>
            </w:r>
          </w:p>
        </w:tc>
        <w:tc>
          <w:tcPr>
            <w:tcW w:w="687" w:type="dxa"/>
            <w:noWrap w:val="0"/>
            <w:vAlign w:val="center"/>
          </w:tcPr>
          <w:p>
            <w:pPr>
              <w:adjustRightInd w:val="0"/>
              <w:spacing w:line="440" w:lineRule="exact"/>
              <w:jc w:val="center"/>
              <w:textAlignment w:val="baseline"/>
              <w:rPr>
                <w:szCs w:val="21"/>
              </w:rPr>
            </w:pPr>
          </w:p>
        </w:tc>
        <w:tc>
          <w:tcPr>
            <w:tcW w:w="645" w:type="dxa"/>
            <w:noWrap w:val="0"/>
            <w:vAlign w:val="center"/>
          </w:tcPr>
          <w:p>
            <w:pPr>
              <w:adjustRightInd w:val="0"/>
              <w:spacing w:line="440" w:lineRule="exact"/>
              <w:jc w:val="center"/>
              <w:textAlignment w:val="baseline"/>
              <w:rPr>
                <w:szCs w:val="21"/>
              </w:rPr>
            </w:pPr>
          </w:p>
        </w:tc>
        <w:tc>
          <w:tcPr>
            <w:tcW w:w="720" w:type="dxa"/>
            <w:noWrap w:val="0"/>
            <w:vAlign w:val="center"/>
          </w:tcPr>
          <w:p>
            <w:pPr>
              <w:adjustRightInd w:val="0"/>
              <w:spacing w:line="440" w:lineRule="exact"/>
              <w:jc w:val="center"/>
              <w:textAlignment w:val="baseline"/>
              <w:rPr>
                <w:szCs w:val="21"/>
              </w:rPr>
            </w:pPr>
          </w:p>
        </w:tc>
        <w:tc>
          <w:tcPr>
            <w:tcW w:w="660" w:type="dxa"/>
            <w:noWrap w:val="0"/>
            <w:vAlign w:val="center"/>
          </w:tcPr>
          <w:p>
            <w:pPr>
              <w:adjustRightInd w:val="0"/>
              <w:spacing w:line="440" w:lineRule="exact"/>
              <w:jc w:val="center"/>
              <w:textAlignment w:val="baseline"/>
              <w:rPr>
                <w:szCs w:val="21"/>
              </w:rPr>
            </w:pPr>
          </w:p>
        </w:tc>
        <w:tc>
          <w:tcPr>
            <w:tcW w:w="675" w:type="dxa"/>
            <w:noWrap w:val="0"/>
            <w:vAlign w:val="center"/>
          </w:tcPr>
          <w:p>
            <w:pPr>
              <w:adjustRightInd w:val="0"/>
              <w:spacing w:line="440" w:lineRule="exact"/>
              <w:jc w:val="center"/>
              <w:textAlignment w:val="baseline"/>
              <w:rPr>
                <w:szCs w:val="21"/>
              </w:rPr>
            </w:pPr>
          </w:p>
        </w:tc>
        <w:tc>
          <w:tcPr>
            <w:tcW w:w="750" w:type="dxa"/>
            <w:noWrap w:val="0"/>
            <w:vAlign w:val="center"/>
          </w:tcPr>
          <w:p>
            <w:pPr>
              <w:adjustRightInd w:val="0"/>
              <w:spacing w:line="440" w:lineRule="exact"/>
              <w:jc w:val="center"/>
              <w:textAlignment w:val="baseline"/>
              <w:rPr>
                <w:szCs w:val="21"/>
              </w:rPr>
            </w:pPr>
          </w:p>
        </w:tc>
        <w:tc>
          <w:tcPr>
            <w:tcW w:w="1650" w:type="dxa"/>
            <w:noWrap w:val="0"/>
            <w:vAlign w:val="center"/>
          </w:tcPr>
          <w:p>
            <w:pPr>
              <w:adjustRightInd w:val="0"/>
              <w:spacing w:line="440" w:lineRule="exact"/>
              <w:jc w:val="center"/>
              <w:textAlignment w:val="baseline"/>
              <w:rPr>
                <w:szCs w:val="21"/>
              </w:rPr>
            </w:pPr>
          </w:p>
        </w:tc>
        <w:tc>
          <w:tcPr>
            <w:tcW w:w="701" w:type="dxa"/>
            <w:noWrap w:val="0"/>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restart"/>
            <w:noWrap w:val="0"/>
            <w:vAlign w:val="center"/>
          </w:tcPr>
          <w:p>
            <w:pPr>
              <w:adjustRightInd w:val="0"/>
              <w:spacing w:line="440" w:lineRule="exact"/>
              <w:jc w:val="center"/>
              <w:textAlignment w:val="baseline"/>
              <w:rPr>
                <w:szCs w:val="21"/>
              </w:rPr>
            </w:pPr>
            <w:r>
              <w:rPr>
                <w:rFonts w:hint="eastAsia"/>
                <w:szCs w:val="21"/>
              </w:rPr>
              <w:t>2</w:t>
            </w:r>
          </w:p>
        </w:tc>
        <w:tc>
          <w:tcPr>
            <w:tcW w:w="1293" w:type="dxa"/>
            <w:vMerge w:val="restart"/>
            <w:noWrap w:val="0"/>
            <w:vAlign w:val="center"/>
          </w:tcPr>
          <w:p>
            <w:pPr>
              <w:adjustRightInd w:val="0"/>
              <w:spacing w:line="440" w:lineRule="exact"/>
              <w:jc w:val="center"/>
              <w:textAlignment w:val="baseline"/>
              <w:rPr>
                <w:szCs w:val="21"/>
              </w:rPr>
            </w:pPr>
            <w:r>
              <w:rPr>
                <w:rFonts w:hint="eastAsia"/>
                <w:szCs w:val="21"/>
              </w:rPr>
              <w:t>专业技术</w:t>
            </w:r>
          </w:p>
          <w:p>
            <w:pPr>
              <w:adjustRightInd w:val="0"/>
              <w:spacing w:line="440" w:lineRule="exact"/>
              <w:jc w:val="center"/>
              <w:textAlignment w:val="baseline"/>
              <w:rPr>
                <w:szCs w:val="21"/>
              </w:rPr>
            </w:pPr>
            <w:r>
              <w:rPr>
                <w:rFonts w:hint="eastAsia"/>
                <w:szCs w:val="21"/>
              </w:rPr>
              <w:t>人员</w:t>
            </w: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r>
              <w:rPr>
                <w:rFonts w:hint="eastAsia"/>
                <w:szCs w:val="21"/>
              </w:rPr>
              <w:t>…</w:t>
            </w: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restart"/>
            <w:noWrap w:val="0"/>
            <w:vAlign w:val="center"/>
          </w:tcPr>
          <w:p>
            <w:pPr>
              <w:adjustRightInd w:val="0"/>
              <w:spacing w:line="440" w:lineRule="exact"/>
              <w:jc w:val="center"/>
              <w:textAlignment w:val="baseline"/>
              <w:rPr>
                <w:szCs w:val="21"/>
              </w:rPr>
            </w:pPr>
            <w:r>
              <w:rPr>
                <w:rFonts w:hint="eastAsia"/>
                <w:szCs w:val="21"/>
              </w:rPr>
              <w:t>3</w:t>
            </w:r>
          </w:p>
        </w:tc>
        <w:tc>
          <w:tcPr>
            <w:tcW w:w="1293" w:type="dxa"/>
            <w:vMerge w:val="restart"/>
            <w:noWrap w:val="0"/>
            <w:vAlign w:val="center"/>
          </w:tcPr>
          <w:p>
            <w:pPr>
              <w:adjustRightInd w:val="0"/>
              <w:spacing w:line="440" w:lineRule="exact"/>
              <w:jc w:val="center"/>
              <w:rPr>
                <w:szCs w:val="21"/>
              </w:rPr>
            </w:pPr>
            <w:r>
              <w:rPr>
                <w:rFonts w:hint="eastAsia"/>
                <w:szCs w:val="21"/>
              </w:rPr>
              <w:t>其他人员</w:t>
            </w: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6" w:type="dxa"/>
            <w:vMerge w:val="continue"/>
            <w:noWrap w:val="0"/>
            <w:vAlign w:val="center"/>
          </w:tcPr>
          <w:p>
            <w:pPr>
              <w:adjustRightInd w:val="0"/>
              <w:spacing w:line="440" w:lineRule="exact"/>
              <w:jc w:val="center"/>
              <w:textAlignment w:val="baseline"/>
              <w:rPr>
                <w:szCs w:val="21"/>
              </w:rPr>
            </w:pPr>
          </w:p>
        </w:tc>
        <w:tc>
          <w:tcPr>
            <w:tcW w:w="1293" w:type="dxa"/>
            <w:vMerge w:val="continue"/>
            <w:noWrap w:val="0"/>
            <w:vAlign w:val="center"/>
          </w:tcPr>
          <w:p>
            <w:pPr>
              <w:adjustRightInd w:val="0"/>
              <w:spacing w:line="440" w:lineRule="exact"/>
              <w:jc w:val="center"/>
              <w:textAlignment w:val="baseline"/>
              <w:rPr>
                <w:szCs w:val="21"/>
              </w:rPr>
            </w:pPr>
          </w:p>
        </w:tc>
        <w:tc>
          <w:tcPr>
            <w:tcW w:w="687" w:type="dxa"/>
            <w:noWrap w:val="0"/>
            <w:vAlign w:val="top"/>
          </w:tcPr>
          <w:p>
            <w:pPr>
              <w:adjustRightInd w:val="0"/>
              <w:spacing w:line="440" w:lineRule="exact"/>
              <w:jc w:val="center"/>
              <w:textAlignment w:val="baseline"/>
              <w:rPr>
                <w:szCs w:val="21"/>
              </w:rPr>
            </w:pPr>
            <w:r>
              <w:rPr>
                <w:rFonts w:hint="eastAsia"/>
                <w:szCs w:val="21"/>
              </w:rPr>
              <w:t>…</w:t>
            </w:r>
          </w:p>
        </w:tc>
        <w:tc>
          <w:tcPr>
            <w:tcW w:w="645" w:type="dxa"/>
            <w:noWrap w:val="0"/>
            <w:vAlign w:val="top"/>
          </w:tcPr>
          <w:p>
            <w:pPr>
              <w:adjustRightInd w:val="0"/>
              <w:spacing w:line="440" w:lineRule="exact"/>
              <w:jc w:val="center"/>
              <w:textAlignment w:val="baseline"/>
              <w:rPr>
                <w:szCs w:val="21"/>
              </w:rPr>
            </w:pPr>
          </w:p>
        </w:tc>
        <w:tc>
          <w:tcPr>
            <w:tcW w:w="720" w:type="dxa"/>
            <w:noWrap w:val="0"/>
            <w:vAlign w:val="top"/>
          </w:tcPr>
          <w:p>
            <w:pPr>
              <w:adjustRightInd w:val="0"/>
              <w:spacing w:line="440" w:lineRule="exact"/>
              <w:jc w:val="center"/>
              <w:textAlignment w:val="baseline"/>
              <w:rPr>
                <w:szCs w:val="21"/>
              </w:rPr>
            </w:pPr>
          </w:p>
        </w:tc>
        <w:tc>
          <w:tcPr>
            <w:tcW w:w="660" w:type="dxa"/>
            <w:noWrap w:val="0"/>
            <w:vAlign w:val="top"/>
          </w:tcPr>
          <w:p>
            <w:pPr>
              <w:adjustRightInd w:val="0"/>
              <w:spacing w:line="440" w:lineRule="exact"/>
              <w:jc w:val="center"/>
              <w:textAlignment w:val="baseline"/>
              <w:rPr>
                <w:szCs w:val="21"/>
              </w:rPr>
            </w:pPr>
          </w:p>
        </w:tc>
        <w:tc>
          <w:tcPr>
            <w:tcW w:w="675" w:type="dxa"/>
            <w:noWrap w:val="0"/>
            <w:vAlign w:val="top"/>
          </w:tcPr>
          <w:p>
            <w:pPr>
              <w:adjustRightInd w:val="0"/>
              <w:spacing w:line="440" w:lineRule="exact"/>
              <w:jc w:val="center"/>
              <w:textAlignment w:val="baseline"/>
              <w:rPr>
                <w:szCs w:val="21"/>
              </w:rPr>
            </w:pPr>
          </w:p>
        </w:tc>
        <w:tc>
          <w:tcPr>
            <w:tcW w:w="750" w:type="dxa"/>
            <w:noWrap w:val="0"/>
            <w:vAlign w:val="top"/>
          </w:tcPr>
          <w:p>
            <w:pPr>
              <w:adjustRightInd w:val="0"/>
              <w:spacing w:line="440" w:lineRule="exact"/>
              <w:jc w:val="center"/>
              <w:textAlignment w:val="baseline"/>
              <w:rPr>
                <w:szCs w:val="21"/>
              </w:rPr>
            </w:pPr>
          </w:p>
        </w:tc>
        <w:tc>
          <w:tcPr>
            <w:tcW w:w="1650" w:type="dxa"/>
            <w:noWrap w:val="0"/>
            <w:vAlign w:val="top"/>
          </w:tcPr>
          <w:p>
            <w:pPr>
              <w:adjustRightInd w:val="0"/>
              <w:spacing w:line="440" w:lineRule="exact"/>
              <w:jc w:val="center"/>
              <w:textAlignment w:val="baseline"/>
              <w:rPr>
                <w:szCs w:val="21"/>
              </w:rPr>
            </w:pPr>
          </w:p>
        </w:tc>
        <w:tc>
          <w:tcPr>
            <w:tcW w:w="701" w:type="dxa"/>
            <w:noWrap w:val="0"/>
            <w:vAlign w:val="top"/>
          </w:tcPr>
          <w:p>
            <w:pPr>
              <w:adjustRightInd w:val="0"/>
              <w:spacing w:line="440" w:lineRule="exact"/>
              <w:jc w:val="center"/>
              <w:textAlignment w:val="baseline"/>
              <w:rPr>
                <w:szCs w:val="21"/>
              </w:rPr>
            </w:pPr>
          </w:p>
        </w:tc>
      </w:tr>
    </w:tbl>
    <w:p>
      <w:pPr>
        <w:spacing w:line="400" w:lineRule="exact"/>
        <w:jc w:val="left"/>
        <w:rPr>
          <w:szCs w:val="21"/>
        </w:rPr>
      </w:pPr>
    </w:p>
    <w:p>
      <w:pPr>
        <w:topLinePunct/>
        <w:spacing w:line="440" w:lineRule="exact"/>
        <w:jc w:val="left"/>
        <w:rPr>
          <w:szCs w:val="21"/>
        </w:rPr>
      </w:pPr>
    </w:p>
    <w:p>
      <w:pPr>
        <w:topLinePunct/>
        <w:spacing w:line="440" w:lineRule="exact"/>
        <w:jc w:val="left"/>
        <w:rPr>
          <w:szCs w:val="21"/>
        </w:rPr>
      </w:pPr>
    </w:p>
    <w:p>
      <w:pPr>
        <w:topLinePunct/>
        <w:spacing w:line="440" w:lineRule="exact"/>
        <w:jc w:val="left"/>
        <w:rPr>
          <w:szCs w:val="21"/>
        </w:rPr>
      </w:pPr>
    </w:p>
    <w:p>
      <w:pPr>
        <w:topLinePunct/>
        <w:spacing w:line="440" w:lineRule="exact"/>
        <w:jc w:val="left"/>
        <w:rPr>
          <w:szCs w:val="21"/>
        </w:rPr>
      </w:pPr>
    </w:p>
    <w:p>
      <w:pPr>
        <w:topLinePunct/>
        <w:spacing w:line="440" w:lineRule="exact"/>
        <w:jc w:val="left"/>
        <w:rPr>
          <w:szCs w:val="21"/>
        </w:rPr>
      </w:pPr>
    </w:p>
    <w:p>
      <w:pPr>
        <w:topLinePunct/>
        <w:spacing w:line="440" w:lineRule="exact"/>
        <w:jc w:val="left"/>
        <w:rPr>
          <w:szCs w:val="21"/>
        </w:rPr>
      </w:pPr>
    </w:p>
    <w:p>
      <w:pPr>
        <w:topLinePunct/>
        <w:spacing w:line="440" w:lineRule="exact"/>
        <w:jc w:val="left"/>
        <w:rPr>
          <w:szCs w:val="21"/>
        </w:rPr>
      </w:pPr>
    </w:p>
    <w:p>
      <w:pPr>
        <w:topLinePunct/>
        <w:spacing w:line="440" w:lineRule="exact"/>
        <w:jc w:val="left"/>
        <w:rPr>
          <w:szCs w:val="21"/>
        </w:rPr>
      </w:pPr>
    </w:p>
    <w:p>
      <w:pPr>
        <w:topLinePunct/>
        <w:spacing w:line="440" w:lineRule="exact"/>
        <w:jc w:val="left"/>
        <w:rPr>
          <w:szCs w:val="21"/>
        </w:rPr>
      </w:pPr>
    </w:p>
    <w:p>
      <w:pPr>
        <w:bidi w:val="0"/>
        <w:rPr>
          <w:rFonts w:hint="eastAsia" w:ascii="宋体" w:hAnsi="宋体" w:eastAsia="宋体" w:cs="宋体"/>
          <w:b/>
          <w:bCs/>
          <w:sz w:val="24"/>
          <w:szCs w:val="24"/>
        </w:rPr>
      </w:pPr>
      <w:bookmarkStart w:id="793" w:name="_Toc30540"/>
      <w:bookmarkStart w:id="794" w:name="_Toc28303"/>
      <w:bookmarkStart w:id="795" w:name="_Toc372136693"/>
      <w:bookmarkStart w:id="796" w:name="_Toc476687694"/>
      <w:bookmarkStart w:id="797" w:name="_Toc481948527"/>
      <w:bookmarkStart w:id="798" w:name="_Toc491437440"/>
      <w:bookmarkStart w:id="799" w:name="_Toc493515653"/>
      <w:bookmarkStart w:id="800" w:name="_Toc534798876"/>
      <w:bookmarkStart w:id="801" w:name="_Toc30866"/>
      <w:bookmarkStart w:id="802" w:name="_Toc10166"/>
      <w:bookmarkStart w:id="803" w:name="_Toc361821765"/>
      <w:bookmarkStart w:id="804" w:name="_Toc19315"/>
      <w:bookmarkStart w:id="805" w:name="_Toc326152612"/>
      <w:bookmarkStart w:id="806" w:name="_Toc356334704"/>
      <w:bookmarkStart w:id="807" w:name="_Toc300584293"/>
      <w:bookmarkStart w:id="808" w:name="_Toc479755667"/>
      <w:bookmarkStart w:id="809" w:name="_Toc480300884"/>
      <w:bookmarkStart w:id="810" w:name="_Toc481692021"/>
      <w:bookmarkStart w:id="811" w:name="_Toc478564507"/>
      <w:bookmarkStart w:id="812" w:name="_Toc479108223"/>
      <w:r>
        <w:rPr>
          <w:rFonts w:hint="eastAsia" w:ascii="宋体" w:hAnsi="宋体" w:eastAsia="宋体" w:cs="宋体"/>
          <w:b/>
          <w:bCs/>
          <w:sz w:val="24"/>
          <w:szCs w:val="24"/>
        </w:rPr>
        <w:t>附1：项目负责人简历表</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pPr>
        <w:pStyle w:val="30"/>
        <w:spacing w:line="360" w:lineRule="auto"/>
        <w:ind w:firstLine="424" w:firstLineChars="202"/>
        <w:rPr>
          <w:rFonts w:ascii="宋体" w:hAnsi="宋体"/>
        </w:rPr>
      </w:pPr>
      <w:r>
        <w:rPr>
          <w:rFonts w:hint="eastAsia" w:ascii="宋体" w:hAnsi="宋体"/>
          <w:lang w:bidi="en-US"/>
        </w:rPr>
        <w:t>项目负责人</w:t>
      </w:r>
      <w:r>
        <w:rPr>
          <w:rFonts w:hint="eastAsia" w:ascii="宋体" w:hAnsi="宋体"/>
        </w:rPr>
        <w:t>应附</w:t>
      </w:r>
      <w:r>
        <w:t>执业或职业资格证明</w:t>
      </w:r>
      <w:r>
        <w:rPr>
          <w:rFonts w:hint="eastAsia"/>
        </w:rPr>
        <w:t>（如有）</w:t>
      </w:r>
      <w:r>
        <w:rPr>
          <w:rFonts w:hint="eastAsia" w:ascii="宋体" w:hAnsi="宋体"/>
        </w:rPr>
        <w:t>、</w:t>
      </w:r>
      <w:r>
        <w:t>劳动合同</w:t>
      </w:r>
      <w:r>
        <w:rPr>
          <w:rFonts w:hint="eastAsia"/>
        </w:rPr>
        <w:t>、</w:t>
      </w:r>
      <w:r>
        <w:t>养老保险</w:t>
      </w:r>
      <w:r>
        <w:rPr>
          <w:rFonts w:hint="eastAsia"/>
        </w:rPr>
        <w:t>、</w:t>
      </w:r>
      <w:r>
        <w:rPr>
          <w:rFonts w:hint="eastAsia" w:ascii="宋体" w:hAnsi="宋体"/>
        </w:rPr>
        <w:t>身份证复印件或扫描件。</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335"/>
        <w:gridCol w:w="1935"/>
        <w:gridCol w:w="945"/>
        <w:gridCol w:w="1725"/>
        <w:gridCol w:w="88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trPr>
        <w:tc>
          <w:tcPr>
            <w:tcW w:w="1593" w:type="dxa"/>
            <w:noWrap w:val="0"/>
            <w:vAlign w:val="center"/>
          </w:tcPr>
          <w:p>
            <w:pPr>
              <w:jc w:val="center"/>
              <w:rPr>
                <w:rFonts w:ascii="宋体" w:hAnsi="宋体"/>
                <w:szCs w:val="21"/>
              </w:rPr>
            </w:pPr>
            <w:r>
              <w:rPr>
                <w:rFonts w:hint="eastAsia" w:ascii="宋体" w:hAnsi="宋体"/>
                <w:szCs w:val="21"/>
              </w:rPr>
              <w:t>姓名</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rFonts w:hint="eastAsia" w:ascii="宋体" w:hAnsi="宋体"/>
                <w:szCs w:val="21"/>
              </w:rPr>
              <w:t>性别</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年龄</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trPr>
        <w:tc>
          <w:tcPr>
            <w:tcW w:w="1593" w:type="dxa"/>
            <w:noWrap w:val="0"/>
            <w:vAlign w:val="center"/>
          </w:tcPr>
          <w:p>
            <w:pPr>
              <w:jc w:val="center"/>
              <w:rPr>
                <w:rFonts w:ascii="宋体" w:hAnsi="宋体"/>
                <w:szCs w:val="21"/>
              </w:rPr>
            </w:pPr>
            <w:r>
              <w:rPr>
                <w:rFonts w:hint="eastAsia" w:ascii="宋体" w:hAnsi="宋体"/>
                <w:szCs w:val="21"/>
              </w:rPr>
              <w:t>职称</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szCs w:val="21"/>
              </w:rPr>
              <w:t>执业或职业资格</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学历</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4" w:hRule="atLeast"/>
        </w:trPr>
        <w:tc>
          <w:tcPr>
            <w:tcW w:w="1593" w:type="dxa"/>
            <w:noWrap w:val="0"/>
            <w:vAlign w:val="center"/>
          </w:tcPr>
          <w:p>
            <w:pPr>
              <w:jc w:val="center"/>
              <w:rPr>
                <w:rFonts w:ascii="宋体" w:hAnsi="宋体"/>
                <w:szCs w:val="21"/>
              </w:rPr>
            </w:pPr>
            <w:r>
              <w:rPr>
                <w:rFonts w:hint="eastAsia" w:ascii="宋体" w:hAnsi="宋体"/>
                <w:szCs w:val="21"/>
              </w:rPr>
              <w:t>职务</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szCs w:val="21"/>
              </w:rPr>
              <w:t>执业或职业资格</w:t>
            </w:r>
            <w:r>
              <w:rPr>
                <w:rFonts w:hint="eastAsia" w:ascii="宋体" w:hAnsi="宋体"/>
              </w:rPr>
              <w:t>证书编号</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拟在本项目任职</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trPr>
        <w:tc>
          <w:tcPr>
            <w:tcW w:w="1593" w:type="dxa"/>
            <w:noWrap w:val="0"/>
            <w:vAlign w:val="center"/>
          </w:tcPr>
          <w:p>
            <w:pPr>
              <w:jc w:val="center"/>
              <w:rPr>
                <w:rFonts w:ascii="宋体" w:hAnsi="宋体"/>
                <w:szCs w:val="21"/>
              </w:rPr>
            </w:pPr>
            <w:r>
              <w:rPr>
                <w:rFonts w:hint="eastAsia" w:ascii="宋体" w:hAnsi="宋体"/>
                <w:szCs w:val="21"/>
              </w:rPr>
              <w:t>毕业学校</w:t>
            </w:r>
          </w:p>
        </w:tc>
        <w:tc>
          <w:tcPr>
            <w:tcW w:w="6821" w:type="dxa"/>
            <w:gridSpan w:val="5"/>
            <w:noWrap w:val="0"/>
            <w:vAlign w:val="center"/>
          </w:tcPr>
          <w:p>
            <w:pPr>
              <w:ind w:firstLine="840" w:firstLineChars="400"/>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trPr>
        <w:tc>
          <w:tcPr>
            <w:tcW w:w="1593" w:type="dxa"/>
            <w:noWrap w:val="0"/>
            <w:vAlign w:val="center"/>
          </w:tcPr>
          <w:p>
            <w:pPr>
              <w:jc w:val="center"/>
              <w:rPr>
                <w:rFonts w:ascii="宋体" w:hAnsi="宋体"/>
                <w:szCs w:val="21"/>
              </w:rPr>
            </w:pPr>
            <w:r>
              <w:rPr>
                <w:rFonts w:hint="eastAsia" w:ascii="宋体" w:hAnsi="宋体"/>
                <w:szCs w:val="21"/>
              </w:rPr>
              <w:t>工作年限</w:t>
            </w:r>
          </w:p>
        </w:tc>
        <w:tc>
          <w:tcPr>
            <w:tcW w:w="6821" w:type="dxa"/>
            <w:gridSpan w:val="5"/>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7" w:hRule="atLeast"/>
        </w:trPr>
        <w:tc>
          <w:tcPr>
            <w:tcW w:w="8414" w:type="dxa"/>
            <w:gridSpan w:val="6"/>
            <w:noWrap w:val="0"/>
            <w:vAlign w:val="center"/>
          </w:tcPr>
          <w:p>
            <w:pPr>
              <w:jc w:val="center"/>
              <w:rPr>
                <w:rFonts w:ascii="宋体" w:hAnsi="宋体"/>
                <w:szCs w:val="21"/>
              </w:rPr>
            </w:pPr>
            <w:r>
              <w:rPr>
                <w:rFonts w:hint="eastAsia" w:ascii="宋体" w:hAnsi="宋体"/>
                <w:szCs w:val="21"/>
              </w:rPr>
              <w:t>主要工作经历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9" w:hRule="atLeast"/>
        </w:trPr>
        <w:tc>
          <w:tcPr>
            <w:tcW w:w="842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topLinePunct/>
              <w:snapToGrid w:val="0"/>
              <w:spacing w:line="440" w:lineRule="atLeast"/>
              <w:jc w:val="center"/>
              <w:rPr>
                <w:kern w:val="0"/>
                <w:szCs w:val="21"/>
              </w:rPr>
            </w:pPr>
          </w:p>
        </w:tc>
      </w:tr>
    </w:tbl>
    <w:p>
      <w:pPr>
        <w:rPr>
          <w:rFonts w:hAnsi="宋体"/>
          <w:szCs w:val="21"/>
        </w:rPr>
      </w:pPr>
    </w:p>
    <w:p>
      <w:pPr>
        <w:bidi w:val="0"/>
        <w:rPr>
          <w:rFonts w:hint="eastAsia" w:ascii="宋体" w:hAnsi="宋体" w:eastAsia="宋体" w:cs="宋体"/>
          <w:b/>
          <w:bCs/>
          <w:sz w:val="24"/>
          <w:szCs w:val="24"/>
        </w:rPr>
      </w:pPr>
      <w:bookmarkStart w:id="813" w:name="_Toc476687695"/>
      <w:bookmarkStart w:id="814" w:name="_Toc361821766"/>
      <w:bookmarkStart w:id="815" w:name="_Toc18530"/>
      <w:bookmarkStart w:id="816" w:name="_Toc29247"/>
      <w:bookmarkStart w:id="817" w:name="_Toc549"/>
      <w:bookmarkStart w:id="818" w:name="_Toc480300885"/>
      <w:bookmarkStart w:id="819" w:name="_Toc481692022"/>
      <w:bookmarkStart w:id="820" w:name="_Toc481948528"/>
      <w:bookmarkStart w:id="821" w:name="_Toc491437441"/>
      <w:bookmarkStart w:id="822" w:name="_Toc493515654"/>
      <w:bookmarkStart w:id="823" w:name="_Toc534798877"/>
      <w:bookmarkStart w:id="824" w:name="_Toc28429"/>
      <w:bookmarkStart w:id="825" w:name="_Toc372136694"/>
      <w:bookmarkStart w:id="826" w:name="_Toc478564508"/>
      <w:bookmarkStart w:id="827" w:name="_Toc479108224"/>
      <w:bookmarkStart w:id="828" w:name="_Toc2831"/>
      <w:bookmarkStart w:id="829" w:name="_Toc479755668"/>
      <w:r>
        <w:rPr>
          <w:rFonts w:hint="eastAsia" w:ascii="宋体" w:hAnsi="宋体" w:eastAsia="宋体" w:cs="宋体"/>
          <w:b/>
          <w:bCs/>
          <w:sz w:val="24"/>
          <w:szCs w:val="24"/>
        </w:rPr>
        <w:t>附2：专业技术人员简历表</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pPr>
        <w:topLinePunct/>
        <w:spacing w:line="360" w:lineRule="auto"/>
        <w:ind w:right="-94" w:firstLine="315" w:firstLineChars="150"/>
      </w:pPr>
      <w:r>
        <w:rPr>
          <w:rFonts w:hint="eastAsia" w:ascii="宋体" w:hAnsi="宋体"/>
          <w:szCs w:val="21"/>
          <w:lang w:bidi="en-US"/>
        </w:rPr>
        <w:t>专业技术人员</w:t>
      </w:r>
      <w:r>
        <w:rPr>
          <w:rFonts w:hint="eastAsia" w:ascii="宋体" w:hAnsi="宋体"/>
          <w:szCs w:val="21"/>
        </w:rPr>
        <w:t>应附应附</w:t>
      </w:r>
      <w:r>
        <w:rPr>
          <w:szCs w:val="21"/>
        </w:rPr>
        <w:t>执业或职业资格证明</w:t>
      </w:r>
      <w:r>
        <w:rPr>
          <w:rFonts w:hint="eastAsia"/>
          <w:szCs w:val="21"/>
        </w:rPr>
        <w:t>（如有）</w:t>
      </w:r>
      <w:r>
        <w:rPr>
          <w:rFonts w:hint="eastAsia" w:ascii="宋体" w:hAnsi="宋体"/>
          <w:szCs w:val="21"/>
        </w:rPr>
        <w:t>、</w:t>
      </w:r>
      <w:r>
        <w:t>劳动合同</w:t>
      </w:r>
      <w:r>
        <w:rPr>
          <w:rFonts w:hint="eastAsia"/>
        </w:rPr>
        <w:t>、</w:t>
      </w:r>
      <w:r>
        <w:t>养老保险</w:t>
      </w:r>
      <w:r>
        <w:rPr>
          <w:rFonts w:hint="eastAsia"/>
        </w:rPr>
        <w:t>、</w:t>
      </w:r>
      <w:r>
        <w:rPr>
          <w:rFonts w:hint="eastAsia" w:ascii="宋体" w:hAnsi="宋体"/>
          <w:szCs w:val="21"/>
        </w:rPr>
        <w:t>身份证复印件或扫描件。</w:t>
      </w:r>
      <w:r>
        <w:rPr>
          <w:rFonts w:hint="eastAsia" w:hAnsi="宋体"/>
        </w:rPr>
        <w:t>每人</w:t>
      </w:r>
      <w:r>
        <w:rPr>
          <w:rFonts w:hAnsi="宋体"/>
        </w:rPr>
        <w:t>每张表格</w:t>
      </w:r>
      <w:r>
        <w:rPr>
          <w:rFonts w:hint="eastAsia" w:hAnsi="宋体"/>
        </w:rPr>
        <w:t>，</w:t>
      </w:r>
      <w:r>
        <w:rPr>
          <w:rFonts w:hAnsi="宋体"/>
        </w:rPr>
        <w:t>并标明序号。</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335"/>
        <w:gridCol w:w="1935"/>
        <w:gridCol w:w="945"/>
        <w:gridCol w:w="1725"/>
        <w:gridCol w:w="88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trPr>
        <w:tc>
          <w:tcPr>
            <w:tcW w:w="1593" w:type="dxa"/>
            <w:noWrap w:val="0"/>
            <w:vAlign w:val="center"/>
          </w:tcPr>
          <w:p>
            <w:pPr>
              <w:jc w:val="center"/>
              <w:rPr>
                <w:rFonts w:ascii="宋体" w:hAnsi="宋体"/>
                <w:szCs w:val="21"/>
              </w:rPr>
            </w:pPr>
            <w:r>
              <w:rPr>
                <w:rFonts w:hint="eastAsia" w:ascii="宋体" w:hAnsi="宋体"/>
                <w:szCs w:val="21"/>
              </w:rPr>
              <w:t>姓名</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rFonts w:hint="eastAsia" w:ascii="宋体" w:hAnsi="宋体"/>
                <w:szCs w:val="21"/>
              </w:rPr>
              <w:t>性别</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年龄</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trPr>
        <w:tc>
          <w:tcPr>
            <w:tcW w:w="1593" w:type="dxa"/>
            <w:noWrap w:val="0"/>
            <w:vAlign w:val="center"/>
          </w:tcPr>
          <w:p>
            <w:pPr>
              <w:jc w:val="center"/>
              <w:rPr>
                <w:rFonts w:ascii="宋体" w:hAnsi="宋体"/>
                <w:szCs w:val="21"/>
              </w:rPr>
            </w:pPr>
            <w:r>
              <w:rPr>
                <w:rFonts w:hint="eastAsia" w:ascii="宋体" w:hAnsi="宋体"/>
                <w:szCs w:val="21"/>
              </w:rPr>
              <w:t>职称</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szCs w:val="21"/>
              </w:rPr>
              <w:t>执业或职业资格</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学历</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4" w:hRule="atLeast"/>
        </w:trPr>
        <w:tc>
          <w:tcPr>
            <w:tcW w:w="1593" w:type="dxa"/>
            <w:noWrap w:val="0"/>
            <w:vAlign w:val="center"/>
          </w:tcPr>
          <w:p>
            <w:pPr>
              <w:jc w:val="center"/>
              <w:rPr>
                <w:rFonts w:ascii="宋体" w:hAnsi="宋体"/>
                <w:szCs w:val="21"/>
              </w:rPr>
            </w:pPr>
            <w:r>
              <w:rPr>
                <w:rFonts w:hint="eastAsia" w:ascii="宋体" w:hAnsi="宋体"/>
                <w:szCs w:val="21"/>
              </w:rPr>
              <w:t>职务</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szCs w:val="21"/>
              </w:rPr>
              <w:t>执业或职业资格</w:t>
            </w:r>
            <w:r>
              <w:rPr>
                <w:rFonts w:hint="eastAsia" w:ascii="宋体" w:hAnsi="宋体"/>
              </w:rPr>
              <w:t>证书编号</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拟在本项目任职</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trPr>
        <w:tc>
          <w:tcPr>
            <w:tcW w:w="1593" w:type="dxa"/>
            <w:noWrap w:val="0"/>
            <w:vAlign w:val="center"/>
          </w:tcPr>
          <w:p>
            <w:pPr>
              <w:jc w:val="center"/>
              <w:rPr>
                <w:rFonts w:ascii="宋体" w:hAnsi="宋体"/>
                <w:szCs w:val="21"/>
              </w:rPr>
            </w:pPr>
            <w:r>
              <w:rPr>
                <w:rFonts w:hint="eastAsia" w:ascii="宋体" w:hAnsi="宋体"/>
                <w:szCs w:val="21"/>
              </w:rPr>
              <w:t>毕业学校</w:t>
            </w:r>
          </w:p>
        </w:tc>
        <w:tc>
          <w:tcPr>
            <w:tcW w:w="6821" w:type="dxa"/>
            <w:gridSpan w:val="5"/>
            <w:noWrap w:val="0"/>
            <w:vAlign w:val="center"/>
          </w:tcPr>
          <w:p>
            <w:pPr>
              <w:ind w:firstLine="840" w:firstLineChars="400"/>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trPr>
        <w:tc>
          <w:tcPr>
            <w:tcW w:w="1593" w:type="dxa"/>
            <w:noWrap w:val="0"/>
            <w:vAlign w:val="center"/>
          </w:tcPr>
          <w:p>
            <w:pPr>
              <w:jc w:val="center"/>
              <w:rPr>
                <w:rFonts w:ascii="宋体" w:hAnsi="宋体"/>
                <w:szCs w:val="21"/>
              </w:rPr>
            </w:pPr>
            <w:r>
              <w:rPr>
                <w:rFonts w:hint="eastAsia" w:ascii="宋体" w:hAnsi="宋体"/>
                <w:szCs w:val="21"/>
              </w:rPr>
              <w:t>工作年限</w:t>
            </w:r>
          </w:p>
        </w:tc>
        <w:tc>
          <w:tcPr>
            <w:tcW w:w="6821" w:type="dxa"/>
            <w:gridSpan w:val="5"/>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7" w:hRule="atLeast"/>
        </w:trPr>
        <w:tc>
          <w:tcPr>
            <w:tcW w:w="8414" w:type="dxa"/>
            <w:gridSpan w:val="6"/>
            <w:noWrap w:val="0"/>
            <w:vAlign w:val="center"/>
          </w:tcPr>
          <w:p>
            <w:pPr>
              <w:jc w:val="center"/>
              <w:rPr>
                <w:rFonts w:ascii="宋体" w:hAnsi="宋体"/>
                <w:szCs w:val="21"/>
              </w:rPr>
            </w:pPr>
            <w:r>
              <w:rPr>
                <w:rFonts w:hint="eastAsia" w:ascii="宋体" w:hAnsi="宋体"/>
                <w:szCs w:val="21"/>
              </w:rPr>
              <w:t>主要工作经历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3" w:hRule="atLeast"/>
        </w:trPr>
        <w:tc>
          <w:tcPr>
            <w:tcW w:w="842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topLinePunct/>
              <w:snapToGrid w:val="0"/>
              <w:spacing w:line="440" w:lineRule="atLeast"/>
              <w:jc w:val="center"/>
              <w:rPr>
                <w:kern w:val="0"/>
                <w:szCs w:val="21"/>
              </w:rPr>
            </w:pPr>
          </w:p>
        </w:tc>
      </w:tr>
    </w:tbl>
    <w:p>
      <w:pPr>
        <w:rPr>
          <w:rFonts w:hAnsi="宋体"/>
          <w:szCs w:val="21"/>
        </w:rPr>
      </w:pPr>
    </w:p>
    <w:p>
      <w:pPr>
        <w:bidi w:val="0"/>
        <w:rPr>
          <w:rFonts w:hint="eastAsia" w:ascii="宋体" w:hAnsi="宋体" w:eastAsia="宋体" w:cs="宋体"/>
          <w:b/>
          <w:bCs/>
          <w:sz w:val="24"/>
          <w:szCs w:val="24"/>
        </w:rPr>
      </w:pPr>
      <w:bookmarkStart w:id="830" w:name="_Toc480300886"/>
      <w:bookmarkStart w:id="831" w:name="_Toc479108225"/>
      <w:bookmarkStart w:id="832" w:name="_Toc372136695"/>
      <w:bookmarkStart w:id="833" w:name="_Toc479755669"/>
      <w:bookmarkStart w:id="834" w:name="_Toc481692023"/>
      <w:bookmarkStart w:id="835" w:name="_Toc481948529"/>
      <w:bookmarkStart w:id="836" w:name="_Toc491437442"/>
      <w:bookmarkStart w:id="837" w:name="_Toc493515655"/>
      <w:bookmarkStart w:id="838" w:name="_Toc534798878"/>
      <w:bookmarkStart w:id="839" w:name="_Toc10143"/>
      <w:bookmarkStart w:id="840" w:name="_Toc476687696"/>
      <w:bookmarkStart w:id="841" w:name="_Toc20611"/>
      <w:bookmarkStart w:id="842" w:name="_Toc478564509"/>
      <w:r>
        <w:rPr>
          <w:rFonts w:hint="eastAsia" w:ascii="宋体" w:hAnsi="宋体" w:eastAsia="宋体" w:cs="宋体"/>
          <w:b/>
          <w:bCs/>
          <w:sz w:val="24"/>
          <w:szCs w:val="24"/>
        </w:rPr>
        <w:t>附3：其他人员简历表</w:t>
      </w:r>
      <w:bookmarkEnd w:id="830"/>
      <w:bookmarkEnd w:id="831"/>
      <w:bookmarkEnd w:id="832"/>
      <w:bookmarkEnd w:id="833"/>
      <w:bookmarkEnd w:id="834"/>
      <w:bookmarkEnd w:id="835"/>
      <w:bookmarkEnd w:id="836"/>
      <w:bookmarkEnd w:id="837"/>
      <w:bookmarkEnd w:id="838"/>
      <w:bookmarkEnd w:id="839"/>
      <w:bookmarkEnd w:id="840"/>
      <w:bookmarkEnd w:id="841"/>
      <w:bookmarkEnd w:id="842"/>
    </w:p>
    <w:p>
      <w:pPr>
        <w:topLinePunct/>
        <w:spacing w:line="360" w:lineRule="auto"/>
        <w:ind w:right="-94" w:firstLine="315" w:firstLineChars="150"/>
        <w:rPr>
          <w:rFonts w:ascii="宋体" w:hAnsi="宋体"/>
          <w:szCs w:val="21"/>
        </w:rPr>
      </w:pPr>
      <w:r>
        <w:rPr>
          <w:rFonts w:hint="eastAsia" w:ascii="宋体" w:hAnsi="宋体"/>
          <w:szCs w:val="21"/>
          <w:lang w:bidi="en-US"/>
        </w:rPr>
        <w:t>其他人员</w:t>
      </w:r>
      <w:r>
        <w:rPr>
          <w:rFonts w:hint="eastAsia" w:ascii="宋体" w:hAnsi="宋体"/>
          <w:szCs w:val="21"/>
        </w:rPr>
        <w:t>应附应附</w:t>
      </w:r>
      <w:r>
        <w:rPr>
          <w:szCs w:val="21"/>
        </w:rPr>
        <w:t>执业或职业资格证明</w:t>
      </w:r>
      <w:r>
        <w:rPr>
          <w:rFonts w:hint="eastAsia"/>
          <w:szCs w:val="21"/>
        </w:rPr>
        <w:t>（如有）</w:t>
      </w:r>
      <w:r>
        <w:rPr>
          <w:rFonts w:hint="eastAsia" w:ascii="宋体" w:hAnsi="宋体"/>
          <w:szCs w:val="21"/>
        </w:rPr>
        <w:t>、</w:t>
      </w:r>
      <w:r>
        <w:t>劳动合同</w:t>
      </w:r>
      <w:r>
        <w:rPr>
          <w:rFonts w:hint="eastAsia"/>
        </w:rPr>
        <w:t>、</w:t>
      </w:r>
      <w:r>
        <w:t>养老保险</w:t>
      </w:r>
      <w:r>
        <w:rPr>
          <w:rFonts w:hint="eastAsia"/>
        </w:rPr>
        <w:t>、</w:t>
      </w:r>
      <w:r>
        <w:rPr>
          <w:rFonts w:hint="eastAsia" w:ascii="宋体" w:hAnsi="宋体"/>
          <w:szCs w:val="21"/>
        </w:rPr>
        <w:t>身份证复印件或扫描件。</w:t>
      </w:r>
      <w:r>
        <w:rPr>
          <w:rFonts w:hint="eastAsia" w:hAnsi="宋体"/>
        </w:rPr>
        <w:t>每人</w:t>
      </w:r>
      <w:r>
        <w:rPr>
          <w:rFonts w:hAnsi="宋体"/>
        </w:rPr>
        <w:t>每张表格</w:t>
      </w:r>
      <w:r>
        <w:rPr>
          <w:rFonts w:hint="eastAsia" w:hAnsi="宋体"/>
        </w:rPr>
        <w:t>，</w:t>
      </w:r>
      <w:r>
        <w:rPr>
          <w:rFonts w:hAnsi="宋体"/>
        </w:rPr>
        <w:t>并标明序号。</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335"/>
        <w:gridCol w:w="1935"/>
        <w:gridCol w:w="945"/>
        <w:gridCol w:w="1725"/>
        <w:gridCol w:w="88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trPr>
        <w:tc>
          <w:tcPr>
            <w:tcW w:w="1593" w:type="dxa"/>
            <w:noWrap w:val="0"/>
            <w:vAlign w:val="center"/>
          </w:tcPr>
          <w:p>
            <w:pPr>
              <w:jc w:val="center"/>
              <w:rPr>
                <w:rFonts w:ascii="宋体" w:hAnsi="宋体"/>
                <w:szCs w:val="21"/>
              </w:rPr>
            </w:pPr>
            <w:r>
              <w:rPr>
                <w:rFonts w:hint="eastAsia" w:ascii="宋体" w:hAnsi="宋体"/>
                <w:szCs w:val="21"/>
              </w:rPr>
              <w:t>姓名</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rFonts w:hint="eastAsia" w:ascii="宋体" w:hAnsi="宋体"/>
                <w:szCs w:val="21"/>
              </w:rPr>
              <w:t>性别</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年龄</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83" w:hRule="atLeast"/>
        </w:trPr>
        <w:tc>
          <w:tcPr>
            <w:tcW w:w="1593" w:type="dxa"/>
            <w:noWrap w:val="0"/>
            <w:vAlign w:val="center"/>
          </w:tcPr>
          <w:p>
            <w:pPr>
              <w:jc w:val="center"/>
              <w:rPr>
                <w:rFonts w:ascii="宋体" w:hAnsi="宋体"/>
                <w:szCs w:val="21"/>
              </w:rPr>
            </w:pPr>
            <w:r>
              <w:rPr>
                <w:rFonts w:hint="eastAsia" w:ascii="宋体" w:hAnsi="宋体"/>
                <w:szCs w:val="21"/>
              </w:rPr>
              <w:t>职称</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szCs w:val="21"/>
              </w:rPr>
              <w:t>执业或职业资格</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学历</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4" w:hRule="atLeast"/>
        </w:trPr>
        <w:tc>
          <w:tcPr>
            <w:tcW w:w="1593" w:type="dxa"/>
            <w:noWrap w:val="0"/>
            <w:vAlign w:val="center"/>
          </w:tcPr>
          <w:p>
            <w:pPr>
              <w:jc w:val="center"/>
              <w:rPr>
                <w:rFonts w:ascii="宋体" w:hAnsi="宋体"/>
                <w:szCs w:val="21"/>
              </w:rPr>
            </w:pPr>
            <w:r>
              <w:rPr>
                <w:rFonts w:hint="eastAsia" w:ascii="宋体" w:hAnsi="宋体"/>
                <w:szCs w:val="21"/>
              </w:rPr>
              <w:t>职务</w:t>
            </w:r>
          </w:p>
        </w:tc>
        <w:tc>
          <w:tcPr>
            <w:tcW w:w="1335" w:type="dxa"/>
            <w:noWrap w:val="0"/>
            <w:vAlign w:val="center"/>
          </w:tcPr>
          <w:p>
            <w:pPr>
              <w:jc w:val="center"/>
              <w:rPr>
                <w:rFonts w:ascii="宋体" w:hAnsi="宋体"/>
                <w:szCs w:val="21"/>
              </w:rPr>
            </w:pPr>
          </w:p>
        </w:tc>
        <w:tc>
          <w:tcPr>
            <w:tcW w:w="1935" w:type="dxa"/>
            <w:noWrap w:val="0"/>
            <w:vAlign w:val="center"/>
          </w:tcPr>
          <w:p>
            <w:pPr>
              <w:jc w:val="center"/>
              <w:rPr>
                <w:rFonts w:ascii="宋体" w:hAnsi="宋体"/>
                <w:szCs w:val="21"/>
              </w:rPr>
            </w:pPr>
            <w:r>
              <w:rPr>
                <w:szCs w:val="21"/>
              </w:rPr>
              <w:t>执业或职业资格</w:t>
            </w:r>
            <w:r>
              <w:rPr>
                <w:rFonts w:hint="eastAsia" w:ascii="宋体" w:hAnsi="宋体"/>
              </w:rPr>
              <w:t>证书编号</w:t>
            </w:r>
          </w:p>
        </w:tc>
        <w:tc>
          <w:tcPr>
            <w:tcW w:w="945" w:type="dxa"/>
            <w:noWrap w:val="0"/>
            <w:vAlign w:val="center"/>
          </w:tcPr>
          <w:p>
            <w:pPr>
              <w:jc w:val="center"/>
              <w:rPr>
                <w:rFonts w:ascii="宋体" w:hAnsi="宋体"/>
                <w:szCs w:val="21"/>
              </w:rPr>
            </w:pPr>
          </w:p>
        </w:tc>
        <w:tc>
          <w:tcPr>
            <w:tcW w:w="1725" w:type="dxa"/>
            <w:noWrap w:val="0"/>
            <w:vAlign w:val="center"/>
          </w:tcPr>
          <w:p>
            <w:pPr>
              <w:jc w:val="center"/>
              <w:rPr>
                <w:rFonts w:ascii="宋体" w:hAnsi="宋体"/>
                <w:szCs w:val="21"/>
              </w:rPr>
            </w:pPr>
            <w:r>
              <w:rPr>
                <w:rFonts w:hint="eastAsia" w:ascii="宋体" w:hAnsi="宋体"/>
                <w:szCs w:val="21"/>
              </w:rPr>
              <w:t>拟在本项目任职</w:t>
            </w:r>
          </w:p>
        </w:tc>
        <w:tc>
          <w:tcPr>
            <w:tcW w:w="881" w:type="dxa"/>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trPr>
        <w:tc>
          <w:tcPr>
            <w:tcW w:w="1593" w:type="dxa"/>
            <w:noWrap w:val="0"/>
            <w:vAlign w:val="center"/>
          </w:tcPr>
          <w:p>
            <w:pPr>
              <w:jc w:val="center"/>
              <w:rPr>
                <w:rFonts w:ascii="宋体" w:hAnsi="宋体"/>
                <w:szCs w:val="21"/>
              </w:rPr>
            </w:pPr>
            <w:r>
              <w:rPr>
                <w:rFonts w:hint="eastAsia" w:ascii="宋体" w:hAnsi="宋体"/>
                <w:szCs w:val="21"/>
              </w:rPr>
              <w:t>毕业学校</w:t>
            </w:r>
          </w:p>
        </w:tc>
        <w:tc>
          <w:tcPr>
            <w:tcW w:w="6821" w:type="dxa"/>
            <w:gridSpan w:val="5"/>
            <w:noWrap w:val="0"/>
            <w:vAlign w:val="center"/>
          </w:tcPr>
          <w:p>
            <w:pPr>
              <w:ind w:firstLine="840" w:firstLineChars="400"/>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0" w:hRule="atLeast"/>
        </w:trPr>
        <w:tc>
          <w:tcPr>
            <w:tcW w:w="1593" w:type="dxa"/>
            <w:noWrap w:val="0"/>
            <w:vAlign w:val="center"/>
          </w:tcPr>
          <w:p>
            <w:pPr>
              <w:jc w:val="center"/>
              <w:rPr>
                <w:rFonts w:ascii="宋体" w:hAnsi="宋体"/>
                <w:szCs w:val="21"/>
              </w:rPr>
            </w:pPr>
            <w:r>
              <w:rPr>
                <w:rFonts w:hint="eastAsia" w:ascii="宋体" w:hAnsi="宋体"/>
                <w:szCs w:val="21"/>
              </w:rPr>
              <w:t>工作年限</w:t>
            </w:r>
          </w:p>
        </w:tc>
        <w:tc>
          <w:tcPr>
            <w:tcW w:w="6821" w:type="dxa"/>
            <w:gridSpan w:val="5"/>
            <w:noWrap w:val="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7" w:hRule="atLeast"/>
        </w:trPr>
        <w:tc>
          <w:tcPr>
            <w:tcW w:w="8414" w:type="dxa"/>
            <w:gridSpan w:val="6"/>
            <w:noWrap w:val="0"/>
            <w:vAlign w:val="center"/>
          </w:tcPr>
          <w:p>
            <w:pPr>
              <w:jc w:val="center"/>
              <w:rPr>
                <w:rFonts w:ascii="宋体" w:hAnsi="宋体"/>
                <w:szCs w:val="21"/>
              </w:rPr>
            </w:pPr>
            <w:r>
              <w:rPr>
                <w:rFonts w:hint="eastAsia" w:ascii="宋体" w:hAnsi="宋体"/>
                <w:szCs w:val="21"/>
              </w:rPr>
              <w:t>主要工作经历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2" w:hRule="atLeast"/>
        </w:trPr>
        <w:tc>
          <w:tcPr>
            <w:tcW w:w="842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topLinePunct/>
              <w:snapToGrid w:val="0"/>
              <w:spacing w:line="440" w:lineRule="atLeast"/>
              <w:jc w:val="center"/>
              <w:rPr>
                <w:kern w:val="0"/>
                <w:szCs w:val="21"/>
              </w:rPr>
            </w:pPr>
          </w:p>
        </w:tc>
      </w:tr>
    </w:tbl>
    <w:p>
      <w:pPr>
        <w:pStyle w:val="31"/>
        <w:spacing w:before="48" w:after="48"/>
        <w:ind w:firstLine="0" w:firstLineChars="0"/>
      </w:pPr>
    </w:p>
    <w:p>
      <w:pPr>
        <w:pStyle w:val="31"/>
        <w:spacing w:before="48" w:after="48"/>
        <w:ind w:firstLine="0" w:firstLineChars="0"/>
        <w:rPr>
          <w:rFonts w:hint="eastAsia"/>
        </w:rPr>
      </w:pPr>
    </w:p>
    <w:p>
      <w:pPr>
        <w:pStyle w:val="31"/>
        <w:spacing w:before="48" w:after="48"/>
        <w:ind w:firstLine="0" w:firstLineChars="0"/>
        <w:rPr>
          <w:rFonts w:hint="eastAsia"/>
        </w:rPr>
      </w:pPr>
    </w:p>
    <w:p>
      <w:pPr>
        <w:pStyle w:val="4"/>
        <w:numPr>
          <w:ilvl w:val="0"/>
          <w:numId w:val="0"/>
        </w:numPr>
        <w:jc w:val="center"/>
        <w:rPr>
          <w:rFonts w:hint="eastAsia" w:ascii="宋体" w:hAnsi="宋体" w:eastAsia="宋体" w:cs="宋体"/>
          <w:color w:val="000000"/>
          <w:sz w:val="28"/>
          <w:lang w:eastAsia="zh-CN"/>
        </w:rPr>
      </w:pPr>
      <w:bookmarkStart w:id="843" w:name="_Toc17238"/>
      <w:r>
        <w:rPr>
          <w:rFonts w:hint="eastAsia" w:ascii="宋体" w:hAnsi="宋体" w:eastAsia="宋体" w:cs="宋体"/>
          <w:color w:val="000000"/>
          <w:sz w:val="28"/>
          <w:lang w:eastAsia="zh-CN"/>
        </w:rPr>
        <w:t>九</w:t>
      </w:r>
      <w:r>
        <w:rPr>
          <w:rFonts w:hint="eastAsia" w:ascii="宋体" w:hAnsi="宋体" w:eastAsia="宋体" w:cs="宋体"/>
          <w:color w:val="000000"/>
          <w:sz w:val="28"/>
        </w:rPr>
        <w:t>、</w:t>
      </w:r>
      <w:bookmarkEnd w:id="792"/>
      <w:r>
        <w:rPr>
          <w:rFonts w:hint="eastAsia" w:ascii="宋体" w:hAnsi="宋体" w:eastAsia="宋体" w:cs="宋体"/>
          <w:color w:val="000000"/>
          <w:sz w:val="28"/>
        </w:rPr>
        <w:t>服务承诺</w:t>
      </w:r>
      <w:bookmarkEnd w:id="843"/>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numPr>
          <w:ilvl w:val="0"/>
          <w:numId w:val="0"/>
        </w:numPr>
        <w:jc w:val="center"/>
        <w:rPr>
          <w:rFonts w:hint="eastAsia" w:ascii="宋体" w:hAnsi="宋体" w:eastAsia="宋体" w:cs="宋体"/>
          <w:color w:val="000000"/>
          <w:sz w:val="28"/>
          <w:szCs w:val="28"/>
        </w:rPr>
      </w:pPr>
      <w:bookmarkStart w:id="844" w:name="_Toc466298170"/>
      <w:bookmarkStart w:id="845" w:name="_Toc425752595"/>
      <w:bookmarkStart w:id="846" w:name="_Toc22963"/>
      <w:r>
        <w:rPr>
          <w:rFonts w:hint="eastAsia" w:ascii="宋体" w:hAnsi="宋体" w:eastAsia="宋体" w:cs="宋体"/>
          <w:color w:val="000000"/>
          <w:sz w:val="28"/>
          <w:szCs w:val="28"/>
          <w:lang w:eastAsia="zh-CN"/>
        </w:rPr>
        <w:t>十</w:t>
      </w:r>
      <w:r>
        <w:rPr>
          <w:rFonts w:hint="eastAsia" w:ascii="宋体" w:hAnsi="宋体" w:eastAsia="宋体" w:cs="宋体"/>
          <w:color w:val="000000"/>
          <w:sz w:val="28"/>
          <w:szCs w:val="28"/>
        </w:rPr>
        <w:t>、反商业贿赂承诺书</w:t>
      </w:r>
      <w:bookmarkEnd w:id="844"/>
      <w:bookmarkEnd w:id="845"/>
      <w:bookmarkEnd w:id="846"/>
    </w:p>
    <w:p>
      <w:pPr>
        <w:spacing w:line="600" w:lineRule="exact"/>
        <w:rPr>
          <w:rFonts w:hint="eastAsia" w:ascii="宋体" w:hAnsi="宋体" w:cs="宋体"/>
          <w:color w:val="000000"/>
          <w:sz w:val="24"/>
        </w:rPr>
      </w:pPr>
      <w:r>
        <w:rPr>
          <w:rFonts w:hint="eastAsia" w:ascii="宋体" w:hAnsi="宋体" w:cs="宋体"/>
          <w:color w:val="000000"/>
          <w:sz w:val="24"/>
        </w:rPr>
        <w:t>我公司承诺：</w:t>
      </w:r>
    </w:p>
    <w:p>
      <w:pPr>
        <w:spacing w:line="600" w:lineRule="exact"/>
        <w:ind w:firstLine="480" w:firstLineChars="200"/>
        <w:rPr>
          <w:rFonts w:hint="eastAsia" w:ascii="宋体" w:hAnsi="宋体" w:cs="宋体"/>
          <w:color w:val="000000"/>
          <w:sz w:val="24"/>
        </w:rPr>
      </w:pPr>
      <w:r>
        <w:rPr>
          <w:rFonts w:hint="eastAsia" w:ascii="宋体" w:hAnsi="宋体" w:cs="宋体"/>
          <w:color w:val="000000"/>
          <w:sz w:val="24"/>
        </w:rPr>
        <w:t>在本次磋商活动中，我公司保证做到：</w:t>
      </w:r>
    </w:p>
    <w:p>
      <w:pPr>
        <w:spacing w:line="600" w:lineRule="exact"/>
        <w:ind w:firstLine="480" w:firstLineChars="200"/>
        <w:rPr>
          <w:rFonts w:hint="eastAsia" w:ascii="宋体" w:hAnsi="宋体" w:cs="宋体"/>
          <w:color w:val="000000"/>
          <w:sz w:val="24"/>
        </w:rPr>
      </w:pPr>
      <w:r>
        <w:rPr>
          <w:rFonts w:hint="eastAsia" w:ascii="宋体" w:hAnsi="宋体" w:cs="宋体"/>
          <w:color w:val="000000"/>
          <w:sz w:val="24"/>
        </w:rPr>
        <w:t>一、公平竞争参加本次磋商活动。</w:t>
      </w:r>
    </w:p>
    <w:p>
      <w:pPr>
        <w:spacing w:line="600" w:lineRule="exact"/>
        <w:ind w:firstLine="480" w:firstLineChars="200"/>
        <w:rPr>
          <w:rFonts w:hint="eastAsia" w:ascii="宋体" w:hAnsi="宋体" w:cs="宋体"/>
          <w:color w:val="000000"/>
          <w:sz w:val="24"/>
        </w:rPr>
      </w:pPr>
      <w:r>
        <w:rPr>
          <w:rFonts w:hint="eastAsia" w:ascii="宋体" w:hAnsi="宋体" w:cs="宋体"/>
          <w:color w:val="00000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hint="eastAsia" w:ascii="宋体" w:hAnsi="宋体" w:cs="宋体"/>
          <w:color w:val="000000"/>
          <w:sz w:val="24"/>
        </w:rPr>
      </w:pPr>
      <w:r>
        <w:rPr>
          <w:rFonts w:hint="eastAsia" w:ascii="宋体" w:hAnsi="宋体" w:cs="宋体"/>
          <w:color w:val="000000"/>
          <w:sz w:val="24"/>
        </w:rPr>
        <w:t>三、若出现上述行为，我公司及参与磋商的工作人员愿意接受按照国家法律法规等有关规定给予的处罚。</w:t>
      </w:r>
    </w:p>
    <w:p>
      <w:pPr>
        <w:spacing w:line="600" w:lineRule="exact"/>
        <w:rPr>
          <w:rFonts w:hint="eastAsia" w:ascii="宋体" w:hAnsi="宋体" w:cs="宋体"/>
          <w:color w:val="000000"/>
          <w:sz w:val="24"/>
        </w:rPr>
      </w:pPr>
    </w:p>
    <w:p>
      <w:pPr>
        <w:spacing w:line="600" w:lineRule="exact"/>
        <w:rPr>
          <w:rFonts w:hint="eastAsia" w:ascii="宋体" w:hAnsi="宋体" w:cs="宋体"/>
          <w:color w:val="000000"/>
          <w:sz w:val="24"/>
        </w:rPr>
      </w:pPr>
    </w:p>
    <w:p>
      <w:pPr>
        <w:spacing w:line="600" w:lineRule="exact"/>
        <w:jc w:val="center"/>
        <w:rPr>
          <w:rFonts w:hint="eastAsia" w:ascii="宋体" w:hAnsi="宋体" w:cs="宋体"/>
          <w:color w:val="000000"/>
          <w:sz w:val="24"/>
        </w:rPr>
      </w:pPr>
      <w:r>
        <w:rPr>
          <w:rFonts w:hint="eastAsia" w:ascii="宋体" w:hAnsi="宋体" w:cs="宋体"/>
          <w:color w:val="000000"/>
          <w:sz w:val="24"/>
        </w:rPr>
        <w:t xml:space="preserve">               供应商法定代表人（签字或盖章）：</w:t>
      </w:r>
    </w:p>
    <w:p>
      <w:pPr>
        <w:spacing w:line="600" w:lineRule="exact"/>
        <w:jc w:val="center"/>
        <w:rPr>
          <w:rFonts w:hint="eastAsia" w:ascii="宋体" w:hAnsi="宋体" w:cs="宋体"/>
          <w:color w:val="000000"/>
          <w:sz w:val="24"/>
        </w:rPr>
      </w:pPr>
      <w:r>
        <w:rPr>
          <w:rFonts w:hint="eastAsia" w:ascii="宋体" w:hAnsi="宋体" w:cs="宋体"/>
          <w:color w:val="000000"/>
          <w:sz w:val="24"/>
        </w:rPr>
        <w:t xml:space="preserve">             供应商法定代表人授权委托人（签字）：</w:t>
      </w:r>
    </w:p>
    <w:p>
      <w:pPr>
        <w:spacing w:line="600" w:lineRule="exact"/>
        <w:jc w:val="center"/>
        <w:rPr>
          <w:rFonts w:hint="eastAsia" w:ascii="宋体" w:hAnsi="宋体" w:cs="宋体"/>
          <w:color w:val="000000"/>
          <w:sz w:val="24"/>
        </w:rPr>
      </w:pPr>
      <w:r>
        <w:rPr>
          <w:rFonts w:hint="eastAsia" w:ascii="宋体" w:hAnsi="宋体" w:cs="宋体"/>
          <w:color w:val="000000"/>
          <w:sz w:val="24"/>
        </w:rPr>
        <w:t xml:space="preserve">                                 供应商：（公章）</w:t>
      </w:r>
    </w:p>
    <w:p>
      <w:pPr>
        <w:spacing w:line="600" w:lineRule="exact"/>
        <w:jc w:val="center"/>
        <w:rPr>
          <w:rFonts w:hint="eastAsia" w:ascii="宋体" w:hAnsi="宋体" w:cs="宋体"/>
          <w:color w:val="000000"/>
          <w:sz w:val="24"/>
        </w:rPr>
      </w:pPr>
      <w:r>
        <w:rPr>
          <w:rFonts w:hint="eastAsia" w:ascii="宋体" w:hAnsi="宋体" w:cs="宋体"/>
          <w:color w:val="000000"/>
          <w:sz w:val="24"/>
        </w:rPr>
        <w:t xml:space="preserve">                                  年   月   日</w:t>
      </w:r>
    </w:p>
    <w:p>
      <w:pPr>
        <w:spacing w:line="600" w:lineRule="exact"/>
        <w:jc w:val="center"/>
        <w:rPr>
          <w:rFonts w:hint="eastAsia" w:ascii="宋体" w:hAnsi="宋体" w:cs="宋体"/>
          <w:color w:val="000000"/>
          <w:sz w:val="24"/>
        </w:rPr>
      </w:pPr>
    </w:p>
    <w:p>
      <w:pPr>
        <w:spacing w:line="600" w:lineRule="exact"/>
        <w:jc w:val="center"/>
        <w:rPr>
          <w:rFonts w:hint="eastAsia" w:ascii="宋体" w:hAnsi="宋体" w:cs="宋体"/>
          <w:color w:val="000000"/>
          <w:sz w:val="24"/>
        </w:rPr>
      </w:pPr>
    </w:p>
    <w:p>
      <w:pPr>
        <w:spacing w:line="600" w:lineRule="exact"/>
        <w:jc w:val="center"/>
        <w:rPr>
          <w:rFonts w:hint="eastAsia" w:ascii="宋体" w:hAnsi="宋体" w:cs="宋体"/>
          <w:color w:val="000000"/>
          <w:sz w:val="24"/>
        </w:rPr>
      </w:pPr>
    </w:p>
    <w:p>
      <w:pPr>
        <w:spacing w:line="600" w:lineRule="exact"/>
        <w:jc w:val="center"/>
        <w:rPr>
          <w:rFonts w:hint="eastAsia" w:ascii="宋体" w:hAnsi="宋体" w:cs="宋体"/>
          <w:color w:val="000000"/>
          <w:sz w:val="24"/>
        </w:rPr>
      </w:pPr>
    </w:p>
    <w:p>
      <w:pPr>
        <w:spacing w:line="600" w:lineRule="exact"/>
        <w:jc w:val="center"/>
        <w:rPr>
          <w:rFonts w:hint="eastAsia" w:ascii="宋体" w:hAnsi="宋体" w:cs="宋体"/>
          <w:color w:val="000000"/>
          <w:sz w:val="24"/>
        </w:rPr>
      </w:pPr>
    </w:p>
    <w:p>
      <w:pPr>
        <w:spacing w:line="600" w:lineRule="exact"/>
        <w:jc w:val="center"/>
        <w:rPr>
          <w:rFonts w:hint="eastAsia" w:ascii="宋体" w:hAnsi="宋体" w:cs="宋体"/>
          <w:color w:val="000000"/>
          <w:sz w:val="24"/>
        </w:rPr>
      </w:pPr>
    </w:p>
    <w:p>
      <w:pPr>
        <w:pStyle w:val="4"/>
        <w:numPr>
          <w:ilvl w:val="0"/>
          <w:numId w:val="0"/>
        </w:numPr>
        <w:spacing w:line="240" w:lineRule="auto"/>
        <w:ind w:leftChars="200"/>
        <w:jc w:val="center"/>
        <w:rPr>
          <w:rFonts w:hint="eastAsia" w:ascii="宋体" w:hAnsi="宋体" w:eastAsia="宋体" w:cs="宋体"/>
          <w:color w:val="000000"/>
          <w:sz w:val="28"/>
          <w:lang w:eastAsia="zh-CN"/>
        </w:rPr>
      </w:pPr>
      <w:bookmarkStart w:id="847" w:name="_Toc28349"/>
      <w:bookmarkStart w:id="848" w:name="_Toc475624464"/>
      <w:r>
        <w:rPr>
          <w:rFonts w:hint="eastAsia" w:ascii="宋体" w:hAnsi="宋体" w:eastAsia="宋体" w:cs="宋体"/>
          <w:color w:val="000000"/>
          <w:sz w:val="28"/>
          <w:lang w:eastAsia="zh-CN"/>
        </w:rPr>
        <w:t>十一、政策</w:t>
      </w:r>
      <w:bookmarkEnd w:id="847"/>
    </w:p>
    <w:p>
      <w:pPr>
        <w:widowControl w:val="0"/>
        <w:adjustRightInd/>
        <w:snapToGrid/>
        <w:spacing w:after="0"/>
        <w:jc w:val="center"/>
        <w:rPr>
          <w:rFonts w:ascii="宋体" w:hAnsi="宋体" w:eastAsia="宋体" w:cs="宋体"/>
          <w:b/>
          <w:kern w:val="2"/>
          <w:sz w:val="32"/>
          <w:szCs w:val="36"/>
        </w:rPr>
      </w:pPr>
      <w:r>
        <w:rPr>
          <w:rFonts w:hint="eastAsia" w:ascii="宋体" w:hAnsi="宋体" w:eastAsia="宋体" w:cs="宋体"/>
          <w:b/>
          <w:kern w:val="2"/>
          <w:sz w:val="28"/>
          <w:szCs w:val="28"/>
          <w:lang w:val="en-US" w:eastAsia="zh-CN"/>
        </w:rPr>
        <w:t>11</w:t>
      </w:r>
      <w:r>
        <w:rPr>
          <w:rFonts w:hint="eastAsia" w:ascii="宋体" w:hAnsi="宋体" w:eastAsia="宋体" w:cs="宋体"/>
          <w:b/>
          <w:kern w:val="2"/>
          <w:sz w:val="28"/>
          <w:szCs w:val="28"/>
        </w:rPr>
        <w:t>.1政府采购履约担保函</w:t>
      </w:r>
    </w:p>
    <w:p>
      <w:pPr>
        <w:widowControl w:val="0"/>
        <w:autoSpaceDE w:val="0"/>
        <w:autoSpaceDN w:val="0"/>
        <w:snapToGrid/>
        <w:spacing w:after="0"/>
        <w:ind w:firstLine="5985" w:firstLineChars="2850"/>
        <w:rPr>
          <w:rFonts w:ascii="宋体" w:hAnsi="宋体" w:eastAsia="宋体" w:cs="宋体"/>
          <w:sz w:val="21"/>
          <w:szCs w:val="21"/>
          <w:lang w:val="zh-CN"/>
        </w:rPr>
      </w:pPr>
      <w:r>
        <w:rPr>
          <w:rFonts w:hint="eastAsia" w:ascii="宋体" w:hAnsi="宋体" w:eastAsia="宋体" w:cs="宋体"/>
          <w:sz w:val="21"/>
          <w:szCs w:val="21"/>
          <w:lang w:val="zh-CN"/>
        </w:rPr>
        <w:t>编号：</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（采购人）：</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鉴于你方与（以下简称服务商）于年月日签定编号为的《政府采购合同》（以下简称主合同），且依据该合同的约定，服务商应在年月日前向你方交纳履约保证金，且可以履约担保函的形式交纳履约保证金。应服务商的申请，我方以保证的方式向你方提供如下履约保证金担保：</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一、保证责任的情形及保证金额</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（一）在服务商出现下列情形之一时，我方承担保证责任：</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1．将中标项目转让给他人，或者在响应文件中未说明，且未经采购人同意，将中标项目分包给他人的；</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xml:space="preserve">　　2．主合同约定的应当缴纳履约保证金的情形: </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（1）未按主合同约定的质量、数量和期限供应货物/提供服务/完成工程的；</w:t>
      </w:r>
    </w:p>
    <w:p>
      <w:pPr>
        <w:widowControl w:val="0"/>
        <w:adjustRightInd/>
        <w:snapToGrid/>
        <w:spacing w:after="0" w:line="360" w:lineRule="auto"/>
        <w:jc w:val="both"/>
        <w:rPr>
          <w:rFonts w:ascii="宋体" w:hAnsi="宋体" w:eastAsia="宋体" w:cs="宋体"/>
          <w:sz w:val="24"/>
          <w:szCs w:val="24"/>
          <w:lang w:val="zh-CN"/>
        </w:rPr>
      </w:pPr>
      <w:r>
        <w:rPr>
          <w:rFonts w:hint="eastAsia" w:ascii="宋体" w:hAnsi="宋体" w:eastAsia="宋体" w:cs="宋体"/>
          <w:sz w:val="24"/>
          <w:szCs w:val="24"/>
          <w:lang w:val="zh-CN"/>
        </w:rPr>
        <w:t>　　（2）</w:t>
      </w:r>
      <w:r>
        <w:rPr>
          <w:rFonts w:hint="eastAsia" w:ascii="宋体" w:hAnsi="宋体" w:eastAsia="宋体" w:cs="宋体"/>
          <w:kern w:val="2"/>
          <w:sz w:val="24"/>
          <w:szCs w:val="24"/>
        </w:rPr>
        <w:t xml:space="preserve">。 </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（二）我方的保证范围是主合同约定的合同价款总额的   %，数额为元（大写），币种为。（即主合同履约保证金金额）</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二、保证的方式及保证期间</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我方保证的方式为：连带责任保证。</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我方保证的期间为：自本合同生效之日起至服务商按照主合同约定的供货/完工期限届满后日内。</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如果服务商未按主合同约定向贵方供应货物/提供服务/完成工程的，由我方在保证金额内向你方支付上述款项。</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三、承担保证责任的程序</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1．你方要求我方承担保证责任的，应在本保函保证期间内向我方发出书面索赔通知。索赔通知应写明要求索赔的金额，支付款项应到达的帐号。并附有证明服务商违约事实的证明材料。</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如果你方与服务商因货物质量问题产生争议，你方还需同时提供部门出具的质量检测报告，或经诉讼（仲裁）程序裁决后的裁决书、调解书，本保证人即按照检测结果或裁决书、调解书决定是否承担保证责任。</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2．我方收到你方的书面索赔通知及相应证明材料，在工作日内进行核定后按照本保函的承诺承担保证责任。</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四、保证责任的终止</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1．保证期间届满你方未向我方书面主张保证责任的，自保证期间届满次日起，我方保证责任自动终止。保证期间届满前，主合同约定的货物\工程\服务全部验收合格的，自验收合格日起，我方保证责任自动终止。</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2．我方按照本保函向你方履行了保证责任后，自我方向你方支付款项（支付款项从我方账户划出）之日起，保证责任即终止。</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3．按照法律法规的规定或出现应终止我方保证责任的其他情形的，我方在本保函项下的保证责任亦终止。</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4.你方与服务商修改主合同，加重我方保证责任的，我方对加重部分不承担保证责任，但该等修改事先经我方书面同意的除外；你方与服务商修改主合同履行期限，我方保证期间仍依修改前的履行期限计算，但该等修改事先经我方书面同意的除外。</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五、免责条款</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1．因你方违反主合同约定致使服务商不能履行义务的，我方不承担保证责任。</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2．依照法律法规的规定或你方与服务商的另行约定，全部或者部分免除服务商应缴纳的保证金义务的，我方亦免除相应的保证责任。</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3．因不可抗力造成服务商不能履行供货义务的，我方不承担保证责任。</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六、争议的解决</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因本保函发生的纠纷，由你我双方协商解决，协商不成的，通过诉讼程序解决，诉讼管辖地法院为法院。</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七、保函的生效</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本保函自我方加盖公章之日起生效。</w:t>
      </w:r>
    </w:p>
    <w:p>
      <w:pPr>
        <w:widowControl w:val="0"/>
        <w:autoSpaceDE w:val="0"/>
        <w:autoSpaceDN w:val="0"/>
        <w:snapToGrid/>
        <w:spacing w:after="0" w:line="360" w:lineRule="auto"/>
        <w:rPr>
          <w:rFonts w:ascii="宋体" w:hAnsi="宋体" w:eastAsia="宋体" w:cs="宋体"/>
          <w:sz w:val="24"/>
          <w:szCs w:val="24"/>
          <w:lang w:val="zh-CN"/>
        </w:rPr>
      </w:pPr>
      <w:r>
        <w:rPr>
          <w:rFonts w:hint="eastAsia" w:ascii="宋体" w:hAnsi="宋体" w:eastAsia="宋体" w:cs="宋体"/>
          <w:sz w:val="24"/>
          <w:szCs w:val="24"/>
          <w:lang w:val="zh-CN"/>
        </w:rPr>
        <w:t>　</w:t>
      </w:r>
    </w:p>
    <w:p>
      <w:pPr>
        <w:widowControl w:val="0"/>
        <w:autoSpaceDE w:val="0"/>
        <w:autoSpaceDN w:val="0"/>
        <w:snapToGrid/>
        <w:spacing w:after="0" w:line="360" w:lineRule="auto"/>
        <w:jc w:val="right"/>
        <w:rPr>
          <w:rFonts w:ascii="宋体" w:hAnsi="宋体" w:eastAsia="宋体" w:cs="宋体"/>
          <w:sz w:val="24"/>
          <w:szCs w:val="24"/>
          <w:lang w:val="zh-CN"/>
        </w:rPr>
      </w:pPr>
      <w:r>
        <w:rPr>
          <w:rFonts w:hint="eastAsia" w:ascii="宋体" w:hAnsi="宋体" w:eastAsia="宋体" w:cs="宋体"/>
          <w:sz w:val="24"/>
          <w:szCs w:val="24"/>
          <w:lang w:val="zh-CN"/>
        </w:rPr>
        <w:t xml:space="preserve">        保证人：（公章）</w:t>
      </w:r>
    </w:p>
    <w:p>
      <w:pPr>
        <w:widowControl w:val="0"/>
        <w:autoSpaceDE w:val="0"/>
        <w:autoSpaceDN w:val="0"/>
        <w:snapToGrid/>
        <w:spacing w:after="0" w:line="360" w:lineRule="auto"/>
        <w:jc w:val="right"/>
        <w:rPr>
          <w:rFonts w:ascii="宋体" w:hAnsi="宋体" w:eastAsia="宋体" w:cs="宋体"/>
          <w:kern w:val="2"/>
          <w:sz w:val="24"/>
          <w:szCs w:val="24"/>
        </w:rPr>
      </w:pPr>
      <w:r>
        <w:rPr>
          <w:rFonts w:hint="eastAsia" w:ascii="宋体" w:hAnsi="宋体" w:eastAsia="宋体" w:cs="宋体"/>
          <w:sz w:val="24"/>
          <w:szCs w:val="24"/>
          <w:lang w:val="zh-CN"/>
        </w:rPr>
        <w:t>　　年月日</w:t>
      </w:r>
    </w:p>
    <w:p>
      <w:pPr>
        <w:widowControl w:val="0"/>
        <w:adjustRightInd/>
        <w:snapToGrid/>
        <w:spacing w:after="0" w:line="360" w:lineRule="auto"/>
        <w:jc w:val="both"/>
        <w:rPr>
          <w:rFonts w:hint="eastAsia" w:ascii="宋体" w:hAnsi="宋体" w:eastAsia="宋体" w:cs="宋体"/>
          <w:b/>
          <w:kern w:val="2"/>
          <w:sz w:val="24"/>
          <w:szCs w:val="24"/>
        </w:rPr>
      </w:pPr>
      <w:r>
        <w:rPr>
          <w:rFonts w:hint="eastAsia" w:ascii="宋体" w:hAnsi="宋体" w:eastAsia="宋体" w:cs="宋体"/>
          <w:b/>
          <w:kern w:val="2"/>
          <w:sz w:val="24"/>
          <w:szCs w:val="24"/>
        </w:rPr>
        <w:t>说明：响应人可以选择以履约担保函的形式缴纳履约保证金，不选择该方式则不需提供担保函。</w:t>
      </w:r>
    </w:p>
    <w:p>
      <w:pPr>
        <w:widowControl w:val="0"/>
        <w:adjustRightInd/>
        <w:snapToGrid/>
        <w:spacing w:after="0"/>
        <w:jc w:val="center"/>
        <w:rPr>
          <w:rFonts w:ascii="宋体" w:hAnsi="宋体" w:eastAsia="宋体" w:cs="宋体"/>
          <w:b/>
          <w:kern w:val="2"/>
          <w:sz w:val="28"/>
          <w:szCs w:val="28"/>
        </w:rPr>
      </w:pPr>
      <w:r>
        <w:rPr>
          <w:rFonts w:hint="eastAsia" w:ascii="宋体" w:hAnsi="宋体" w:eastAsia="宋体" w:cs="宋体"/>
          <w:b/>
          <w:kern w:val="2"/>
          <w:sz w:val="28"/>
          <w:szCs w:val="28"/>
          <w:lang w:val="en-US" w:eastAsia="zh-CN"/>
        </w:rPr>
        <w:t>11</w:t>
      </w:r>
      <w:r>
        <w:rPr>
          <w:rFonts w:hint="eastAsia" w:ascii="宋体" w:hAnsi="宋体" w:eastAsia="宋体" w:cs="宋体"/>
          <w:b/>
          <w:kern w:val="2"/>
          <w:sz w:val="28"/>
          <w:szCs w:val="28"/>
        </w:rPr>
        <w:t>.2中小企业声明函</w:t>
      </w:r>
    </w:p>
    <w:p>
      <w:pPr>
        <w:widowControl w:val="0"/>
        <w:adjustRightInd/>
        <w:snapToGrid/>
        <w:spacing w:after="0" w:line="360" w:lineRule="auto"/>
        <w:ind w:firstLine="2833" w:firstLineChars="1176"/>
        <w:jc w:val="both"/>
        <w:rPr>
          <w:rFonts w:ascii="宋体" w:hAnsi="宋体" w:eastAsia="宋体" w:cs="宋体"/>
          <w:b/>
          <w:kern w:val="2"/>
          <w:sz w:val="24"/>
          <w:szCs w:val="24"/>
        </w:rPr>
      </w:pPr>
    </w:p>
    <w:p>
      <w:pPr>
        <w:widowControl w:val="0"/>
        <w:adjustRightInd/>
        <w:snapToGrid/>
        <w:spacing w:after="0" w:line="360" w:lineRule="auto"/>
        <w:rPr>
          <w:rFonts w:ascii="宋体" w:hAnsi="宋体" w:eastAsia="宋体" w:cs="宋体"/>
          <w:bCs/>
          <w:kern w:val="2"/>
          <w:sz w:val="24"/>
          <w:szCs w:val="24"/>
        </w:rPr>
      </w:pPr>
      <w:r>
        <w:rPr>
          <w:rFonts w:hint="eastAsia" w:ascii="宋体" w:hAnsi="宋体" w:eastAsia="宋体" w:cs="宋体"/>
          <w:bCs/>
          <w:kern w:val="2"/>
          <w:sz w:val="24"/>
          <w:szCs w:val="24"/>
        </w:rPr>
        <w:t xml:space="preserve">    本公司郑重声明，根据《政府采购促进中小企业发展暂行办法》（财库[2011]181号）的规定，本公司为______（请填写：中型、小型、微型）企业。即，本公司同时满足以下条件：</w:t>
      </w:r>
    </w:p>
    <w:p>
      <w:pPr>
        <w:widowControl w:val="0"/>
        <w:adjustRightInd/>
        <w:snapToGrid/>
        <w:spacing w:after="0" w:line="360" w:lineRule="auto"/>
        <w:rPr>
          <w:rFonts w:ascii="宋体" w:hAnsi="宋体" w:eastAsia="宋体" w:cs="宋体"/>
          <w:bCs/>
          <w:kern w:val="2"/>
          <w:sz w:val="24"/>
          <w:szCs w:val="24"/>
        </w:rPr>
      </w:pPr>
      <w:r>
        <w:rPr>
          <w:rFonts w:hint="eastAsia" w:ascii="宋体" w:hAnsi="宋体" w:eastAsia="宋体" w:cs="宋体"/>
          <w:bCs/>
          <w:kern w:val="2"/>
          <w:sz w:val="24"/>
          <w:szCs w:val="24"/>
        </w:rPr>
        <w:t xml:space="preserve">    1.根据《工业和信息化部、国家统计局、国家发展和改革委员会、财政部关于印发中小企业划型标准规定的通知》（工信部联企业[2011]300号）规定的划分标准，本公司为______（请填写：中型、小型、微型）企业。</w:t>
      </w:r>
    </w:p>
    <w:p>
      <w:pPr>
        <w:widowControl w:val="0"/>
        <w:adjustRightInd/>
        <w:snapToGrid/>
        <w:spacing w:after="0" w:line="360" w:lineRule="auto"/>
        <w:rPr>
          <w:rFonts w:ascii="宋体" w:hAnsi="宋体" w:eastAsia="宋体" w:cs="宋体"/>
          <w:bCs/>
          <w:kern w:val="2"/>
          <w:sz w:val="24"/>
          <w:szCs w:val="24"/>
        </w:rPr>
      </w:pPr>
      <w:r>
        <w:rPr>
          <w:rFonts w:hint="eastAsia" w:ascii="宋体" w:hAnsi="宋体" w:eastAsia="宋体" w:cs="宋体"/>
          <w:bCs/>
          <w:kern w:val="2"/>
          <w:sz w:val="24"/>
          <w:szCs w:val="24"/>
        </w:rPr>
        <w:t xml:space="preserve">    2.本公司参加______单位的______项目采购活动提供本企业制造的货物，由本企业承担工程、提供服务，或者提供其他______（请填写：中型、小型、微型）企业制造的货物。本条所称货物不包括使用大型企业注册商标的货物。</w:t>
      </w:r>
    </w:p>
    <w:p>
      <w:pPr>
        <w:widowControl w:val="0"/>
        <w:adjustRightInd/>
        <w:snapToGrid/>
        <w:spacing w:after="0" w:line="360" w:lineRule="auto"/>
        <w:rPr>
          <w:rFonts w:ascii="宋体" w:hAnsi="宋体" w:eastAsia="宋体" w:cs="宋体"/>
          <w:bCs/>
          <w:kern w:val="2"/>
          <w:sz w:val="24"/>
          <w:szCs w:val="24"/>
        </w:rPr>
      </w:pPr>
      <w:r>
        <w:rPr>
          <w:rFonts w:hint="eastAsia" w:ascii="宋体" w:hAnsi="宋体" w:eastAsia="宋体" w:cs="宋体"/>
          <w:bCs/>
          <w:kern w:val="2"/>
          <w:sz w:val="24"/>
          <w:szCs w:val="24"/>
        </w:rPr>
        <w:t xml:space="preserve">    本公司对上述声明的真实性负责。如有虚假，将依法承担相应责任。  </w:t>
      </w:r>
    </w:p>
    <w:p>
      <w:pPr>
        <w:widowControl w:val="0"/>
        <w:adjustRightInd/>
        <w:snapToGrid/>
        <w:spacing w:after="0" w:line="360" w:lineRule="auto"/>
        <w:rPr>
          <w:rFonts w:ascii="宋体" w:hAnsi="宋体" w:eastAsia="宋体" w:cs="宋体"/>
          <w:bCs/>
          <w:kern w:val="2"/>
          <w:sz w:val="24"/>
          <w:szCs w:val="24"/>
        </w:rPr>
      </w:pPr>
    </w:p>
    <w:p>
      <w:pPr>
        <w:widowControl w:val="0"/>
        <w:adjustRightInd/>
        <w:snapToGrid/>
        <w:spacing w:after="0" w:line="360" w:lineRule="auto"/>
        <w:ind w:firstLine="2822" w:firstLineChars="1176"/>
        <w:jc w:val="both"/>
        <w:rPr>
          <w:rFonts w:ascii="宋体" w:hAnsi="宋体" w:eastAsia="宋体" w:cs="宋体"/>
          <w:bCs/>
          <w:kern w:val="2"/>
          <w:sz w:val="24"/>
          <w:szCs w:val="24"/>
        </w:rPr>
      </w:pPr>
      <w:r>
        <w:rPr>
          <w:rFonts w:hint="eastAsia" w:ascii="宋体" w:hAnsi="宋体" w:eastAsia="宋体" w:cs="宋体"/>
          <w:bCs/>
          <w:kern w:val="2"/>
          <w:sz w:val="24"/>
          <w:szCs w:val="24"/>
        </w:rPr>
        <w:t xml:space="preserve">                       企业名称（盖章）：</w:t>
      </w:r>
    </w:p>
    <w:p>
      <w:pPr>
        <w:widowControl w:val="0"/>
        <w:adjustRightInd/>
        <w:snapToGrid/>
        <w:spacing w:after="0" w:line="360" w:lineRule="auto"/>
        <w:ind w:firstLine="2822" w:firstLineChars="1176"/>
        <w:jc w:val="both"/>
        <w:rPr>
          <w:rFonts w:ascii="宋体" w:hAnsi="宋体" w:eastAsia="宋体" w:cs="宋体"/>
          <w:b/>
          <w:kern w:val="2"/>
          <w:sz w:val="24"/>
          <w:szCs w:val="24"/>
        </w:rPr>
      </w:pPr>
      <w:r>
        <w:rPr>
          <w:rFonts w:hint="eastAsia" w:ascii="宋体" w:hAnsi="宋体" w:eastAsia="宋体" w:cs="宋体"/>
          <w:bCs/>
          <w:kern w:val="2"/>
          <w:sz w:val="24"/>
          <w:szCs w:val="24"/>
        </w:rPr>
        <w:t xml:space="preserve">                       日 期：</w:t>
      </w:r>
    </w:p>
    <w:p>
      <w:pPr>
        <w:widowControl w:val="0"/>
        <w:tabs>
          <w:tab w:val="left" w:pos="720"/>
        </w:tabs>
        <w:adjustRightInd/>
        <w:snapToGrid/>
        <w:spacing w:after="0" w:line="360" w:lineRule="auto"/>
        <w:ind w:firstLine="480" w:firstLineChars="200"/>
        <w:jc w:val="both"/>
        <w:rPr>
          <w:rFonts w:ascii="宋体" w:hAnsi="宋体" w:eastAsia="宋体" w:cs="宋体"/>
          <w:kern w:val="2"/>
          <w:sz w:val="24"/>
          <w:szCs w:val="24"/>
        </w:rPr>
      </w:pPr>
    </w:p>
    <w:p>
      <w:pPr>
        <w:widowControl w:val="0"/>
        <w:tabs>
          <w:tab w:val="left" w:pos="720"/>
        </w:tabs>
        <w:adjustRightInd/>
        <w:snapToGrid/>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说明：</w:t>
      </w:r>
    </w:p>
    <w:p>
      <w:pPr>
        <w:widowControl w:val="0"/>
        <w:tabs>
          <w:tab w:val="left" w:pos="720"/>
        </w:tabs>
        <w:adjustRightInd/>
        <w:snapToGrid/>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1、该声明函是针对小微型企业的，非小型、微型企业磋商时不用提供该声明。</w:t>
      </w:r>
    </w:p>
    <w:p>
      <w:pPr>
        <w:widowControl w:val="0"/>
        <w:tabs>
          <w:tab w:val="left" w:pos="720"/>
        </w:tabs>
        <w:adjustRightInd/>
        <w:snapToGrid/>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2、根据《政府采购促进中小企业发展暂行办法》(财库[2011]181号)的规定，对于非专门面向中小企业的项目，对小型和微型企业的价格给予6%的扣除，用扣除后的价格参与评审。</w:t>
      </w:r>
    </w:p>
    <w:p>
      <w:pPr>
        <w:widowControl w:val="0"/>
        <w:tabs>
          <w:tab w:val="left" w:pos="720"/>
        </w:tabs>
        <w:adjustRightInd/>
        <w:snapToGrid/>
        <w:spacing w:after="0"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3、必须同时提供由企业所在地的县级以上中小企业主管部门出具的中小企业认定证书和中小企业声明函。</w:t>
      </w:r>
    </w:p>
    <w:p>
      <w:pPr>
        <w:numPr>
          <w:ilvl w:val="0"/>
          <w:numId w:val="0"/>
        </w:numPr>
        <w:ind w:leftChars="200"/>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588" w:lineRule="exact"/>
        <w:jc w:val="center"/>
        <w:rPr>
          <w:rFonts w:hint="eastAsia" w:ascii="宋体" w:hAnsi="宋体" w:cs="宋体"/>
          <w:b/>
          <w:sz w:val="28"/>
          <w:szCs w:val="28"/>
        </w:rPr>
      </w:pPr>
    </w:p>
    <w:p>
      <w:pPr>
        <w:spacing w:line="588" w:lineRule="exact"/>
        <w:jc w:val="center"/>
        <w:rPr>
          <w:rFonts w:ascii="宋体" w:hAnsi="宋体" w:cs="宋体"/>
          <w:b/>
          <w:sz w:val="28"/>
          <w:szCs w:val="28"/>
        </w:rPr>
      </w:pPr>
      <w:r>
        <w:rPr>
          <w:rFonts w:hint="eastAsia" w:ascii="宋体" w:hAnsi="宋体" w:cs="宋体"/>
          <w:b/>
          <w:sz w:val="28"/>
          <w:szCs w:val="28"/>
          <w:lang w:val="en-US" w:eastAsia="zh-CN"/>
        </w:rPr>
        <w:t>11.3</w:t>
      </w:r>
      <w:r>
        <w:rPr>
          <w:rFonts w:hint="eastAsia" w:ascii="宋体" w:hAnsi="宋体" w:cs="宋体"/>
          <w:b/>
          <w:sz w:val="28"/>
          <w:szCs w:val="28"/>
        </w:rPr>
        <w:t>残疾人福利性单位声明函</w:t>
      </w:r>
    </w:p>
    <w:p>
      <w:pPr>
        <w:spacing w:line="588" w:lineRule="exact"/>
        <w:rPr>
          <w:rFonts w:hint="eastAsia" w:ascii="宋体" w:hAnsi="宋体" w:cs="宋体"/>
          <w:b/>
          <w:spacing w:val="6"/>
          <w:sz w:val="30"/>
          <w:szCs w:val="30"/>
        </w:rPr>
      </w:pPr>
    </w:p>
    <w:p>
      <w:pPr>
        <w:spacing w:line="360" w:lineRule="auto"/>
        <w:ind w:firstLine="720" w:firstLineChars="3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rPr>
          <w:rFonts w:hint="eastAsia" w:ascii="宋体" w:hAnsi="宋体" w:cs="宋体"/>
          <w:sz w:val="24"/>
        </w:rPr>
      </w:pPr>
      <w:r>
        <w:rPr>
          <w:rFonts w:hint="eastAsia" w:ascii="宋体" w:hAnsi="宋体" w:cs="宋体"/>
          <w:sz w:val="24"/>
        </w:rPr>
        <w:t>本单位对上述声明的真实性负责。如有虚假，将依法承担相应责任。</w:t>
      </w:r>
    </w:p>
    <w:p>
      <w:pPr>
        <w:spacing w:line="360" w:lineRule="auto"/>
        <w:rPr>
          <w:rFonts w:hint="eastAsia" w:ascii="宋体" w:hAnsi="宋体" w:cs="宋体"/>
          <w:sz w:val="24"/>
        </w:rPr>
      </w:pPr>
    </w:p>
    <w:p>
      <w:pPr>
        <w:spacing w:line="360" w:lineRule="auto"/>
        <w:jc w:val="right"/>
        <w:rPr>
          <w:rFonts w:hint="eastAsia" w:ascii="宋体" w:hAnsi="宋体" w:cs="宋体"/>
          <w:sz w:val="24"/>
        </w:rPr>
      </w:pPr>
    </w:p>
    <w:p>
      <w:pPr>
        <w:wordWrap w:val="0"/>
        <w:spacing w:line="360" w:lineRule="auto"/>
        <w:jc w:val="right"/>
        <w:rPr>
          <w:rFonts w:hint="eastAsia" w:ascii="宋体" w:hAnsi="宋体" w:cs="宋体"/>
          <w:sz w:val="24"/>
        </w:rPr>
      </w:pPr>
      <w:r>
        <w:rPr>
          <w:rFonts w:hint="eastAsia" w:ascii="宋体" w:hAnsi="宋体" w:cs="宋体"/>
          <w:sz w:val="24"/>
        </w:rPr>
        <w:t xml:space="preserve">    单位名称（盖章）：        </w:t>
      </w:r>
    </w:p>
    <w:p>
      <w:pPr>
        <w:jc w:val="center"/>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 xml:space="preserve">日  期：     </w:t>
      </w: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rPr>
      </w:pPr>
    </w:p>
    <w:p>
      <w:pPr>
        <w:pStyle w:val="26"/>
        <w:rPr>
          <w:rFonts w:hint="eastAsia" w:ascii="宋体" w:hAnsi="宋体" w:cs="宋体"/>
          <w:sz w:val="24"/>
          <w:lang w:eastAsia="zh-CN"/>
        </w:rPr>
      </w:pPr>
    </w:p>
    <w:p>
      <w:pPr>
        <w:pStyle w:val="2"/>
        <w:rPr>
          <w:rFonts w:hint="eastAsia"/>
          <w:lang w:eastAsia="zh-CN"/>
        </w:rPr>
      </w:pPr>
    </w:p>
    <w:p>
      <w:pPr>
        <w:pStyle w:val="4"/>
        <w:numPr>
          <w:ilvl w:val="0"/>
          <w:numId w:val="0"/>
        </w:numPr>
        <w:jc w:val="center"/>
        <w:rPr>
          <w:rFonts w:hint="eastAsia" w:ascii="宋体" w:hAnsi="宋体" w:eastAsia="宋体" w:cs="宋体"/>
          <w:color w:val="000000"/>
          <w:sz w:val="28"/>
          <w:lang w:eastAsia="zh-CN"/>
        </w:rPr>
      </w:pPr>
      <w:bookmarkStart w:id="849" w:name="_Toc12718"/>
      <w:r>
        <w:rPr>
          <w:rFonts w:hint="eastAsia" w:ascii="宋体" w:hAnsi="宋体" w:cs="宋体"/>
          <w:color w:val="000000"/>
          <w:sz w:val="28"/>
          <w:lang w:eastAsia="zh-CN"/>
        </w:rPr>
        <w:t>十二、联合体协议（如有）</w:t>
      </w:r>
      <w:bookmarkEnd w:id="849"/>
    </w:p>
    <w:p>
      <w:pPr>
        <w:widowControl/>
        <w:jc w:val="center"/>
      </w:pPr>
      <w:r>
        <w:rPr>
          <w:rFonts w:ascii="仿宋" w:hAnsi="仿宋" w:eastAsia="仿宋" w:cs="仿宋"/>
          <w:color w:val="000000"/>
          <w:kern w:val="0"/>
          <w:sz w:val="31"/>
          <w:szCs w:val="31"/>
          <w:lang w:bidi="ar"/>
        </w:rPr>
        <w:t>本协议书以双方签署的彩色扫描件形式上传</w:t>
      </w:r>
    </w:p>
    <w:p>
      <w:pPr>
        <w:jc w:val="center"/>
        <w:rPr>
          <w:highlight w:val="yellow"/>
        </w:rPr>
      </w:pPr>
    </w:p>
    <w:p>
      <w:pPr>
        <w:widowControl/>
        <w:spacing w:line="360" w:lineRule="auto"/>
        <w:ind w:firstLine="420" w:firstLineChars="200"/>
        <w:jc w:val="left"/>
        <w:rPr>
          <w:szCs w:val="21"/>
        </w:rPr>
      </w:pPr>
      <w:r>
        <w:rPr>
          <w:rFonts w:hint="eastAsia" w:ascii="宋体" w:hAnsi="宋体" w:cs="宋体"/>
          <w:color w:val="000000"/>
          <w:kern w:val="0"/>
          <w:szCs w:val="21"/>
          <w:lang w:bidi="ar"/>
        </w:rPr>
        <w:t>联合体牵头人（全称）：</w:t>
      </w:r>
      <w:r>
        <w:rPr>
          <w:rFonts w:hint="eastAsia" w:ascii="宋体" w:hAnsi="宋体" w:cs="宋体"/>
          <w:color w:val="000000"/>
          <w:kern w:val="0"/>
          <w:szCs w:val="21"/>
          <w:u w:val="single"/>
          <w:lang w:bidi="ar"/>
        </w:rPr>
        <w:t xml:space="preserve">                                             </w:t>
      </w:r>
    </w:p>
    <w:p>
      <w:pPr>
        <w:widowControl/>
        <w:spacing w:line="360" w:lineRule="auto"/>
        <w:ind w:firstLine="420" w:firstLineChars="200"/>
        <w:jc w:val="left"/>
        <w:rPr>
          <w:szCs w:val="21"/>
        </w:rPr>
      </w:pPr>
      <w:r>
        <w:rPr>
          <w:rFonts w:hint="eastAsia" w:ascii="宋体" w:hAnsi="宋体" w:cs="宋体"/>
          <w:color w:val="000000"/>
          <w:kern w:val="0"/>
          <w:szCs w:val="21"/>
          <w:lang w:bidi="ar"/>
        </w:rPr>
        <w:t>联合体成员一（全称）：</w:t>
      </w:r>
      <w:r>
        <w:rPr>
          <w:rFonts w:hint="eastAsia" w:ascii="宋体" w:hAnsi="宋体" w:cs="宋体"/>
          <w:color w:val="000000"/>
          <w:kern w:val="0"/>
          <w:szCs w:val="21"/>
          <w:u w:val="single"/>
          <w:lang w:bidi="ar"/>
        </w:rPr>
        <w:t xml:space="preserve">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本协议书各方遵循平等、自愿、公平和诚实守信的原则，共同愿意组成联合体，实施、完成合同内容。现就下列有关事宜，订立本协议书。 </w:t>
      </w:r>
    </w:p>
    <w:p>
      <w:pPr>
        <w:widowControl/>
        <w:numPr>
          <w:ilvl w:val="0"/>
          <w:numId w:val="4"/>
        </w:numPr>
        <w:spacing w:line="360" w:lineRule="auto"/>
        <w:ind w:firstLine="420" w:firstLineChars="200"/>
        <w:jc w:val="left"/>
        <w:rPr>
          <w:szCs w:val="21"/>
        </w:rPr>
      </w:pP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为联合体牵头人，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为联合体成员。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2.联合体内部有关事项规定如下：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2.1 联合体由牵头人负责与招标人联系；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2.2 合同项目一切工作由联合体牵头人负责组织，由联合体各方按内部划分比例或者内容具体实施；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2.3 联合体将严格按照招标文件的各项要求，切实执行一切合同文件，共同承担合同约定的一切义务和责任，同时按照内部划分的职责，各自承担自身的责任和风险；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2.4 联合体内部各自按下列分工负责本项目工作： </w:t>
      </w:r>
    </w:p>
    <w:p>
      <w:pPr>
        <w:widowControl/>
        <w:spacing w:line="360" w:lineRule="auto"/>
        <w:ind w:firstLine="420" w:firstLineChars="200"/>
        <w:jc w:val="left"/>
        <w:rPr>
          <w:szCs w:val="21"/>
        </w:rPr>
      </w:pPr>
      <w:r>
        <w:rPr>
          <w:rFonts w:hint="eastAsia" w:ascii="宋体" w:hAnsi="宋体" w:cs="宋体"/>
          <w:color w:val="000000"/>
          <w:kern w:val="0"/>
          <w:szCs w:val="21"/>
          <w:lang w:bidi="ar"/>
        </w:rPr>
        <w:t>牵头人（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）承担本项目的</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工作，联合体成员一（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 ）承担本项目的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工作。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2.5 联合体在合同实施过程中的有关费用按各自承担的工作量分摊。联合体全体成员一致保证，未全面、按时、正确履行与招标人的相关合同，联合体全体成员共同对招标人人承担连带责任。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2.6 联合体牵头人关于本项目签署的材料、承诺、声明、与招标人人达成的意向（包括但不限于由联合体牵头人的法定代表人、单位负责人或其授权的授权代表负责签署的招投标相关资料，负责开评标会议等有关事宜）等，其他联合体成员均予以认可并对招标人承担同等法律责任。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3.联合体中标后，本协议于中标通知书做出之日起自动成为招标人与联合体之间拟签订或已签订的正式合同的附件。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4.联合体未中标则本协议自动失效。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5.本协议经所有联合体成员盖章且各自法定代表人签字后生效，至各方履行完合同全部义务后自动失效，并随合同的终止而终止。 </w:t>
      </w:r>
    </w:p>
    <w:p>
      <w:pPr>
        <w:widowControl/>
        <w:spacing w:line="360" w:lineRule="auto"/>
        <w:ind w:firstLine="420" w:firstLineChars="200"/>
        <w:jc w:val="left"/>
        <w:rPr>
          <w:szCs w:val="21"/>
        </w:rPr>
      </w:pPr>
      <w:r>
        <w:rPr>
          <w:rFonts w:hint="eastAsia" w:ascii="宋体" w:hAnsi="宋体" w:cs="宋体"/>
          <w:color w:val="000000"/>
          <w:kern w:val="0"/>
          <w:szCs w:val="21"/>
          <w:lang w:bidi="ar"/>
        </w:rPr>
        <w:t xml:space="preserve">6.联合体牵头人应将本协议书送交招标人。 </w:t>
      </w:r>
    </w:p>
    <w:p>
      <w:pPr>
        <w:widowControl/>
        <w:spacing w:line="360" w:lineRule="auto"/>
        <w:ind w:firstLine="420" w:firstLineChars="200"/>
        <w:jc w:val="left"/>
        <w:rPr>
          <w:szCs w:val="21"/>
        </w:rPr>
      </w:pPr>
      <w:r>
        <w:rPr>
          <w:rFonts w:hint="eastAsia" w:ascii="宋体" w:hAnsi="宋体" w:cs="宋体"/>
          <w:color w:val="000000"/>
          <w:kern w:val="0"/>
          <w:szCs w:val="21"/>
          <w:lang w:bidi="ar"/>
        </w:rPr>
        <w:t>7.本协议书正本一式</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份，联合体成员各执一份，送交招标人一份；副本一式</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份， 联合体成员各执</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份。</w:t>
      </w:r>
    </w:p>
    <w:p>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联合体牵头人名称：</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（单位公章） </w:t>
      </w:r>
    </w:p>
    <w:p>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法定代表人：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（签字） </w:t>
      </w:r>
    </w:p>
    <w:p>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联系电话：</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 </w:t>
      </w:r>
    </w:p>
    <w:p>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年</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月</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日 </w:t>
      </w:r>
    </w:p>
    <w:p>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联合体成员一名称：</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（单位公章） </w:t>
      </w:r>
    </w:p>
    <w:p>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法定代表人：</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（签字） </w:t>
      </w:r>
    </w:p>
    <w:p>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lang w:bidi="ar"/>
        </w:rPr>
        <w:t>联系电话：</w:t>
      </w:r>
      <w:r>
        <w:rPr>
          <w:rFonts w:hint="eastAsia" w:ascii="宋体" w:hAnsi="宋体" w:cs="宋体"/>
          <w:color w:val="000000"/>
          <w:kern w:val="0"/>
          <w:szCs w:val="21"/>
          <w:u w:val="single"/>
          <w:lang w:bidi="ar"/>
        </w:rPr>
        <w:t xml:space="preserve">                </w:t>
      </w:r>
    </w:p>
    <w:p>
      <w:pPr>
        <w:widowControl/>
        <w:spacing w:line="360" w:lineRule="auto"/>
        <w:ind w:firstLine="420" w:firstLineChars="200"/>
        <w:jc w:val="left"/>
        <w:rPr>
          <w:rFonts w:hint="eastAsia" w:ascii="宋体" w:hAnsi="宋体" w:cs="宋体"/>
          <w:color w:val="000000"/>
          <w:kern w:val="0"/>
          <w:szCs w:val="21"/>
          <w:lang w:bidi="ar"/>
        </w:rPr>
      </w:pP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年</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月</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日 </w:t>
      </w:r>
    </w:p>
    <w:p>
      <w:pPr>
        <w:pStyle w:val="4"/>
        <w:numPr>
          <w:ilvl w:val="0"/>
          <w:numId w:val="0"/>
        </w:numPr>
        <w:jc w:val="center"/>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p>
    <w:p>
      <w:pPr>
        <w:rPr>
          <w:rFonts w:hint="eastAsia" w:ascii="宋体" w:hAnsi="宋体" w:eastAsia="宋体" w:cs="宋体"/>
          <w:color w:val="000000"/>
          <w:sz w:val="28"/>
        </w:rPr>
      </w:pPr>
    </w:p>
    <w:p>
      <w:pPr>
        <w:pStyle w:val="26"/>
        <w:rPr>
          <w:rFonts w:hint="eastAsia" w:ascii="宋体" w:hAnsi="宋体" w:eastAsia="宋体" w:cs="宋体"/>
          <w:color w:val="000000"/>
          <w:sz w:val="28"/>
        </w:rPr>
      </w:pPr>
    </w:p>
    <w:p>
      <w:pPr>
        <w:pStyle w:val="26"/>
        <w:rPr>
          <w:rFonts w:hint="eastAsia" w:ascii="宋体" w:hAnsi="宋体" w:eastAsia="宋体" w:cs="宋体"/>
          <w:color w:val="000000"/>
          <w:sz w:val="28"/>
        </w:rPr>
      </w:pPr>
    </w:p>
    <w:p>
      <w:pPr>
        <w:pStyle w:val="26"/>
        <w:rPr>
          <w:rFonts w:hint="eastAsia" w:ascii="宋体" w:hAnsi="宋体" w:eastAsia="宋体" w:cs="宋体"/>
          <w:color w:val="000000"/>
          <w:sz w:val="28"/>
        </w:rPr>
      </w:pPr>
    </w:p>
    <w:p>
      <w:pPr>
        <w:pStyle w:val="26"/>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p>
    <w:p>
      <w:pPr>
        <w:pStyle w:val="4"/>
        <w:numPr>
          <w:ilvl w:val="0"/>
          <w:numId w:val="0"/>
        </w:numPr>
        <w:jc w:val="center"/>
        <w:rPr>
          <w:rFonts w:hint="eastAsia" w:ascii="宋体" w:hAnsi="宋体" w:eastAsia="宋体" w:cs="宋体"/>
          <w:color w:val="000000"/>
          <w:sz w:val="28"/>
        </w:rPr>
      </w:pPr>
      <w:bookmarkStart w:id="850" w:name="_Toc859"/>
      <w:r>
        <w:rPr>
          <w:rFonts w:hint="eastAsia" w:ascii="宋体" w:hAnsi="宋体" w:eastAsia="宋体" w:cs="宋体"/>
          <w:color w:val="000000"/>
          <w:sz w:val="28"/>
        </w:rPr>
        <w:t>十</w:t>
      </w:r>
      <w:r>
        <w:rPr>
          <w:rFonts w:hint="eastAsia" w:ascii="宋体" w:hAnsi="宋体" w:cs="宋体"/>
          <w:color w:val="000000"/>
          <w:sz w:val="28"/>
          <w:lang w:eastAsia="zh-CN"/>
        </w:rPr>
        <w:t>三</w:t>
      </w:r>
      <w:r>
        <w:rPr>
          <w:rFonts w:hint="eastAsia" w:ascii="宋体" w:hAnsi="宋体" w:eastAsia="宋体" w:cs="宋体"/>
          <w:color w:val="000000"/>
          <w:sz w:val="28"/>
        </w:rPr>
        <w:t>、其他材料</w:t>
      </w:r>
      <w:bookmarkEnd w:id="848"/>
      <w:bookmarkEnd w:id="850"/>
    </w:p>
    <w:p>
      <w:pPr>
        <w:ind w:firstLine="240" w:firstLineChars="100"/>
        <w:rPr>
          <w:rFonts w:hint="eastAsia" w:ascii="宋体" w:hAnsi="宋体" w:cs="宋体"/>
          <w:color w:val="000000"/>
          <w:sz w:val="24"/>
        </w:rPr>
      </w:pPr>
    </w:p>
    <w:p>
      <w:pPr>
        <w:ind w:firstLine="240" w:firstLineChars="100"/>
        <w:rPr>
          <w:rFonts w:hint="eastAsia" w:ascii="宋体" w:hAnsi="宋体" w:cs="宋体"/>
          <w:color w:val="000000"/>
          <w:sz w:val="24"/>
        </w:rPr>
      </w:pPr>
    </w:p>
    <w:p>
      <w:pPr>
        <w:ind w:firstLine="240" w:firstLineChars="100"/>
        <w:rPr>
          <w:rFonts w:hint="eastAsia" w:ascii="宋体" w:hAnsi="宋体" w:cs="宋体"/>
          <w:color w:val="000000"/>
          <w:sz w:val="24"/>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pStyle w:val="17"/>
        <w:rPr>
          <w:rFonts w:hint="eastAsia"/>
        </w:rPr>
      </w:pPr>
    </w:p>
    <w:p>
      <w:pPr>
        <w:pStyle w:val="17"/>
        <w:rPr>
          <w:rFonts w:hint="eastAsia" w:ascii="宋体" w:hAnsi="宋体" w:eastAsia="宋体" w:cs="宋体"/>
          <w:sz w:val="24"/>
          <w:szCs w:val="24"/>
        </w:rPr>
      </w:pPr>
    </w:p>
    <w:sectPr>
      <w:headerReference r:id="rId3" w:type="default"/>
      <w:footerReference r:id="rId4" w:type="default"/>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thinThickSmallGap" w:color="622423" w:sz="24" w:space="1"/>
      </w:pBdr>
      <w:tabs>
        <w:tab w:val="right" w:pos="8820"/>
        <w:tab w:val="clear" w:pos="4153"/>
        <w:tab w:val="clear" w:pos="8306"/>
      </w:tabs>
    </w:pPr>
    <w:r>
      <w:rPr>
        <w:rFonts w:hint="eastAsia" w:ascii="Cambria" w:hAnsi="Cambria"/>
      </w:rPr>
      <w:t>河南省伟信招标管理咨询有限公司</w:t>
    </w:r>
    <w:r>
      <w:rPr>
        <w:rFonts w:ascii="Cambria" w:hAnsi="Cambria"/>
        <w:lang w:val="zh-CN"/>
      </w:rPr>
      <w:tab/>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thickThinSmallGap" w:color="622423" w:sz="24" w:space="1"/>
      </w:pBdr>
      <w:rPr>
        <w:rFonts w:ascii="黑体" w:hAnsi="黑体" w:eastAsia="黑体"/>
      </w:rPr>
    </w:pPr>
    <w:r>
      <w:rPr>
        <w:rFonts w:hint="eastAsia" w:ascii="黑体" w:hAnsi="黑体" w:eastAsia="黑体"/>
      </w:rPr>
      <w:t xml:space="preserve">河南省建设用地安全利用率核算及土壤风险分析项目       </w:t>
    </w:r>
    <w:r>
      <w:rPr>
        <w:rFonts w:hint="eastAsia" w:ascii="黑体" w:hAnsi="黑体" w:eastAsia="黑体"/>
        <w:lang w:val="en-US" w:eastAsia="zh-CN"/>
      </w:rPr>
      <w:t xml:space="preserve">            </w:t>
    </w:r>
    <w:r>
      <w:rPr>
        <w:rFonts w:hint="eastAsia" w:ascii="黑体" w:hAnsi="黑体" w:eastAsia="黑体"/>
      </w:rPr>
      <w:t xml:space="preserve">     竞争性磋商文件</w:t>
    </w:r>
  </w:p>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B9F70"/>
    <w:multiLevelType w:val="singleLevel"/>
    <w:tmpl w:val="8EFB9F70"/>
    <w:lvl w:ilvl="0" w:tentative="0">
      <w:start w:val="4"/>
      <w:numFmt w:val="chineseCounting"/>
      <w:suff w:val="space"/>
      <w:lvlText w:val="%1、"/>
      <w:lvlJc w:val="left"/>
      <w:rPr>
        <w:rFonts w:hint="eastAsia"/>
      </w:rPr>
    </w:lvl>
  </w:abstractNum>
  <w:abstractNum w:abstractNumId="1">
    <w:nsid w:val="0F5EAD11"/>
    <w:multiLevelType w:val="singleLevel"/>
    <w:tmpl w:val="0F5EAD11"/>
    <w:lvl w:ilvl="0" w:tentative="0">
      <w:start w:val="1"/>
      <w:numFmt w:val="chineseCounting"/>
      <w:suff w:val="space"/>
      <w:lvlText w:val="第%1章"/>
      <w:lvlJc w:val="left"/>
      <w:rPr>
        <w:rFonts w:hint="eastAsia"/>
      </w:rPr>
    </w:lvl>
  </w:abstractNum>
  <w:abstractNum w:abstractNumId="2">
    <w:nsid w:val="29F2AE1D"/>
    <w:multiLevelType w:val="multilevel"/>
    <w:tmpl w:val="29F2AE1D"/>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3">
    <w:nsid w:val="6F5F7270"/>
    <w:multiLevelType w:val="singleLevel"/>
    <w:tmpl w:val="6F5F7270"/>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423A5"/>
    <w:rsid w:val="05111898"/>
    <w:rsid w:val="074D67C4"/>
    <w:rsid w:val="0B806D8D"/>
    <w:rsid w:val="0BC07A20"/>
    <w:rsid w:val="0C492CBC"/>
    <w:rsid w:val="1AB86CB4"/>
    <w:rsid w:val="1B093B8A"/>
    <w:rsid w:val="1B673B33"/>
    <w:rsid w:val="1DD002F2"/>
    <w:rsid w:val="1DE76045"/>
    <w:rsid w:val="2002357F"/>
    <w:rsid w:val="22F23AE4"/>
    <w:rsid w:val="234916F3"/>
    <w:rsid w:val="2591431D"/>
    <w:rsid w:val="317E1DAC"/>
    <w:rsid w:val="326901FC"/>
    <w:rsid w:val="350D3C40"/>
    <w:rsid w:val="36E6360E"/>
    <w:rsid w:val="372E4B1D"/>
    <w:rsid w:val="380B4D22"/>
    <w:rsid w:val="3D1839EA"/>
    <w:rsid w:val="3D187E29"/>
    <w:rsid w:val="3E9423A5"/>
    <w:rsid w:val="40A240A4"/>
    <w:rsid w:val="4707554E"/>
    <w:rsid w:val="480F72E2"/>
    <w:rsid w:val="48B66505"/>
    <w:rsid w:val="49FA4596"/>
    <w:rsid w:val="4C926C92"/>
    <w:rsid w:val="4FD55BBE"/>
    <w:rsid w:val="5109142B"/>
    <w:rsid w:val="51D70F37"/>
    <w:rsid w:val="520D52FF"/>
    <w:rsid w:val="542A053F"/>
    <w:rsid w:val="54592C6D"/>
    <w:rsid w:val="54E02116"/>
    <w:rsid w:val="54EA02BB"/>
    <w:rsid w:val="555941E7"/>
    <w:rsid w:val="566C50EA"/>
    <w:rsid w:val="59723678"/>
    <w:rsid w:val="59911DCE"/>
    <w:rsid w:val="5D971C99"/>
    <w:rsid w:val="602E4EFB"/>
    <w:rsid w:val="646C7C43"/>
    <w:rsid w:val="64F73D52"/>
    <w:rsid w:val="6814794E"/>
    <w:rsid w:val="69FF45CC"/>
    <w:rsid w:val="6AB5215B"/>
    <w:rsid w:val="6E8B339B"/>
    <w:rsid w:val="6FBA3356"/>
    <w:rsid w:val="72F60C0E"/>
    <w:rsid w:val="76A75F3A"/>
    <w:rsid w:val="79ED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numPr>
        <w:ilvl w:val="0"/>
        <w:numId w:val="1"/>
      </w:numPr>
      <w:snapToGrid w:val="0"/>
      <w:spacing w:before="200" w:beforeLines="0" w:beforeAutospacing="0" w:after="200" w:afterLines="0" w:afterAutospacing="0" w:line="360" w:lineRule="auto"/>
      <w:ind w:left="432" w:hanging="432" w:firstLineChars="0"/>
      <w:outlineLvl w:val="0"/>
    </w:pPr>
    <w:rPr>
      <w:rFonts w:ascii="Arial" w:hAnsi="Arial" w:cs="Arial"/>
      <w:b/>
      <w:kern w:val="44"/>
      <w:sz w:val="30"/>
      <w:szCs w:val="22"/>
    </w:rPr>
  </w:style>
  <w:style w:type="paragraph" w:styleId="4">
    <w:name w:val="heading 2"/>
    <w:basedOn w:val="1"/>
    <w:next w:val="1"/>
    <w:link w:val="28"/>
    <w:unhideWhenUsed/>
    <w:qFormat/>
    <w:uiPriority w:val="0"/>
    <w:pPr>
      <w:keepNext/>
      <w:keepLines/>
      <w:numPr>
        <w:ilvl w:val="1"/>
        <w:numId w:val="1"/>
      </w:numPr>
      <w:spacing w:before="100" w:after="100" w:line="360" w:lineRule="auto"/>
      <w:ind w:left="575" w:hanging="575" w:firstLineChars="0"/>
      <w:outlineLvl w:val="1"/>
    </w:pPr>
    <w:rPr>
      <w:rFonts w:ascii="Arial" w:hAnsi="Arial" w:cs="Arial"/>
      <w:b/>
      <w:sz w:val="30"/>
      <w:szCs w:val="22"/>
    </w:rPr>
  </w:style>
  <w:style w:type="paragraph" w:styleId="5">
    <w:name w:val="heading 3"/>
    <w:basedOn w:val="1"/>
    <w:next w:val="1"/>
    <w:semiHidden/>
    <w:unhideWhenUsed/>
    <w:qFormat/>
    <w:uiPriority w:val="0"/>
    <w:pPr>
      <w:keepNext/>
      <w:keepLines/>
      <w:numPr>
        <w:ilvl w:val="2"/>
        <w:numId w:val="1"/>
      </w:numPr>
      <w:spacing w:before="100" w:beforeLines="0" w:beforeAutospacing="0" w:after="100" w:afterLines="0" w:afterAutospacing="0" w:line="360" w:lineRule="auto"/>
      <w:ind w:left="0" w:firstLine="0" w:firstLineChars="0"/>
      <w:outlineLvl w:val="2"/>
    </w:pPr>
    <w:rPr>
      <w:rFonts w:ascii="Arial" w:hAnsi="Arial"/>
      <w:b/>
      <w:sz w:val="28"/>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firstLine="0" w:firstLineChars="0"/>
    </w:pPr>
    <w:rPr>
      <w:rFonts w:ascii="Arial" w:hAnsi="Arial"/>
      <w:sz w:val="28"/>
    </w:rPr>
  </w:style>
  <w:style w:type="paragraph" w:styleId="12">
    <w:name w:val="Normal Indent"/>
    <w:basedOn w:val="1"/>
    <w:qFormat/>
    <w:uiPriority w:val="0"/>
    <w:pPr>
      <w:ind w:firstLine="420"/>
    </w:pPr>
    <w:rPr>
      <w:szCs w:val="20"/>
    </w:rPr>
  </w:style>
  <w:style w:type="paragraph" w:styleId="13">
    <w:name w:val="annotation text"/>
    <w:basedOn w:val="1"/>
    <w:unhideWhenUsed/>
    <w:qFormat/>
    <w:uiPriority w:val="99"/>
    <w:pPr>
      <w:jc w:val="left"/>
    </w:pPr>
    <w:rPr>
      <w:kern w:val="0"/>
      <w:sz w:val="20"/>
    </w:rPr>
  </w:style>
  <w:style w:type="paragraph" w:styleId="14">
    <w:name w:val="Body Text 3"/>
    <w:basedOn w:val="1"/>
    <w:qFormat/>
    <w:uiPriority w:val="0"/>
    <w:rPr>
      <w:kern w:val="0"/>
      <w:sz w:val="24"/>
      <w:szCs w:val="20"/>
    </w:rPr>
  </w:style>
  <w:style w:type="paragraph" w:styleId="15">
    <w:name w:val="Body Text"/>
    <w:basedOn w:val="1"/>
    <w:next w:val="16"/>
    <w:qFormat/>
    <w:uiPriority w:val="0"/>
    <w:rPr>
      <w:rFonts w:ascii="Calibri" w:eastAsia="仿宋_GB2312"/>
      <w:sz w:val="28"/>
      <w:szCs w:val="30"/>
    </w:rPr>
  </w:style>
  <w:style w:type="paragraph" w:customStyle="1" w:styleId="16">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styleId="17">
    <w:name w:val="Body Text Indent"/>
    <w:basedOn w:val="1"/>
    <w:qFormat/>
    <w:uiPriority w:val="0"/>
    <w:pPr>
      <w:widowControl w:val="0"/>
      <w:autoSpaceDE w:val="0"/>
      <w:autoSpaceDN w:val="0"/>
      <w:adjustRightInd w:val="0"/>
      <w:spacing w:line="360" w:lineRule="auto"/>
      <w:ind w:firstLine="0" w:firstLineChars="0"/>
      <w:jc w:val="both"/>
    </w:pPr>
    <w:rPr>
      <w:rFonts w:ascii="Arial" w:hAnsi="Arial" w:cs="Arial"/>
      <w:sz w:val="24"/>
      <w:szCs w:val="22"/>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pPr>
      <w:ind w:firstLine="0" w:firstLineChars="0"/>
    </w:pPr>
    <w:rPr>
      <w:rFonts w:ascii="Arial" w:hAnsi="Arial"/>
      <w:sz w:val="28"/>
    </w:rPr>
  </w:style>
  <w:style w:type="paragraph" w:styleId="21">
    <w:name w:val="Body Text Indent 3"/>
    <w:basedOn w:val="1"/>
    <w:unhideWhenUsed/>
    <w:qFormat/>
    <w:uiPriority w:val="0"/>
    <w:pPr>
      <w:spacing w:after="120"/>
      <w:ind w:left="420" w:leftChars="200"/>
    </w:pPr>
    <w:rPr>
      <w:rFonts w:ascii="Calibri" w:hAnsi="Calibri" w:eastAsia="宋体" w:cs="Calibri"/>
      <w:sz w:val="16"/>
      <w:szCs w:val="16"/>
    </w:rPr>
  </w:style>
  <w:style w:type="paragraph" w:styleId="22">
    <w:name w:val="toc 2"/>
    <w:basedOn w:val="1"/>
    <w:next w:val="1"/>
    <w:qFormat/>
    <w:uiPriority w:val="0"/>
    <w:pPr>
      <w:ind w:left="420" w:leftChars="200" w:firstLine="0" w:firstLineChars="0"/>
    </w:pPr>
    <w:rPr>
      <w:rFonts w:ascii="Arial" w:hAnsi="Arial"/>
      <w:sz w:val="28"/>
    </w:rPr>
  </w:style>
  <w:style w:type="character" w:styleId="25">
    <w:name w:val="page number"/>
    <w:basedOn w:val="24"/>
    <w:qFormat/>
    <w:uiPriority w:val="0"/>
  </w:style>
  <w:style w:type="paragraph" w:customStyle="1" w:styleId="26">
    <w:name w:val="No Spacing"/>
    <w:basedOn w:val="1"/>
    <w:qFormat/>
    <w:uiPriority w:val="0"/>
    <w:pPr>
      <w:spacing w:after="0" w:afterLines="0" w:line="400" w:lineRule="exact"/>
    </w:pPr>
    <w:rPr>
      <w:rFonts w:ascii="Times New Roman" w:hAnsi="Times New Roman" w:eastAsia="宋体" w:cs="Times New Roman"/>
      <w:sz w:val="24"/>
    </w:rPr>
  </w:style>
  <w:style w:type="character" w:customStyle="1" w:styleId="27">
    <w:name w:val="标题 1 Char"/>
    <w:link w:val="3"/>
    <w:qFormat/>
    <w:uiPriority w:val="0"/>
    <w:rPr>
      <w:rFonts w:ascii="Arial" w:hAnsi="Arial" w:eastAsia="宋体" w:cs="Arial"/>
      <w:b/>
      <w:kern w:val="44"/>
      <w:sz w:val="30"/>
      <w:szCs w:val="22"/>
    </w:rPr>
  </w:style>
  <w:style w:type="character" w:customStyle="1" w:styleId="28">
    <w:name w:val="标题 2 Char"/>
    <w:link w:val="4"/>
    <w:qFormat/>
    <w:uiPriority w:val="0"/>
    <w:rPr>
      <w:rFonts w:ascii="Arial" w:hAnsi="Arial" w:eastAsia="宋体" w:cs="Arial"/>
      <w:b/>
      <w:sz w:val="30"/>
      <w:szCs w:val="22"/>
    </w:rPr>
  </w:style>
  <w:style w:type="paragraph" w:customStyle="1" w:styleId="29">
    <w:name w:val="样式 标题 2 + Times New Roman 四号 非加粗 段前: 5 磅 段后: 0 磅 行距: 固定值 20..."/>
    <w:basedOn w:val="4"/>
    <w:qFormat/>
    <w:uiPriority w:val="0"/>
    <w:pPr>
      <w:numPr>
        <w:ilvl w:val="1"/>
        <w:numId w:val="0"/>
      </w:numPr>
      <w:spacing w:before="100" w:after="0" w:line="400" w:lineRule="exact"/>
    </w:pPr>
    <w:rPr>
      <w:rFonts w:ascii="Times New Roman" w:hAnsi="Times New Roman" w:cs="宋体"/>
      <w:b w:val="0"/>
      <w:sz w:val="28"/>
      <w:szCs w:val="20"/>
    </w:rPr>
  </w:style>
  <w:style w:type="paragraph" w:customStyle="1" w:styleId="30">
    <w:name w:val="p0"/>
    <w:basedOn w:val="1"/>
    <w:qFormat/>
    <w:uiPriority w:val="0"/>
    <w:rPr>
      <w:szCs w:val="21"/>
    </w:rPr>
  </w:style>
  <w:style w:type="paragraph" w:customStyle="1" w:styleId="31">
    <w:name w:val="正文段落"/>
    <w:basedOn w:val="1"/>
    <w:qFormat/>
    <w:uiPriority w:val="0"/>
    <w:pPr>
      <w:autoSpaceDE w:val="0"/>
      <w:autoSpaceDN w:val="0"/>
      <w:adjustRightInd w:val="0"/>
      <w:snapToGrid w:val="0"/>
      <w:spacing w:before="62" w:beforeLines="20" w:after="62" w:afterLines="20" w:line="540" w:lineRule="exact"/>
      <w:ind w:firstLine="567" w:firstLineChars="200"/>
      <w:textAlignment w:val="baseline"/>
    </w:pPr>
    <w:rPr>
      <w:rFonts w:ascii="宋体" w:hAnsi="Tms Rmn"/>
      <w:kern w:val="0"/>
      <w:sz w:val="26"/>
      <w:szCs w:val="21"/>
    </w:rPr>
  </w:style>
  <w:style w:type="paragraph" w:customStyle="1" w:styleId="32">
    <w:name w:val="正文_13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Heading3"/>
    <w:basedOn w:val="1"/>
    <w:next w:val="34"/>
    <w:qFormat/>
    <w:uiPriority w:val="0"/>
    <w:pPr>
      <w:keepNext/>
      <w:keepLines/>
      <w:spacing w:before="260" w:after="260" w:line="416" w:lineRule="auto"/>
      <w:jc w:val="both"/>
    </w:pPr>
    <w:rPr>
      <w:rFonts w:cs="Times New Roman"/>
      <w:b/>
      <w:bCs/>
      <w:kern w:val="2"/>
      <w:sz w:val="32"/>
      <w:szCs w:val="32"/>
      <w:lang w:val="en-US" w:eastAsia="zh-CN" w:bidi="ar-SA"/>
    </w:rPr>
  </w:style>
  <w:style w:type="paragraph" w:customStyle="1" w:styleId="34">
    <w:name w:val="NormalIndent"/>
    <w:basedOn w:val="1"/>
    <w:qFormat/>
    <w:uiPriority w:val="0"/>
    <w:pPr>
      <w:spacing w:line="240" w:lineRule="auto"/>
      <w:ind w:firstLine="420"/>
      <w:jc w:val="both"/>
    </w:pPr>
    <w:rPr>
      <w:kern w:val="2"/>
      <w:sz w:val="21"/>
      <w:szCs w:val="20"/>
      <w:lang w:val="en-US" w:eastAsia="zh-CN" w:bidi="ar-SA"/>
    </w:rPr>
  </w:style>
  <w:style w:type="character" w:customStyle="1" w:styleId="35">
    <w:name w:val="NormalCharacter"/>
    <w:semiHidden/>
    <w:qFormat/>
    <w:uiPriority w:val="0"/>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2020-05-08T07:06:00Z</dcterms:created>
  <dc:creator>爱生活1399335784</dc:creator>
  <cp:lastModifiedBy>越野兔</cp:lastModifiedBy>
  <dcterms:modified xsi:type="dcterms:W3CDTF">2020-10-23T02:36:57Z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