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jc w:val="center"/>
        <w:rPr>
          <w:rFonts w:ascii="宋体" w:hAnsi="宋体" w:cs="宋体"/>
          <w:b/>
          <w:sz w:val="44"/>
          <w:szCs w:val="44"/>
        </w:rPr>
      </w:pPr>
      <w:bookmarkStart w:id="0" w:name="_Toc198607960"/>
      <w:bookmarkStart w:id="1" w:name="_Toc195586274"/>
    </w:p>
    <w:p>
      <w:pPr>
        <w:autoSpaceDE w:val="0"/>
        <w:autoSpaceDN w:val="0"/>
        <w:jc w:val="center"/>
        <w:rPr>
          <w:rFonts w:ascii="宋体" w:hAnsi="宋体" w:cs="宋体"/>
          <w:b/>
          <w:sz w:val="44"/>
          <w:szCs w:val="44"/>
        </w:rPr>
      </w:pPr>
      <w:r>
        <w:rPr>
          <w:rFonts w:hint="eastAsia" w:ascii="宋体" w:hAnsi="宋体" w:cs="宋体"/>
          <w:b/>
          <w:sz w:val="44"/>
          <w:szCs w:val="44"/>
        </w:rPr>
        <w:t>信阳市市场监管局楼宇WIFI覆盖采购项目</w:t>
      </w:r>
    </w:p>
    <w:p>
      <w:pPr>
        <w:pStyle w:val="3"/>
        <w:rPr>
          <w:rFonts w:ascii="宋体" w:hAnsi="宋体" w:cs="宋体"/>
          <w:b/>
          <w:sz w:val="44"/>
          <w:szCs w:val="44"/>
        </w:rPr>
      </w:pPr>
    </w:p>
    <w:p>
      <w:pPr>
        <w:autoSpaceDE w:val="0"/>
        <w:autoSpaceDN w:val="0"/>
        <w:rPr>
          <w:rFonts w:ascii="宋体" w:hAnsi="宋体" w:cs="宋体"/>
          <w:b/>
          <w:sz w:val="66"/>
        </w:rPr>
      </w:pPr>
    </w:p>
    <w:p>
      <w:pPr>
        <w:pStyle w:val="3"/>
      </w:pPr>
    </w:p>
    <w:p>
      <w:pPr>
        <w:jc w:val="center"/>
        <w:rPr>
          <w:rFonts w:ascii="宋体" w:hAnsi="宋体" w:cs="宋体"/>
          <w:b/>
          <w:bCs/>
          <w:sz w:val="30"/>
          <w:szCs w:val="30"/>
        </w:rPr>
      </w:pPr>
      <w:r>
        <w:rPr>
          <w:rFonts w:hint="eastAsia" w:ascii="宋体" w:hAnsi="宋体" w:cs="宋体"/>
          <w:b/>
          <w:sz w:val="120"/>
          <w:szCs w:val="120"/>
        </w:rPr>
        <w:t>招标文件</w:t>
      </w:r>
    </w:p>
    <w:p>
      <w:pPr>
        <w:ind w:firstLine="2711" w:firstLineChars="900"/>
        <w:jc w:val="both"/>
        <w:rPr>
          <w:rFonts w:hint="eastAsia" w:ascii="宋体" w:hAnsi="宋体" w:cs="宋体"/>
          <w:b/>
          <w:bCs/>
          <w:sz w:val="30"/>
          <w:szCs w:val="30"/>
        </w:rPr>
      </w:pPr>
      <w:r>
        <w:rPr>
          <w:rFonts w:hint="eastAsia" w:ascii="宋体" w:hAnsi="宋体" w:cs="宋体"/>
          <w:b/>
          <w:bCs/>
          <w:sz w:val="30"/>
          <w:szCs w:val="30"/>
        </w:rPr>
        <w:t>采购项目编号：WX2020-1189</w:t>
      </w:r>
    </w:p>
    <w:p>
      <w:pPr>
        <w:ind w:firstLine="2711" w:firstLineChars="900"/>
        <w:rPr>
          <w:rFonts w:ascii="宋体" w:hAnsi="宋体" w:cs="宋体"/>
          <w:b/>
          <w:bCs/>
          <w:sz w:val="30"/>
          <w:szCs w:val="30"/>
        </w:rPr>
      </w:pPr>
      <w:r>
        <w:rPr>
          <w:rFonts w:hint="eastAsia" w:ascii="宋体" w:hAnsi="宋体" w:cs="宋体"/>
          <w:b/>
          <w:bCs/>
          <w:sz w:val="30"/>
          <w:szCs w:val="30"/>
        </w:rPr>
        <w:t xml:space="preserve">            </w:t>
      </w:r>
    </w:p>
    <w:p>
      <w:pPr>
        <w:jc w:val="center"/>
        <w:rPr>
          <w:rFonts w:ascii="宋体" w:hAnsi="宋体" w:cs="宋体"/>
        </w:rPr>
      </w:pPr>
    </w:p>
    <w:p>
      <w:pPr>
        <w:pStyle w:val="2"/>
        <w:rPr>
          <w:szCs w:val="20"/>
        </w:rPr>
      </w:pPr>
      <w:r>
        <w:rPr>
          <w:rFonts w:hint="eastAsia" w:hAnsi="宋体" w:cs="宋体"/>
          <w:color w:val="000000"/>
          <w:sz w:val="44"/>
          <w:szCs w:val="44"/>
        </w:rPr>
        <w:drawing>
          <wp:anchor distT="0" distB="0" distL="114300" distR="114300" simplePos="0" relativeHeight="251658240" behindDoc="0" locked="0" layoutInCell="1" allowOverlap="1">
            <wp:simplePos x="0" y="0"/>
            <wp:positionH relativeFrom="column">
              <wp:posOffset>1562100</wp:posOffset>
            </wp:positionH>
            <wp:positionV relativeFrom="paragraph">
              <wp:posOffset>146685</wp:posOffset>
            </wp:positionV>
            <wp:extent cx="2824480" cy="1641475"/>
            <wp:effectExtent l="0" t="0" r="13970" b="15875"/>
            <wp:wrapNone/>
            <wp:docPr id="1" name="图片 2" descr="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徽标"/>
                    <pic:cNvPicPr>
                      <a:picLocks noChangeAspect="1"/>
                    </pic:cNvPicPr>
                  </pic:nvPicPr>
                  <pic:blipFill>
                    <a:blip r:embed="rId15">
                      <a:lum contrast="12000"/>
                    </a:blip>
                    <a:srcRect t="15918"/>
                    <a:stretch>
                      <a:fillRect/>
                    </a:stretch>
                  </pic:blipFill>
                  <pic:spPr>
                    <a:xfrm>
                      <a:off x="0" y="0"/>
                      <a:ext cx="2824480" cy="1641475"/>
                    </a:xfrm>
                    <a:prstGeom prst="rect">
                      <a:avLst/>
                    </a:prstGeom>
                    <a:noFill/>
                    <a:ln w="9525">
                      <a:noFill/>
                    </a:ln>
                  </pic:spPr>
                </pic:pic>
              </a:graphicData>
            </a:graphic>
          </wp:anchor>
        </w:drawing>
      </w:r>
    </w:p>
    <w:p>
      <w:pPr>
        <w:rPr>
          <w:szCs w:val="20"/>
        </w:rPr>
      </w:pPr>
    </w:p>
    <w:p>
      <w:pPr>
        <w:jc w:val="center"/>
        <w:rPr>
          <w:rFonts w:ascii="宋体" w:hAnsi="宋体" w:cs="宋体"/>
        </w:rPr>
      </w:pPr>
    </w:p>
    <w:p>
      <w:pPr>
        <w:jc w:val="center"/>
        <w:rPr>
          <w:rFonts w:ascii="宋体" w:hAnsi="宋体" w:cs="宋体"/>
        </w:rPr>
      </w:pPr>
    </w:p>
    <w:p>
      <w:pPr>
        <w:jc w:val="center"/>
        <w:rPr>
          <w:rFonts w:ascii="宋体" w:hAnsi="宋体" w:cs="宋体"/>
        </w:rPr>
      </w:pPr>
    </w:p>
    <w:p>
      <w:pPr>
        <w:pStyle w:val="121"/>
        <w:rPr>
          <w:rFonts w:ascii="宋体" w:hAnsi="宋体" w:cs="宋体"/>
          <w:sz w:val="28"/>
        </w:rPr>
      </w:pPr>
    </w:p>
    <w:p>
      <w:pPr>
        <w:pStyle w:val="121"/>
        <w:rPr>
          <w:rFonts w:ascii="宋体" w:hAnsi="宋体" w:cs="宋体"/>
          <w:sz w:val="28"/>
        </w:rPr>
      </w:pPr>
    </w:p>
    <w:p>
      <w:pPr>
        <w:pStyle w:val="121"/>
        <w:rPr>
          <w:rFonts w:ascii="宋体" w:hAnsi="宋体" w:cs="宋体"/>
          <w:sz w:val="28"/>
        </w:rPr>
      </w:pPr>
    </w:p>
    <w:p>
      <w:pPr>
        <w:pStyle w:val="121"/>
        <w:rPr>
          <w:rFonts w:ascii="宋体" w:hAnsi="宋体" w:cs="宋体"/>
          <w:sz w:val="28"/>
        </w:rPr>
      </w:pPr>
    </w:p>
    <w:p>
      <w:pPr>
        <w:pStyle w:val="121"/>
        <w:rPr>
          <w:rFonts w:ascii="宋体" w:hAnsi="宋体" w:cs="宋体"/>
          <w:sz w:val="28"/>
        </w:rPr>
      </w:pPr>
    </w:p>
    <w:p>
      <w:pPr>
        <w:spacing w:line="480" w:lineRule="auto"/>
        <w:ind w:left="1506" w:hanging="1506" w:hangingChars="500"/>
        <w:jc w:val="left"/>
        <w:rPr>
          <w:rFonts w:ascii="宋体" w:hAnsi="宋体" w:cs="宋体"/>
          <w:b/>
          <w:bCs/>
          <w:sz w:val="30"/>
          <w:szCs w:val="30"/>
        </w:rPr>
      </w:pPr>
      <w:r>
        <w:rPr>
          <w:rFonts w:hint="eastAsia" w:ascii="宋体" w:hAnsi="宋体" w:cs="宋体"/>
          <w:b/>
          <w:bCs/>
          <w:sz w:val="30"/>
          <w:szCs w:val="30"/>
        </w:rPr>
        <w:t xml:space="preserve">  采 购 人：信阳市市场监督管理局</w:t>
      </w:r>
    </w:p>
    <w:p>
      <w:pPr>
        <w:spacing w:line="480" w:lineRule="auto"/>
        <w:jc w:val="left"/>
        <w:rPr>
          <w:rFonts w:ascii="宋体" w:hAnsi="宋体" w:cs="宋体"/>
          <w:b/>
          <w:bCs/>
          <w:sz w:val="30"/>
          <w:szCs w:val="30"/>
        </w:rPr>
      </w:pPr>
      <w:r>
        <w:rPr>
          <w:rFonts w:hint="eastAsia" w:ascii="宋体" w:hAnsi="宋体" w:cs="宋体"/>
          <w:b/>
          <w:bCs/>
          <w:sz w:val="30"/>
          <w:szCs w:val="30"/>
        </w:rPr>
        <w:t xml:space="preserve">  采购代理机构：河南省伟信招标管理咨询有限公司 </w:t>
      </w:r>
    </w:p>
    <w:p>
      <w:pPr>
        <w:spacing w:line="480" w:lineRule="auto"/>
        <w:rPr>
          <w:rFonts w:ascii="宋体" w:hAnsi="宋体" w:cs="宋体"/>
          <w:b/>
          <w:color w:val="000000"/>
          <w:sz w:val="28"/>
          <w:szCs w:val="28"/>
        </w:rPr>
      </w:pPr>
      <w:r>
        <w:rPr>
          <w:rFonts w:hint="eastAsia" w:ascii="宋体" w:hAnsi="宋体" w:cs="宋体"/>
          <w:b/>
          <w:bCs/>
          <w:sz w:val="30"/>
          <w:szCs w:val="30"/>
        </w:rPr>
        <w:t xml:space="preserve">  日    期：2020年8月</w:t>
      </w:r>
    </w:p>
    <w:p>
      <w:pPr>
        <w:pStyle w:val="3"/>
        <w:sectPr>
          <w:pgSz w:w="11906" w:h="16838"/>
          <w:pgMar w:top="1440" w:right="1080" w:bottom="1440" w:left="1080" w:header="851" w:footer="851" w:gutter="0"/>
          <w:cols w:space="720" w:num="1"/>
          <w:docGrid w:type="lines" w:linePitch="312" w:charSpace="0"/>
        </w:sectPr>
      </w:pPr>
    </w:p>
    <w:p>
      <w:pPr>
        <w:pStyle w:val="4"/>
      </w:pPr>
    </w:p>
    <w:p>
      <w:pPr>
        <w:spacing w:before="312" w:beforeLines="100" w:after="312" w:afterLines="100"/>
        <w:jc w:val="center"/>
        <w:rPr>
          <w:rFonts w:ascii="宋体" w:hAnsi="宋体" w:cs="宋体"/>
          <w:b/>
          <w:sz w:val="48"/>
          <w:szCs w:val="48"/>
        </w:rPr>
      </w:pPr>
      <w:r>
        <w:rPr>
          <w:rFonts w:hint="eastAsia" w:ascii="宋体" w:hAnsi="宋体" w:cs="宋体"/>
          <w:b/>
          <w:sz w:val="48"/>
          <w:szCs w:val="48"/>
        </w:rPr>
        <w:t>目   录</w:t>
      </w:r>
    </w:p>
    <w:p>
      <w:pPr>
        <w:spacing w:before="312" w:beforeLines="100" w:after="312" w:afterLines="100"/>
        <w:jc w:val="center"/>
        <w:rPr>
          <w:rFonts w:ascii="宋体" w:hAnsi="宋体" w:cs="宋体"/>
          <w:b/>
          <w:sz w:val="48"/>
          <w:szCs w:val="48"/>
        </w:rPr>
      </w:pPr>
    </w:p>
    <w:p>
      <w:pPr>
        <w:pStyle w:val="30"/>
        <w:tabs>
          <w:tab w:val="right" w:leader="dot" w:pos="9746"/>
          <w:tab w:val="clear" w:pos="9531"/>
        </w:tabs>
        <w:rPr>
          <w:sz w:val="32"/>
          <w:szCs w:val="32"/>
        </w:rPr>
      </w:pPr>
      <w:r>
        <w:rPr>
          <w:rFonts w:hint="eastAsia" w:cs="宋体"/>
          <w:b w:val="0"/>
          <w:bCs w:val="0"/>
          <w:sz w:val="28"/>
          <w:szCs w:val="28"/>
          <w:highlight w:val="yellow"/>
        </w:rPr>
        <w:fldChar w:fldCharType="begin"/>
      </w:r>
      <w:r>
        <w:rPr>
          <w:rFonts w:hint="eastAsia" w:cs="宋体"/>
          <w:b w:val="0"/>
          <w:bCs w:val="0"/>
          <w:sz w:val="28"/>
          <w:szCs w:val="28"/>
          <w:highlight w:val="yellow"/>
        </w:rPr>
        <w:instrText xml:space="preserve"> TOC \o "1-2" \h \z \u </w:instrText>
      </w:r>
      <w:r>
        <w:rPr>
          <w:rFonts w:hint="eastAsia" w:cs="宋体"/>
          <w:b w:val="0"/>
          <w:bCs w:val="0"/>
          <w:sz w:val="28"/>
          <w:szCs w:val="28"/>
          <w:highlight w:val="yellow"/>
        </w:rPr>
        <w:fldChar w:fldCharType="separate"/>
      </w:r>
      <w:r>
        <w:fldChar w:fldCharType="begin"/>
      </w:r>
      <w:r>
        <w:instrText xml:space="preserve"> HYPERLINK \l "_Toc28465" </w:instrText>
      </w:r>
      <w:r>
        <w:fldChar w:fldCharType="separate"/>
      </w:r>
      <w:r>
        <w:rPr>
          <w:rFonts w:hint="eastAsia" w:cs="宋体"/>
          <w:sz w:val="32"/>
          <w:szCs w:val="32"/>
        </w:rPr>
        <w:t>第一部分 竞争性磋商公告</w:t>
      </w:r>
      <w:r>
        <w:rPr>
          <w:sz w:val="32"/>
          <w:szCs w:val="32"/>
        </w:rPr>
        <w:tab/>
      </w:r>
      <w:r>
        <w:rPr>
          <w:rFonts w:hint="eastAsia"/>
          <w:sz w:val="32"/>
          <w:szCs w:val="32"/>
        </w:rPr>
        <w:t>2</w:t>
      </w:r>
      <w:r>
        <w:rPr>
          <w:rFonts w:hint="eastAsia"/>
          <w:sz w:val="32"/>
          <w:szCs w:val="32"/>
        </w:rPr>
        <w:fldChar w:fldCharType="end"/>
      </w:r>
    </w:p>
    <w:p>
      <w:pPr>
        <w:pStyle w:val="30"/>
        <w:tabs>
          <w:tab w:val="right" w:leader="dot" w:pos="9746"/>
          <w:tab w:val="clear" w:pos="9531"/>
        </w:tabs>
        <w:rPr>
          <w:rFonts w:cs="宋体"/>
          <w:sz w:val="32"/>
          <w:szCs w:val="32"/>
        </w:rPr>
      </w:pPr>
      <w:r>
        <w:rPr>
          <w:rFonts w:hint="eastAsia" w:cs="宋体"/>
          <w:sz w:val="32"/>
          <w:szCs w:val="32"/>
        </w:rPr>
        <w:t>第二部分 磋商须知前附表</w:t>
      </w:r>
      <w:r>
        <w:rPr>
          <w:sz w:val="32"/>
          <w:szCs w:val="32"/>
        </w:rPr>
        <w:tab/>
      </w:r>
      <w:r>
        <w:rPr>
          <w:rFonts w:hint="eastAsia" w:cs="宋体"/>
          <w:sz w:val="32"/>
          <w:szCs w:val="32"/>
        </w:rPr>
        <w:t>5</w:t>
      </w:r>
    </w:p>
    <w:p>
      <w:r>
        <w:rPr>
          <w:rFonts w:hint="eastAsia" w:ascii="宋体" w:hAnsi="宋体" w:cs="宋体"/>
          <w:b/>
          <w:bCs/>
          <w:sz w:val="32"/>
          <w:szCs w:val="32"/>
        </w:rPr>
        <w:t>第三部分 磋商须知</w:t>
      </w:r>
      <w:r>
        <w:rPr>
          <w:sz w:val="32"/>
          <w:szCs w:val="32"/>
        </w:rPr>
        <w:tab/>
      </w:r>
      <w:r>
        <w:rPr>
          <w:sz w:val="32"/>
          <w:szCs w:val="32"/>
        </w:rPr>
        <w:tab/>
      </w:r>
      <w:r>
        <w:rPr>
          <w:rFonts w:hint="eastAsia"/>
          <w:sz w:val="32"/>
          <w:szCs w:val="32"/>
        </w:rPr>
        <w:t>....................................................................................</w:t>
      </w:r>
      <w:r>
        <w:rPr>
          <w:rFonts w:hint="eastAsia" w:ascii="宋体" w:hAnsi="宋体" w:cs="宋体"/>
          <w:b/>
          <w:bCs/>
          <w:sz w:val="32"/>
          <w:szCs w:val="32"/>
        </w:rPr>
        <w:t>9</w:t>
      </w:r>
    </w:p>
    <w:p>
      <w:pPr>
        <w:pStyle w:val="30"/>
        <w:tabs>
          <w:tab w:val="right" w:leader="dot" w:pos="9746"/>
          <w:tab w:val="clear" w:pos="9531"/>
        </w:tabs>
        <w:rPr>
          <w:sz w:val="32"/>
          <w:szCs w:val="32"/>
        </w:rPr>
      </w:pPr>
      <w:r>
        <w:fldChar w:fldCharType="begin"/>
      </w:r>
      <w:r>
        <w:instrText xml:space="preserve"> HYPERLINK \l "_Toc17864" </w:instrText>
      </w:r>
      <w:r>
        <w:fldChar w:fldCharType="separate"/>
      </w:r>
      <w:r>
        <w:rPr>
          <w:rFonts w:hint="eastAsia" w:cs="宋体"/>
          <w:sz w:val="32"/>
          <w:szCs w:val="32"/>
        </w:rPr>
        <w:t>第四部分 技术参数及要求</w:t>
      </w:r>
      <w:r>
        <w:rPr>
          <w:sz w:val="32"/>
          <w:szCs w:val="32"/>
        </w:rPr>
        <w:tab/>
      </w:r>
      <w:r>
        <w:rPr>
          <w:sz w:val="32"/>
          <w:szCs w:val="32"/>
        </w:rPr>
        <w:fldChar w:fldCharType="begin"/>
      </w:r>
      <w:r>
        <w:rPr>
          <w:sz w:val="32"/>
          <w:szCs w:val="32"/>
        </w:rPr>
        <w:instrText xml:space="preserve"> PAGEREF _Toc17864 </w:instrText>
      </w:r>
      <w:r>
        <w:rPr>
          <w:sz w:val="32"/>
          <w:szCs w:val="32"/>
        </w:rPr>
        <w:fldChar w:fldCharType="separate"/>
      </w:r>
      <w:r>
        <w:rPr>
          <w:sz w:val="32"/>
          <w:szCs w:val="32"/>
        </w:rPr>
        <w:t>15</w:t>
      </w:r>
      <w:r>
        <w:rPr>
          <w:sz w:val="32"/>
          <w:szCs w:val="32"/>
        </w:rPr>
        <w:fldChar w:fldCharType="end"/>
      </w:r>
      <w:r>
        <w:rPr>
          <w:sz w:val="32"/>
          <w:szCs w:val="32"/>
        </w:rPr>
        <w:fldChar w:fldCharType="end"/>
      </w:r>
    </w:p>
    <w:p>
      <w:pPr>
        <w:pStyle w:val="30"/>
        <w:tabs>
          <w:tab w:val="right" w:leader="dot" w:pos="9746"/>
          <w:tab w:val="clear" w:pos="9531"/>
        </w:tabs>
        <w:rPr>
          <w:sz w:val="32"/>
          <w:szCs w:val="32"/>
        </w:rPr>
      </w:pPr>
      <w:r>
        <w:rPr>
          <w:rFonts w:hint="eastAsia" w:cs="宋体"/>
          <w:sz w:val="32"/>
          <w:szCs w:val="32"/>
        </w:rPr>
        <w:t>第</w:t>
      </w:r>
      <w:r>
        <w:fldChar w:fldCharType="begin"/>
      </w:r>
      <w:r>
        <w:instrText xml:space="preserve"> HYPERLINK \l "_Toc28196" </w:instrText>
      </w:r>
      <w:r>
        <w:fldChar w:fldCharType="separate"/>
      </w:r>
      <w:r>
        <w:rPr>
          <w:rFonts w:hint="eastAsia" w:cs="宋体"/>
          <w:sz w:val="32"/>
          <w:szCs w:val="32"/>
        </w:rPr>
        <w:t>五部分 评审办法</w:t>
      </w:r>
      <w:r>
        <w:rPr>
          <w:sz w:val="32"/>
          <w:szCs w:val="32"/>
        </w:rPr>
        <w:tab/>
      </w:r>
      <w:r>
        <w:rPr>
          <w:rFonts w:hint="eastAsia"/>
          <w:sz w:val="32"/>
          <w:szCs w:val="32"/>
        </w:rPr>
        <w:t>1</w:t>
      </w:r>
      <w:r>
        <w:rPr>
          <w:sz w:val="32"/>
          <w:szCs w:val="32"/>
        </w:rPr>
        <w:fldChar w:fldCharType="end"/>
      </w:r>
      <w:r>
        <w:rPr>
          <w:rFonts w:hint="eastAsia"/>
          <w:sz w:val="32"/>
          <w:szCs w:val="32"/>
        </w:rPr>
        <w:t>7</w:t>
      </w:r>
    </w:p>
    <w:p>
      <w:pPr>
        <w:pStyle w:val="30"/>
        <w:tabs>
          <w:tab w:val="right" w:leader="dot" w:pos="9746"/>
          <w:tab w:val="clear" w:pos="9531"/>
        </w:tabs>
        <w:rPr>
          <w:sz w:val="32"/>
          <w:szCs w:val="32"/>
        </w:rPr>
      </w:pPr>
      <w:r>
        <w:fldChar w:fldCharType="begin"/>
      </w:r>
      <w:r>
        <w:instrText xml:space="preserve"> HYPERLINK \l "_Toc28887" </w:instrText>
      </w:r>
      <w:r>
        <w:fldChar w:fldCharType="separate"/>
      </w:r>
      <w:r>
        <w:rPr>
          <w:rFonts w:hint="eastAsia" w:cs="宋体"/>
          <w:sz w:val="32"/>
          <w:szCs w:val="32"/>
        </w:rPr>
        <w:t>第六部分 响应文件格式</w:t>
      </w:r>
      <w:r>
        <w:rPr>
          <w:sz w:val="32"/>
          <w:szCs w:val="32"/>
        </w:rPr>
        <w:tab/>
      </w:r>
      <w:r>
        <w:rPr>
          <w:sz w:val="32"/>
          <w:szCs w:val="32"/>
        </w:rPr>
        <w:fldChar w:fldCharType="begin"/>
      </w:r>
      <w:r>
        <w:rPr>
          <w:sz w:val="32"/>
          <w:szCs w:val="32"/>
        </w:rPr>
        <w:instrText xml:space="preserve"> PAGEREF _Toc28887 </w:instrText>
      </w:r>
      <w:r>
        <w:rPr>
          <w:sz w:val="32"/>
          <w:szCs w:val="32"/>
        </w:rPr>
        <w:fldChar w:fldCharType="separate"/>
      </w:r>
      <w:r>
        <w:rPr>
          <w:rFonts w:hint="eastAsia"/>
          <w:sz w:val="32"/>
          <w:szCs w:val="32"/>
        </w:rPr>
        <w:t>2</w:t>
      </w:r>
      <w:r>
        <w:rPr>
          <w:sz w:val="32"/>
          <w:szCs w:val="32"/>
        </w:rPr>
        <w:fldChar w:fldCharType="end"/>
      </w:r>
      <w:r>
        <w:rPr>
          <w:sz w:val="32"/>
          <w:szCs w:val="32"/>
        </w:rPr>
        <w:fldChar w:fldCharType="end"/>
      </w:r>
      <w:r>
        <w:rPr>
          <w:rFonts w:hint="eastAsia"/>
          <w:sz w:val="32"/>
          <w:szCs w:val="32"/>
        </w:rPr>
        <w:t>1</w:t>
      </w:r>
    </w:p>
    <w:p>
      <w:pPr>
        <w:pStyle w:val="30"/>
        <w:tabs>
          <w:tab w:val="right" w:leader="dot" w:pos="9746"/>
          <w:tab w:val="clear" w:pos="9531"/>
        </w:tabs>
        <w:rPr>
          <w:sz w:val="32"/>
          <w:szCs w:val="32"/>
        </w:rPr>
      </w:pPr>
      <w:r>
        <w:fldChar w:fldCharType="begin"/>
      </w:r>
      <w:r>
        <w:instrText xml:space="preserve"> HYPERLINK \l "_Toc13524" </w:instrText>
      </w:r>
      <w:r>
        <w:fldChar w:fldCharType="separate"/>
      </w:r>
      <w:r>
        <w:rPr>
          <w:rFonts w:hint="eastAsia" w:cs="宋体"/>
          <w:sz w:val="32"/>
          <w:szCs w:val="32"/>
        </w:rPr>
        <w:t>第七部分 合同条款及格式</w:t>
      </w:r>
      <w:r>
        <w:rPr>
          <w:sz w:val="32"/>
          <w:szCs w:val="32"/>
        </w:rPr>
        <w:tab/>
      </w:r>
      <w:r>
        <w:rPr>
          <w:rFonts w:hint="eastAsia"/>
          <w:sz w:val="32"/>
          <w:szCs w:val="32"/>
        </w:rPr>
        <w:t>3</w:t>
      </w:r>
      <w:r>
        <w:rPr>
          <w:rFonts w:hint="eastAsia"/>
          <w:sz w:val="32"/>
          <w:szCs w:val="32"/>
        </w:rPr>
        <w:fldChar w:fldCharType="end"/>
      </w:r>
      <w:r>
        <w:rPr>
          <w:rFonts w:hint="eastAsia"/>
          <w:sz w:val="32"/>
          <w:szCs w:val="32"/>
        </w:rPr>
        <w:t>8</w:t>
      </w:r>
    </w:p>
    <w:p>
      <w:pPr>
        <w:pStyle w:val="30"/>
        <w:tabs>
          <w:tab w:val="right" w:leader="dot" w:pos="9746"/>
          <w:tab w:val="clear" w:pos="9531"/>
        </w:tabs>
      </w:pPr>
      <w:r>
        <w:fldChar w:fldCharType="begin"/>
      </w:r>
      <w:r>
        <w:instrText xml:space="preserve"> HYPERLINK \l "_Toc1617" </w:instrText>
      </w:r>
      <w:r>
        <w:fldChar w:fldCharType="separate"/>
      </w:r>
      <w:r>
        <w:rPr>
          <w:rFonts w:hint="eastAsia" w:cs="宋体"/>
          <w:sz w:val="32"/>
          <w:szCs w:val="32"/>
        </w:rPr>
        <w:t>第八部分 附件</w:t>
      </w:r>
      <w:r>
        <w:rPr>
          <w:sz w:val="32"/>
          <w:szCs w:val="32"/>
        </w:rPr>
        <w:tab/>
      </w:r>
      <w:r>
        <w:rPr>
          <w:rFonts w:hint="eastAsia"/>
          <w:sz w:val="32"/>
          <w:szCs w:val="32"/>
        </w:rPr>
        <w:t>4</w:t>
      </w:r>
      <w:r>
        <w:rPr>
          <w:rFonts w:hint="eastAsia"/>
          <w:sz w:val="32"/>
          <w:szCs w:val="32"/>
        </w:rPr>
        <w:fldChar w:fldCharType="end"/>
      </w:r>
      <w:r>
        <w:rPr>
          <w:rFonts w:hint="eastAsia"/>
          <w:sz w:val="32"/>
          <w:szCs w:val="32"/>
        </w:rPr>
        <w:t>2</w:t>
      </w:r>
    </w:p>
    <w:p>
      <w:pPr>
        <w:pStyle w:val="30"/>
        <w:tabs>
          <w:tab w:val="right" w:leader="dot" w:pos="9660"/>
          <w:tab w:val="clear" w:pos="9531"/>
        </w:tabs>
        <w:spacing w:line="600" w:lineRule="auto"/>
        <w:ind w:right="13" w:rightChars="6"/>
        <w:rPr>
          <w:rFonts w:cs="宋体"/>
          <w:b w:val="0"/>
          <w:bCs w:val="0"/>
          <w:caps w:val="0"/>
        </w:rPr>
      </w:pPr>
      <w:r>
        <w:rPr>
          <w:rFonts w:hint="eastAsia" w:cs="宋体"/>
          <w:bCs w:val="0"/>
          <w:szCs w:val="28"/>
          <w:highlight w:val="yellow"/>
        </w:rPr>
        <w:fldChar w:fldCharType="end"/>
      </w:r>
    </w:p>
    <w:p>
      <w:pPr>
        <w:spacing w:line="420" w:lineRule="exact"/>
        <w:rPr>
          <w:rFonts w:ascii="宋体" w:hAnsi="宋体" w:cs="宋体"/>
          <w:caps/>
          <w:szCs w:val="21"/>
        </w:rPr>
      </w:pPr>
    </w:p>
    <w:p>
      <w:pPr>
        <w:spacing w:line="420" w:lineRule="exact"/>
        <w:rPr>
          <w:rFonts w:ascii="宋体" w:hAnsi="宋体" w:cs="宋体"/>
          <w:caps/>
          <w:szCs w:val="21"/>
        </w:rPr>
      </w:pPr>
    </w:p>
    <w:p>
      <w:pPr>
        <w:spacing w:line="420" w:lineRule="exact"/>
        <w:rPr>
          <w:rFonts w:ascii="宋体" w:hAnsi="宋体" w:cs="宋体"/>
          <w:caps/>
          <w:szCs w:val="21"/>
        </w:rPr>
      </w:pPr>
    </w:p>
    <w:p>
      <w:pPr>
        <w:spacing w:line="420" w:lineRule="exact"/>
        <w:rPr>
          <w:rFonts w:ascii="宋体" w:hAnsi="宋体" w:cs="宋体"/>
          <w:caps/>
          <w:szCs w:val="21"/>
        </w:rPr>
      </w:pPr>
    </w:p>
    <w:p>
      <w:pPr>
        <w:spacing w:line="420" w:lineRule="exact"/>
        <w:rPr>
          <w:rFonts w:ascii="宋体" w:hAnsi="宋体" w:cs="宋体"/>
          <w:caps/>
          <w:szCs w:val="21"/>
        </w:rPr>
      </w:pPr>
    </w:p>
    <w:p>
      <w:pPr>
        <w:spacing w:line="420" w:lineRule="exact"/>
        <w:rPr>
          <w:rFonts w:ascii="宋体" w:hAnsi="宋体" w:cs="宋体"/>
          <w:caps/>
          <w:szCs w:val="21"/>
        </w:rPr>
      </w:pPr>
    </w:p>
    <w:p>
      <w:pPr>
        <w:spacing w:line="420" w:lineRule="exact"/>
        <w:rPr>
          <w:rFonts w:ascii="宋体" w:hAnsi="宋体" w:cs="宋体"/>
          <w:caps/>
          <w:szCs w:val="21"/>
        </w:rPr>
      </w:pPr>
    </w:p>
    <w:p>
      <w:pPr>
        <w:spacing w:line="420" w:lineRule="exact"/>
        <w:rPr>
          <w:rFonts w:ascii="宋体" w:hAnsi="宋体" w:cs="宋体"/>
          <w:caps/>
          <w:szCs w:val="21"/>
        </w:rPr>
      </w:pPr>
    </w:p>
    <w:p>
      <w:pPr>
        <w:spacing w:line="420" w:lineRule="exact"/>
        <w:rPr>
          <w:rFonts w:ascii="宋体" w:hAnsi="宋体" w:cs="宋体"/>
          <w:caps/>
          <w:szCs w:val="21"/>
        </w:rPr>
      </w:pPr>
    </w:p>
    <w:p>
      <w:pPr>
        <w:spacing w:line="420" w:lineRule="exact"/>
        <w:rPr>
          <w:rFonts w:ascii="宋体" w:hAnsi="宋体" w:cs="宋体"/>
          <w:caps/>
          <w:szCs w:val="21"/>
        </w:rPr>
      </w:pPr>
    </w:p>
    <w:p>
      <w:pPr>
        <w:pStyle w:val="2"/>
        <w:rPr>
          <w:rFonts w:ascii="宋体" w:hAnsi="宋体" w:cs="宋体"/>
          <w:caps/>
          <w:szCs w:val="21"/>
        </w:rPr>
      </w:pPr>
    </w:p>
    <w:p>
      <w:pPr>
        <w:rPr>
          <w:rFonts w:ascii="宋体" w:hAnsi="宋体" w:cs="宋体"/>
          <w:caps/>
          <w:szCs w:val="21"/>
        </w:rPr>
      </w:pPr>
    </w:p>
    <w:p>
      <w:pPr>
        <w:adjustRightInd w:val="0"/>
        <w:snapToGrid w:val="0"/>
        <w:spacing w:line="360" w:lineRule="auto"/>
        <w:jc w:val="center"/>
        <w:rPr>
          <w:rFonts w:ascii="宋体" w:hAnsi="宋体" w:cs="宋体"/>
          <w:b/>
          <w:sz w:val="30"/>
          <w:szCs w:val="30"/>
        </w:rPr>
      </w:pPr>
      <w:r>
        <w:rPr>
          <w:rFonts w:hint="eastAsia" w:ascii="宋体" w:hAnsi="宋体" w:cs="宋体"/>
          <w:b/>
          <w:sz w:val="30"/>
          <w:szCs w:val="30"/>
        </w:rPr>
        <w:t>第一部分 竞争性磋商公告</w:t>
      </w:r>
    </w:p>
    <w:p>
      <w:pPr>
        <w:adjustRightInd w:val="0"/>
        <w:snapToGrid w:val="0"/>
        <w:spacing w:line="400" w:lineRule="exact"/>
        <w:jc w:val="center"/>
        <w:rPr>
          <w:rFonts w:ascii="宋体" w:hAnsi="宋体" w:cs="宋体"/>
          <w:b/>
          <w:sz w:val="28"/>
          <w:szCs w:val="28"/>
        </w:rPr>
      </w:pPr>
      <w:r>
        <w:rPr>
          <w:rFonts w:hint="eastAsia" w:ascii="宋体" w:hAnsi="宋体" w:cs="宋体"/>
          <w:b/>
          <w:sz w:val="28"/>
          <w:szCs w:val="28"/>
        </w:rPr>
        <w:t>信阳市市场监管局楼宇WIFI覆盖采购项目</w:t>
      </w:r>
    </w:p>
    <w:p>
      <w:pPr>
        <w:adjustRightInd w:val="0"/>
        <w:snapToGrid w:val="0"/>
        <w:spacing w:line="400" w:lineRule="exact"/>
        <w:jc w:val="center"/>
        <w:rPr>
          <w:rFonts w:ascii="宋体" w:hAnsi="宋体" w:cs="宋体"/>
          <w:sz w:val="28"/>
          <w:szCs w:val="28"/>
        </w:rPr>
      </w:pPr>
      <w:r>
        <w:rPr>
          <w:rFonts w:hint="eastAsia" w:ascii="宋体" w:hAnsi="宋体" w:cs="宋体"/>
          <w:b/>
          <w:sz w:val="28"/>
          <w:szCs w:val="28"/>
        </w:rPr>
        <w:t>竞争性磋商公告</w:t>
      </w:r>
    </w:p>
    <w:p>
      <w:pPr>
        <w:pStyle w:val="7"/>
        <w:adjustRightInd w:val="0"/>
        <w:snapToGrid w:val="0"/>
        <w:spacing w:line="360" w:lineRule="auto"/>
        <w:rPr>
          <w:rFonts w:cs="宋体"/>
          <w:sz w:val="24"/>
          <w:szCs w:val="24"/>
        </w:rPr>
      </w:pPr>
      <w:bookmarkStart w:id="2" w:name="OLE_LINK4"/>
      <w:r>
        <w:rPr>
          <w:rFonts w:hint="eastAsia" w:cs="宋体"/>
          <w:sz w:val="24"/>
          <w:szCs w:val="24"/>
        </w:rPr>
        <w:t>一、项目基本情况：</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1、采购项目编号：WX2020-1189</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2、采购项目名称：信阳市市场监管局楼宇WIFI覆盖采购项目</w:t>
      </w:r>
    </w:p>
    <w:p>
      <w:pPr>
        <w:pStyle w:val="4"/>
        <w:adjustRightInd w:val="0"/>
        <w:snapToGrid w:val="0"/>
        <w:spacing w:before="0" w:after="0" w:line="360" w:lineRule="auto"/>
        <w:ind w:firstLine="480" w:firstLineChars="200"/>
        <w:rPr>
          <w:rFonts w:hAnsi="宋体" w:cs="宋体"/>
          <w:sz w:val="24"/>
        </w:rPr>
      </w:pPr>
      <w:r>
        <w:rPr>
          <w:rFonts w:hint="eastAsia" w:hAnsi="宋体" w:cs="宋体"/>
          <w:sz w:val="24"/>
        </w:rPr>
        <w:t>3、采购方式：竞争性磋商</w:t>
      </w:r>
    </w:p>
    <w:p>
      <w:pPr>
        <w:pStyle w:val="4"/>
        <w:adjustRightInd w:val="0"/>
        <w:snapToGrid w:val="0"/>
        <w:spacing w:before="0" w:after="0" w:line="360" w:lineRule="auto"/>
        <w:ind w:firstLine="480" w:firstLineChars="200"/>
        <w:rPr>
          <w:rFonts w:hAnsi="宋体" w:cs="宋体"/>
          <w:color w:val="auto"/>
          <w:sz w:val="24"/>
        </w:rPr>
      </w:pPr>
      <w:r>
        <w:rPr>
          <w:rFonts w:hint="eastAsia" w:hAnsi="宋体" w:cs="宋体"/>
          <w:sz w:val="24"/>
        </w:rPr>
        <w:t>4、</w:t>
      </w:r>
      <w:r>
        <w:rPr>
          <w:rFonts w:hint="eastAsia" w:hAnsi="宋体" w:cs="宋体"/>
          <w:color w:val="auto"/>
          <w:sz w:val="24"/>
        </w:rPr>
        <w:t>预算金额：349255.00元</w:t>
      </w:r>
    </w:p>
    <w:p>
      <w:pPr>
        <w:pStyle w:val="5"/>
        <w:adjustRightInd w:val="0"/>
        <w:snapToGrid w:val="0"/>
        <w:spacing w:line="360" w:lineRule="auto"/>
        <w:ind w:firstLine="480" w:firstLineChars="200"/>
        <w:rPr>
          <w:color w:val="00B050"/>
          <w:sz w:val="24"/>
          <w:szCs w:val="24"/>
        </w:rPr>
      </w:pPr>
      <w:r>
        <w:rPr>
          <w:rFonts w:hint="eastAsia" w:hAnsi="宋体" w:cs="宋体"/>
          <w:color w:val="auto"/>
          <w:sz w:val="24"/>
          <w:szCs w:val="24"/>
        </w:rPr>
        <w:t>最高限价：</w:t>
      </w:r>
      <w:r>
        <w:rPr>
          <w:rFonts w:hint="eastAsia" w:ascii="宋体" w:hAnsi="宋体" w:cs="宋体"/>
          <w:color w:val="auto"/>
          <w:kern w:val="2"/>
          <w:sz w:val="24"/>
          <w:szCs w:val="24"/>
        </w:rPr>
        <w:t>349255.00</w:t>
      </w:r>
      <w:r>
        <w:rPr>
          <w:rFonts w:hint="eastAsia" w:hAnsi="宋体" w:cs="宋体"/>
          <w:color w:val="auto"/>
          <w:sz w:val="24"/>
          <w:szCs w:val="24"/>
        </w:rPr>
        <w:t>元</w:t>
      </w:r>
    </w:p>
    <w:tbl>
      <w:tblPr>
        <w:tblStyle w:val="45"/>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757"/>
        <w:gridCol w:w="4059"/>
        <w:gridCol w:w="1560"/>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5" w:type="dxa"/>
            <w:vAlign w:val="center"/>
          </w:tcPr>
          <w:p>
            <w:pPr>
              <w:adjustRightInd w:val="0"/>
              <w:snapToGrid w:val="0"/>
              <w:spacing w:line="360" w:lineRule="auto"/>
              <w:jc w:val="center"/>
              <w:rPr>
                <w:rFonts w:ascii="宋体" w:hAnsi="宋体"/>
                <w:sz w:val="24"/>
              </w:rPr>
            </w:pPr>
            <w:bookmarkStart w:id="3" w:name="_Toc380669118"/>
            <w:bookmarkStart w:id="4" w:name="_Toc382666718"/>
            <w:bookmarkStart w:id="5" w:name="_Toc382563529"/>
            <w:bookmarkStart w:id="6" w:name="_Toc382841449"/>
            <w:bookmarkStart w:id="7" w:name="_Toc482689559"/>
            <w:bookmarkStart w:id="8" w:name="_Toc380656317"/>
            <w:bookmarkStart w:id="9" w:name="_Toc380656238"/>
            <w:r>
              <w:rPr>
                <w:rFonts w:hint="eastAsia" w:ascii="宋体" w:hAnsi="宋体"/>
                <w:sz w:val="24"/>
              </w:rPr>
              <w:t>序号</w:t>
            </w:r>
          </w:p>
        </w:tc>
        <w:tc>
          <w:tcPr>
            <w:tcW w:w="757" w:type="dxa"/>
            <w:vAlign w:val="center"/>
          </w:tcPr>
          <w:p>
            <w:pPr>
              <w:adjustRightInd w:val="0"/>
              <w:snapToGrid w:val="0"/>
              <w:spacing w:line="360" w:lineRule="auto"/>
              <w:jc w:val="center"/>
              <w:rPr>
                <w:rFonts w:ascii="宋体" w:hAnsi="宋体"/>
                <w:sz w:val="24"/>
              </w:rPr>
            </w:pPr>
            <w:r>
              <w:rPr>
                <w:rFonts w:hint="eastAsia" w:ascii="宋体" w:hAnsi="宋体"/>
                <w:sz w:val="24"/>
              </w:rPr>
              <w:t>包号</w:t>
            </w:r>
          </w:p>
        </w:tc>
        <w:tc>
          <w:tcPr>
            <w:tcW w:w="4059" w:type="dxa"/>
            <w:vAlign w:val="center"/>
          </w:tcPr>
          <w:p>
            <w:pPr>
              <w:adjustRightInd w:val="0"/>
              <w:snapToGrid w:val="0"/>
              <w:spacing w:line="360" w:lineRule="auto"/>
              <w:jc w:val="center"/>
              <w:rPr>
                <w:rFonts w:ascii="宋体" w:hAnsi="宋体"/>
                <w:sz w:val="24"/>
              </w:rPr>
            </w:pPr>
            <w:r>
              <w:rPr>
                <w:rFonts w:hint="eastAsia" w:ascii="宋体" w:hAnsi="宋体"/>
                <w:sz w:val="24"/>
              </w:rPr>
              <w:t>包名称</w:t>
            </w:r>
          </w:p>
        </w:tc>
        <w:tc>
          <w:tcPr>
            <w:tcW w:w="1560" w:type="dxa"/>
            <w:vAlign w:val="center"/>
          </w:tcPr>
          <w:p>
            <w:pPr>
              <w:adjustRightInd w:val="0"/>
              <w:snapToGrid w:val="0"/>
              <w:spacing w:line="360" w:lineRule="auto"/>
              <w:jc w:val="center"/>
              <w:rPr>
                <w:rFonts w:ascii="宋体" w:hAnsi="宋体"/>
                <w:sz w:val="24"/>
              </w:rPr>
            </w:pPr>
            <w:r>
              <w:rPr>
                <w:rFonts w:hint="eastAsia" w:ascii="宋体" w:hAnsi="宋体"/>
                <w:sz w:val="24"/>
              </w:rPr>
              <w:t>包预算（元）</w:t>
            </w:r>
          </w:p>
        </w:tc>
        <w:tc>
          <w:tcPr>
            <w:tcW w:w="1906" w:type="dxa"/>
            <w:vAlign w:val="center"/>
          </w:tcPr>
          <w:p>
            <w:pPr>
              <w:adjustRightInd w:val="0"/>
              <w:snapToGrid w:val="0"/>
              <w:spacing w:line="360" w:lineRule="auto"/>
              <w:jc w:val="center"/>
              <w:rPr>
                <w:rFonts w:ascii="宋体" w:hAnsi="宋体"/>
                <w:sz w:val="24"/>
              </w:rPr>
            </w:pPr>
            <w:r>
              <w:rPr>
                <w:rFonts w:hint="eastAsia" w:ascii="宋体" w:hAnsi="宋体"/>
                <w:sz w:val="24"/>
              </w:rPr>
              <w:t>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35" w:type="dxa"/>
            <w:vAlign w:val="center"/>
          </w:tcPr>
          <w:p>
            <w:pPr>
              <w:adjustRightInd w:val="0"/>
              <w:snapToGrid w:val="0"/>
              <w:spacing w:line="360" w:lineRule="auto"/>
              <w:jc w:val="center"/>
              <w:rPr>
                <w:rFonts w:ascii="宋体" w:hAnsi="宋体"/>
                <w:color w:val="auto"/>
                <w:sz w:val="24"/>
              </w:rPr>
            </w:pPr>
            <w:r>
              <w:rPr>
                <w:rFonts w:hint="eastAsia" w:ascii="宋体" w:hAnsi="宋体"/>
                <w:color w:val="auto"/>
                <w:sz w:val="24"/>
              </w:rPr>
              <w:t>1</w:t>
            </w:r>
          </w:p>
        </w:tc>
        <w:tc>
          <w:tcPr>
            <w:tcW w:w="757" w:type="dxa"/>
            <w:vAlign w:val="center"/>
          </w:tcPr>
          <w:p>
            <w:pPr>
              <w:adjustRightInd w:val="0"/>
              <w:snapToGrid w:val="0"/>
              <w:spacing w:line="360" w:lineRule="auto"/>
              <w:jc w:val="center"/>
              <w:rPr>
                <w:rFonts w:ascii="宋体" w:hAnsi="宋体"/>
                <w:color w:val="auto"/>
                <w:sz w:val="24"/>
              </w:rPr>
            </w:pPr>
            <w:r>
              <w:rPr>
                <w:rFonts w:hint="eastAsia" w:ascii="宋体" w:hAnsi="宋体"/>
                <w:color w:val="auto"/>
                <w:sz w:val="24"/>
              </w:rPr>
              <w:t>1</w:t>
            </w:r>
          </w:p>
        </w:tc>
        <w:tc>
          <w:tcPr>
            <w:tcW w:w="4059" w:type="dxa"/>
            <w:vAlign w:val="center"/>
          </w:tcPr>
          <w:p>
            <w:pPr>
              <w:adjustRightInd w:val="0"/>
              <w:snapToGrid w:val="0"/>
              <w:spacing w:line="360" w:lineRule="auto"/>
              <w:jc w:val="center"/>
              <w:rPr>
                <w:rFonts w:ascii="宋体" w:hAnsi="宋体"/>
                <w:color w:val="auto"/>
                <w:sz w:val="24"/>
              </w:rPr>
            </w:pPr>
            <w:r>
              <w:rPr>
                <w:rFonts w:hint="eastAsia" w:ascii="宋体" w:hAnsi="宋体"/>
                <w:color w:val="auto"/>
                <w:sz w:val="24"/>
              </w:rPr>
              <w:t>信阳市市场监管局楼宇WIFI覆盖采购项目</w:t>
            </w:r>
          </w:p>
        </w:tc>
        <w:tc>
          <w:tcPr>
            <w:tcW w:w="1560" w:type="dxa"/>
            <w:vAlign w:val="center"/>
          </w:tcPr>
          <w:p>
            <w:pPr>
              <w:adjustRightInd w:val="0"/>
              <w:snapToGrid w:val="0"/>
              <w:spacing w:line="360" w:lineRule="auto"/>
              <w:jc w:val="center"/>
              <w:rPr>
                <w:rFonts w:ascii="宋体" w:hAnsi="宋体" w:cs="宋体"/>
                <w:color w:val="auto"/>
                <w:sz w:val="24"/>
              </w:rPr>
            </w:pPr>
            <w:r>
              <w:rPr>
                <w:rFonts w:hint="eastAsia" w:ascii="宋体" w:hAnsi="宋体" w:cs="宋体"/>
                <w:color w:val="auto"/>
                <w:sz w:val="24"/>
              </w:rPr>
              <w:t>349255.00</w:t>
            </w:r>
          </w:p>
        </w:tc>
        <w:tc>
          <w:tcPr>
            <w:tcW w:w="1906" w:type="dxa"/>
            <w:vAlign w:val="center"/>
          </w:tcPr>
          <w:p>
            <w:pPr>
              <w:adjustRightInd w:val="0"/>
              <w:snapToGrid w:val="0"/>
              <w:spacing w:line="360" w:lineRule="auto"/>
              <w:jc w:val="center"/>
              <w:rPr>
                <w:rFonts w:ascii="宋体" w:hAnsi="宋体" w:cs="宋体"/>
                <w:color w:val="auto"/>
                <w:sz w:val="24"/>
              </w:rPr>
            </w:pPr>
            <w:r>
              <w:rPr>
                <w:rFonts w:hint="eastAsia" w:ascii="宋体" w:hAnsi="宋体" w:cs="宋体"/>
                <w:color w:val="auto"/>
                <w:sz w:val="24"/>
              </w:rPr>
              <w:t>349255.00</w:t>
            </w:r>
          </w:p>
        </w:tc>
      </w:tr>
    </w:tbl>
    <w:p>
      <w:pPr>
        <w:pStyle w:val="3"/>
        <w:rPr>
          <w:color w:val="auto"/>
          <w:sz w:val="24"/>
        </w:rPr>
      </w:pP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5、采购需求（包括但不限于标的名称、数量、简要技术需求或服务要求等）</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采购内容：防火墙、上网行为管理、核心交换器、AP控制器等（详见技术参数）</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交货地点：采购人指定地点。</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质量要求：合格，符合国家现行技术规范标准，并通过采购人验收。</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硬件质保期：三年。</w:t>
      </w:r>
    </w:p>
    <w:p>
      <w:pPr>
        <w:adjustRightInd w:val="0"/>
        <w:snapToGrid w:val="0"/>
        <w:spacing w:line="360" w:lineRule="auto"/>
        <w:ind w:firstLine="480" w:firstLineChars="200"/>
        <w:rPr>
          <w:rFonts w:ascii="宋体" w:hAnsi="宋体"/>
          <w:color w:val="00B050"/>
          <w:sz w:val="24"/>
        </w:rPr>
      </w:pPr>
      <w:r>
        <w:rPr>
          <w:rFonts w:hint="eastAsia" w:ascii="宋体" w:hAnsi="宋体"/>
          <w:color w:val="auto"/>
          <w:sz w:val="24"/>
        </w:rPr>
        <w:t>6、合同履行期限：合同签订后30天内完成供货、安装、调试工作。</w:t>
      </w:r>
    </w:p>
    <w:p>
      <w:pPr>
        <w:autoSpaceDE w:val="0"/>
        <w:autoSpaceDN w:val="0"/>
        <w:adjustRightInd w:val="0"/>
        <w:snapToGrid w:val="0"/>
        <w:spacing w:line="360" w:lineRule="auto"/>
        <w:ind w:firstLine="480" w:firstLineChars="200"/>
        <w:jc w:val="left"/>
        <w:rPr>
          <w:rFonts w:ascii="宋体" w:hAnsi="宋体" w:cs="宋体"/>
          <w:kern w:val="0"/>
          <w:sz w:val="24"/>
        </w:rPr>
      </w:pPr>
      <w:bookmarkStart w:id="10" w:name="_Toc35393791"/>
      <w:bookmarkStart w:id="11" w:name="_Toc28359080"/>
      <w:bookmarkStart w:id="12" w:name="_Toc28359003"/>
      <w:bookmarkStart w:id="13" w:name="_Toc35393622"/>
      <w:r>
        <w:rPr>
          <w:rFonts w:hint="eastAsia" w:ascii="宋体" w:hAnsi="宋体" w:cs="宋体"/>
          <w:kern w:val="0"/>
          <w:sz w:val="24"/>
        </w:rPr>
        <w:t>7、本项目是否接受联合体投标：否</w:t>
      </w:r>
    </w:p>
    <w:p>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8、是否接受进口产品：否</w:t>
      </w:r>
    </w:p>
    <w:p>
      <w:pPr>
        <w:pStyle w:val="3"/>
        <w:ind w:firstLine="480" w:firstLineChars="200"/>
        <w:rPr>
          <w:sz w:val="24"/>
        </w:rPr>
      </w:pPr>
      <w:r>
        <w:rPr>
          <w:rFonts w:hint="eastAsia" w:ascii="宋体" w:hAnsi="宋体" w:cs="宋体"/>
          <w:kern w:val="0"/>
          <w:sz w:val="24"/>
        </w:rPr>
        <w:t>9、是否为只面向中小企业采购：否</w:t>
      </w:r>
    </w:p>
    <w:p>
      <w:pPr>
        <w:pStyle w:val="7"/>
        <w:adjustRightInd w:val="0"/>
        <w:snapToGrid w:val="0"/>
        <w:spacing w:line="360" w:lineRule="auto"/>
        <w:rPr>
          <w:rFonts w:cs="宋体"/>
          <w:sz w:val="24"/>
          <w:szCs w:val="24"/>
        </w:rPr>
      </w:pPr>
      <w:r>
        <w:rPr>
          <w:rFonts w:hint="eastAsia" w:cs="宋体"/>
          <w:sz w:val="24"/>
          <w:szCs w:val="24"/>
        </w:rPr>
        <w:t>二、申请人的资格要求：</w:t>
      </w:r>
      <w:bookmarkEnd w:id="10"/>
      <w:bookmarkEnd w:id="11"/>
      <w:bookmarkEnd w:id="12"/>
      <w:bookmarkEnd w:id="13"/>
    </w:p>
    <w:p>
      <w:pPr>
        <w:adjustRightInd w:val="0"/>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满足《中华人民共和国政府采购法》第二十二条规定；</w:t>
      </w:r>
    </w:p>
    <w:p>
      <w:pPr>
        <w:adjustRightInd w:val="0"/>
        <w:snapToGrid w:val="0"/>
        <w:spacing w:line="360" w:lineRule="auto"/>
        <w:ind w:firstLine="480" w:firstLineChars="200"/>
        <w:rPr>
          <w:rFonts w:ascii="宋体" w:hAnsi="宋体"/>
          <w:sz w:val="24"/>
        </w:rPr>
      </w:pPr>
      <w:bookmarkStart w:id="14" w:name="_Toc28359081"/>
      <w:bookmarkStart w:id="15" w:name="_Toc28359004"/>
      <w:r>
        <w:rPr>
          <w:rFonts w:hint="eastAsia" w:ascii="宋体" w:hAnsi="宋体"/>
          <w:sz w:val="24"/>
        </w:rPr>
        <w:t>2.落实政府采购政策需满足的资格要求：本项目落实节约能源、保护环境、扶持不发达地区和少数民族地区、促进中小微企业、监狱企业及残疾人福利性单位发展等政府采购政策；</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3.本项目的特定资格要求：</w:t>
      </w:r>
      <w:bookmarkStart w:id="16" w:name="_Toc35393792"/>
      <w:bookmarkStart w:id="17" w:name="_Toc35393623"/>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（1）具有独立承担民事责任的能力，电信运营商分公司视同具有独立法人资格；（提供有效期内且包含本项目经营范围的营业执照副本）</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（2）具有良好的商业信誉和健全的财务会计制度；（提供经审计的2019年度财务状况报告或其基本开户银行出具的资信证明）</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（3）具有履行合同所必需的设备和专业技术能力；（供应商自行作出承诺，并加盖本单位公章）</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（4）有依法缴纳税收和社会保障资金的良好记录；（2020年1月份以来任意连续三个月的纳税凭证和社保缴纳凭证，2020年新成立公司以实际成立时间为准）</w:t>
      </w:r>
    </w:p>
    <w:p>
      <w:pPr>
        <w:adjustRightInd w:val="0"/>
        <w:snapToGrid w:val="0"/>
        <w:spacing w:line="360" w:lineRule="auto"/>
        <w:ind w:firstLine="480" w:firstLineChars="200"/>
        <w:rPr>
          <w:rFonts w:ascii="宋体" w:hAnsi="宋体"/>
          <w:sz w:val="24"/>
        </w:rPr>
      </w:pPr>
      <w:r>
        <w:rPr>
          <w:rFonts w:hint="eastAsia" w:ascii="宋体" w:hAnsi="宋体"/>
          <w:color w:val="auto"/>
          <w:sz w:val="24"/>
        </w:rPr>
        <w:t>（5）参加政府采购活动前三年内，在经营活动中没有重大违法记录；（供应商自行作出</w:t>
      </w:r>
      <w:r>
        <w:rPr>
          <w:rFonts w:hint="eastAsia" w:ascii="宋体" w:hAnsi="宋体"/>
          <w:sz w:val="24"/>
        </w:rPr>
        <w:t>承诺，并加盖本单位公章）</w:t>
      </w:r>
    </w:p>
    <w:p>
      <w:pPr>
        <w:adjustRightInd w:val="0"/>
        <w:snapToGrid w:val="0"/>
        <w:spacing w:line="360" w:lineRule="auto"/>
        <w:ind w:firstLine="480" w:firstLineChars="200"/>
        <w:rPr>
          <w:rFonts w:ascii="宋体" w:hAnsi="宋体"/>
          <w:sz w:val="24"/>
          <w:highlight w:val="green"/>
        </w:rPr>
      </w:pPr>
      <w:r>
        <w:rPr>
          <w:rFonts w:hint="eastAsia" w:ascii="宋体" w:hAnsi="宋体"/>
          <w:sz w:val="24"/>
        </w:rPr>
        <w:t>（6）法律、行政法规规定的其他条件。（单位负责人为同一人或者存在控股、管理关系的不同单位，不得参加同一标段的投标（提供加盖供应商公章的“全国企业信用信息公示系统”中公示的公司信息、股东或投资人信息）</w:t>
      </w:r>
    </w:p>
    <w:p>
      <w:pPr>
        <w:tabs>
          <w:tab w:val="left" w:pos="640"/>
        </w:tabs>
        <w:adjustRightInd w:val="0"/>
        <w:snapToGrid w:val="0"/>
        <w:spacing w:line="360" w:lineRule="auto"/>
        <w:ind w:firstLine="480" w:firstLineChars="200"/>
        <w:jc w:val="left"/>
        <w:rPr>
          <w:rFonts w:ascii="宋体" w:hAnsi="宋体"/>
          <w:sz w:val="24"/>
        </w:rPr>
      </w:pPr>
      <w:r>
        <w:rPr>
          <w:rFonts w:hint="eastAsia" w:ascii="宋体" w:hAnsi="宋体"/>
          <w:sz w:val="24"/>
        </w:rPr>
        <w:t>（7）根据《关于在政府采购活动中查询及使用信用记录有关问题的通知》（财库【2016】125 号）的规定，对列入失信被执行人、重大税收违法案件当事人名单、政府采购严重违法失信行为记录名单的供应商，拒绝参与本项目政府采购活动；供应商应通过“信用中国”网站（www.creditchina.gov.cn） 查询“失信被执行人”、“重大税收违法案件当事人名单”，中国政府采购网（www.ccgp.gov.cn）查询“政府采购严重违法失信行为记录名单”渠道查询自身信用记录，提供查询网页截图；</w:t>
      </w:r>
    </w:p>
    <w:p>
      <w:pPr>
        <w:tabs>
          <w:tab w:val="left" w:pos="1751"/>
        </w:tabs>
        <w:adjustRightInd w:val="0"/>
        <w:snapToGrid w:val="0"/>
        <w:spacing w:line="360" w:lineRule="auto"/>
        <w:ind w:firstLine="480" w:firstLineChars="200"/>
        <w:jc w:val="left"/>
        <w:rPr>
          <w:rFonts w:ascii="宋体" w:hAnsi="宋体"/>
          <w:sz w:val="24"/>
        </w:rPr>
      </w:pPr>
      <w:r>
        <w:rPr>
          <w:rFonts w:hint="eastAsia" w:ascii="宋体" w:hAnsi="宋体"/>
          <w:sz w:val="24"/>
        </w:rPr>
        <w:t>（8）注意：法定代表人为同一人的两个及以上法人、母公司、全资子公司及其控股公司，都不得在该项目中同时投标。</w:t>
      </w:r>
    </w:p>
    <w:p>
      <w:pPr>
        <w:pStyle w:val="7"/>
        <w:adjustRightInd w:val="0"/>
        <w:snapToGrid w:val="0"/>
        <w:spacing w:line="360" w:lineRule="auto"/>
        <w:rPr>
          <w:rFonts w:cs="宋体"/>
          <w:sz w:val="24"/>
          <w:szCs w:val="24"/>
        </w:rPr>
      </w:pPr>
      <w:r>
        <w:rPr>
          <w:rFonts w:hint="eastAsia" w:cs="宋体"/>
          <w:sz w:val="24"/>
          <w:szCs w:val="24"/>
        </w:rPr>
        <w:t>三、获取招标文件</w:t>
      </w:r>
      <w:bookmarkEnd w:id="14"/>
      <w:bookmarkEnd w:id="15"/>
      <w:bookmarkEnd w:id="16"/>
      <w:bookmarkEnd w:id="17"/>
    </w:p>
    <w:p>
      <w:pPr>
        <w:adjustRightInd w:val="0"/>
        <w:snapToGrid w:val="0"/>
        <w:spacing w:line="360" w:lineRule="auto"/>
        <w:ind w:firstLine="480" w:firstLineChars="200"/>
        <w:rPr>
          <w:rFonts w:ascii="宋体" w:hAnsi="宋体" w:cs="宋体"/>
          <w:sz w:val="24"/>
        </w:rPr>
      </w:pPr>
      <w:r>
        <w:rPr>
          <w:rFonts w:hint="eastAsia" w:ascii="宋体" w:hAnsi="宋体" w:cs="宋体"/>
          <w:sz w:val="24"/>
        </w:rPr>
        <w:t>1.时间：</w:t>
      </w:r>
      <w:r>
        <w:rPr>
          <w:rFonts w:ascii="宋体" w:hAnsi="宋体" w:cs="宋体"/>
          <w:sz w:val="24"/>
          <w:u w:val="single"/>
        </w:rPr>
        <w:t xml:space="preserve"> </w:t>
      </w:r>
      <w:r>
        <w:rPr>
          <w:rFonts w:hint="eastAsia" w:ascii="宋体" w:hAnsi="宋体" w:cs="宋体"/>
          <w:sz w:val="24"/>
          <w:u w:val="single"/>
        </w:rPr>
        <w:t>2020年</w:t>
      </w:r>
      <w:r>
        <w:rPr>
          <w:rFonts w:hint="eastAsia" w:ascii="宋体" w:hAnsi="宋体" w:cs="宋体"/>
          <w:sz w:val="24"/>
          <w:u w:val="single"/>
          <w:lang w:val="en-US" w:eastAsia="zh-CN"/>
        </w:rPr>
        <w:t>8</w:t>
      </w:r>
      <w:r>
        <w:rPr>
          <w:rFonts w:hint="eastAsia" w:ascii="宋体" w:hAnsi="宋体" w:cs="宋体"/>
          <w:sz w:val="24"/>
          <w:u w:val="single"/>
        </w:rPr>
        <w:t>月</w:t>
      </w:r>
      <w:r>
        <w:rPr>
          <w:rFonts w:hint="eastAsia" w:ascii="宋体" w:hAnsi="宋体" w:cs="宋体"/>
          <w:sz w:val="24"/>
          <w:u w:val="single"/>
          <w:lang w:val="en-US" w:eastAsia="zh-CN"/>
        </w:rPr>
        <w:t>25</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2020年</w:t>
      </w:r>
      <w:r>
        <w:rPr>
          <w:rFonts w:hint="eastAsia" w:ascii="宋体" w:hAnsi="宋体" w:cs="宋体"/>
          <w:sz w:val="24"/>
          <w:u w:val="single"/>
          <w:lang w:val="en-US" w:eastAsia="zh-CN"/>
        </w:rPr>
        <w:t>8</w:t>
      </w:r>
      <w:r>
        <w:rPr>
          <w:rFonts w:hint="eastAsia" w:ascii="宋体" w:hAnsi="宋体" w:cs="宋体"/>
          <w:sz w:val="24"/>
          <w:u w:val="single"/>
        </w:rPr>
        <w:t>月</w:t>
      </w:r>
      <w:r>
        <w:rPr>
          <w:rFonts w:hint="eastAsia" w:ascii="宋体" w:hAnsi="宋体" w:cs="宋体"/>
          <w:sz w:val="24"/>
          <w:u w:val="single"/>
          <w:lang w:val="en-US" w:eastAsia="zh-CN"/>
        </w:rPr>
        <w:t>31</w:t>
      </w:r>
      <w:r>
        <w:rPr>
          <w:rFonts w:hint="eastAsia" w:ascii="宋体" w:hAnsi="宋体" w:cs="宋体"/>
          <w:sz w:val="24"/>
          <w:u w:val="single"/>
        </w:rPr>
        <w:t>日</w:t>
      </w:r>
      <w:r>
        <w:rPr>
          <w:rFonts w:hint="eastAsia" w:ascii="宋体" w:hAnsi="宋体" w:cs="宋体"/>
          <w:sz w:val="24"/>
        </w:rPr>
        <w:t>，每天</w:t>
      </w:r>
      <w:r>
        <w:rPr>
          <w:rFonts w:hint="eastAsia" w:ascii="宋体" w:hAnsi="宋体" w:cs="宋体"/>
          <w:sz w:val="24"/>
          <w:u w:val="single"/>
        </w:rPr>
        <w:t>08:00</w:t>
      </w:r>
      <w:r>
        <w:rPr>
          <w:rFonts w:hint="eastAsia" w:ascii="宋体" w:hAnsi="宋体" w:cs="宋体"/>
          <w:sz w:val="24"/>
        </w:rPr>
        <w:t>至</w:t>
      </w:r>
      <w:r>
        <w:rPr>
          <w:rFonts w:hint="eastAsia" w:ascii="宋体" w:hAnsi="宋体" w:cs="宋体"/>
          <w:sz w:val="24"/>
          <w:u w:val="single"/>
        </w:rPr>
        <w:t>18:00</w:t>
      </w:r>
      <w:r>
        <w:rPr>
          <w:rFonts w:hint="eastAsia" w:ascii="宋体" w:hAnsi="宋体" w:cs="宋体"/>
          <w:sz w:val="24"/>
        </w:rPr>
        <w:t>（北京时间，法定节假日除外）。</w:t>
      </w:r>
    </w:p>
    <w:p>
      <w:pPr>
        <w:adjustRightInd w:val="0"/>
        <w:snapToGrid w:val="0"/>
        <w:spacing w:line="360" w:lineRule="auto"/>
        <w:ind w:firstLine="540"/>
        <w:rPr>
          <w:rFonts w:ascii="宋体" w:hAnsi="宋体" w:cs="宋体"/>
          <w:sz w:val="24"/>
        </w:rPr>
      </w:pPr>
      <w:r>
        <w:rPr>
          <w:rFonts w:hint="eastAsia" w:ascii="宋体" w:hAnsi="宋体" w:cs="宋体"/>
          <w:sz w:val="24"/>
        </w:rPr>
        <w:t>2.地点：河南省伟信招标管理咨询有限公司（地址：信阳市羊山新区香格里拉花园一号楼七楼）</w:t>
      </w:r>
    </w:p>
    <w:p>
      <w:pPr>
        <w:adjustRightInd w:val="0"/>
        <w:snapToGrid w:val="0"/>
        <w:spacing w:line="360" w:lineRule="auto"/>
        <w:ind w:firstLine="540"/>
        <w:rPr>
          <w:rFonts w:ascii="宋体" w:hAnsi="宋体" w:cs="宋体"/>
          <w:sz w:val="24"/>
        </w:rPr>
      </w:pPr>
      <w:r>
        <w:rPr>
          <w:rFonts w:hint="eastAsia" w:ascii="宋体" w:hAnsi="宋体" w:cs="宋体"/>
          <w:sz w:val="24"/>
        </w:rPr>
        <w:t>3.方式：现场报名，携带法定代表人证明或授权委托书，按照申请人资格要求准备资料进行报名。</w:t>
      </w:r>
    </w:p>
    <w:p>
      <w:pPr>
        <w:adjustRightInd w:val="0"/>
        <w:snapToGrid w:val="0"/>
        <w:spacing w:line="360" w:lineRule="auto"/>
        <w:ind w:firstLine="540"/>
        <w:rPr>
          <w:rFonts w:ascii="宋体" w:hAnsi="宋体" w:cs="宋体"/>
          <w:color w:val="auto"/>
          <w:sz w:val="24"/>
        </w:rPr>
      </w:pPr>
      <w:r>
        <w:rPr>
          <w:rFonts w:hint="eastAsia" w:ascii="宋体" w:hAnsi="宋体" w:cs="宋体"/>
          <w:color w:val="auto"/>
          <w:sz w:val="24"/>
        </w:rPr>
        <w:t>4.售价：0元</w:t>
      </w:r>
    </w:p>
    <w:p>
      <w:pPr>
        <w:pStyle w:val="7"/>
        <w:adjustRightInd w:val="0"/>
        <w:snapToGrid w:val="0"/>
        <w:spacing w:line="360" w:lineRule="auto"/>
        <w:rPr>
          <w:rFonts w:eastAsia="宋体" w:cs="宋体"/>
          <w:sz w:val="24"/>
          <w:szCs w:val="24"/>
        </w:rPr>
      </w:pPr>
      <w:bookmarkStart w:id="18" w:name="_Toc28359082"/>
      <w:bookmarkStart w:id="19" w:name="_Toc28359005"/>
      <w:bookmarkStart w:id="20" w:name="_Toc35393624"/>
      <w:bookmarkStart w:id="21" w:name="_Toc35393793"/>
      <w:r>
        <w:rPr>
          <w:rFonts w:hint="eastAsia" w:cs="宋体"/>
          <w:sz w:val="24"/>
          <w:szCs w:val="24"/>
        </w:rPr>
        <w:t>四、</w:t>
      </w:r>
      <w:bookmarkEnd w:id="18"/>
      <w:bookmarkEnd w:id="19"/>
      <w:r>
        <w:rPr>
          <w:rFonts w:hint="eastAsia" w:cs="宋体"/>
          <w:sz w:val="24"/>
          <w:szCs w:val="24"/>
        </w:rPr>
        <w:t>投标截止时间</w:t>
      </w:r>
      <w:bookmarkEnd w:id="20"/>
      <w:bookmarkEnd w:id="21"/>
      <w:r>
        <w:rPr>
          <w:rFonts w:hint="eastAsia" w:cs="宋体"/>
          <w:sz w:val="24"/>
          <w:szCs w:val="24"/>
        </w:rPr>
        <w:t>及地点</w:t>
      </w:r>
    </w:p>
    <w:p>
      <w:pPr>
        <w:adjustRightInd w:val="0"/>
        <w:snapToGrid w:val="0"/>
        <w:spacing w:line="360" w:lineRule="auto"/>
        <w:ind w:firstLine="480" w:firstLineChars="200"/>
        <w:rPr>
          <w:rFonts w:ascii="宋体" w:hAnsi="宋体"/>
          <w:bCs/>
          <w:sz w:val="24"/>
        </w:rPr>
      </w:pPr>
      <w:r>
        <w:rPr>
          <w:rFonts w:hint="eastAsia" w:ascii="宋体" w:hAnsi="宋体"/>
          <w:bCs/>
          <w:sz w:val="24"/>
        </w:rPr>
        <w:t>1.时间：2020年</w:t>
      </w:r>
      <w:r>
        <w:rPr>
          <w:rFonts w:hint="eastAsia" w:ascii="宋体" w:hAnsi="宋体"/>
          <w:bCs/>
          <w:sz w:val="24"/>
          <w:lang w:val="en-US" w:eastAsia="zh-CN"/>
        </w:rPr>
        <w:t>9</w:t>
      </w:r>
      <w:r>
        <w:rPr>
          <w:rFonts w:hint="eastAsia" w:ascii="宋体" w:hAnsi="宋体"/>
          <w:bCs/>
          <w:sz w:val="24"/>
        </w:rPr>
        <w:t>月</w:t>
      </w:r>
      <w:r>
        <w:rPr>
          <w:rFonts w:hint="eastAsia" w:ascii="宋体" w:hAnsi="宋体"/>
          <w:bCs/>
          <w:sz w:val="24"/>
          <w:lang w:val="en-US" w:eastAsia="zh-CN"/>
        </w:rPr>
        <w:t>4</w:t>
      </w:r>
      <w:r>
        <w:rPr>
          <w:rFonts w:hint="eastAsia" w:ascii="宋体" w:hAnsi="宋体"/>
          <w:bCs/>
          <w:sz w:val="24"/>
        </w:rPr>
        <w:t>日</w:t>
      </w:r>
      <w:r>
        <w:rPr>
          <w:rFonts w:hint="eastAsia" w:ascii="宋体" w:hAnsi="宋体"/>
          <w:bCs/>
          <w:sz w:val="24"/>
          <w:lang w:val="en-US" w:eastAsia="zh-CN"/>
        </w:rPr>
        <w:t>9</w:t>
      </w:r>
      <w:r>
        <w:rPr>
          <w:rFonts w:hint="eastAsia" w:ascii="宋体" w:hAnsi="宋体"/>
          <w:bCs/>
          <w:sz w:val="24"/>
        </w:rPr>
        <w:t xml:space="preserve"> 点</w:t>
      </w:r>
      <w:r>
        <w:rPr>
          <w:rFonts w:hint="eastAsia" w:ascii="宋体" w:hAnsi="宋体"/>
          <w:bCs/>
          <w:sz w:val="24"/>
          <w:lang w:val="en-US" w:eastAsia="zh-CN"/>
        </w:rPr>
        <w:t>00</w:t>
      </w:r>
      <w:r>
        <w:rPr>
          <w:rFonts w:hint="eastAsia" w:ascii="宋体" w:hAnsi="宋体"/>
          <w:bCs/>
          <w:sz w:val="24"/>
        </w:rPr>
        <w:t>分（北京时间）</w:t>
      </w:r>
    </w:p>
    <w:p>
      <w:pPr>
        <w:adjustRightInd w:val="0"/>
        <w:snapToGrid w:val="0"/>
        <w:spacing w:line="360" w:lineRule="auto"/>
        <w:ind w:firstLine="480" w:firstLineChars="200"/>
        <w:rPr>
          <w:rFonts w:ascii="宋体" w:hAnsi="宋体"/>
          <w:color w:val="auto"/>
          <w:sz w:val="24"/>
        </w:rPr>
      </w:pPr>
      <w:r>
        <w:rPr>
          <w:rFonts w:hint="eastAsia" w:ascii="宋体" w:hAnsi="宋体"/>
          <w:sz w:val="24"/>
        </w:rPr>
        <w:t>2.地点：</w:t>
      </w:r>
      <w:r>
        <w:rPr>
          <w:rFonts w:hint="eastAsia" w:ascii="宋体" w:hAnsi="宋体"/>
          <w:color w:val="auto"/>
          <w:sz w:val="24"/>
        </w:rPr>
        <w:t>信阳市市场监督管理局会议室（地址：信阳市羊山新区新五大道</w:t>
      </w:r>
      <w:r>
        <w:rPr>
          <w:rFonts w:hint="eastAsia" w:ascii="宋体" w:hAnsi="宋体"/>
          <w:color w:val="auto"/>
          <w:sz w:val="24"/>
          <w:lang w:val="en-US" w:eastAsia="zh-CN"/>
        </w:rPr>
        <w:t>100号</w:t>
      </w:r>
      <w:r>
        <w:rPr>
          <w:rFonts w:hint="eastAsia" w:ascii="宋体" w:hAnsi="宋体"/>
          <w:color w:val="auto"/>
          <w:sz w:val="24"/>
        </w:rPr>
        <w:t>）</w:t>
      </w:r>
    </w:p>
    <w:p>
      <w:pPr>
        <w:pStyle w:val="7"/>
        <w:adjustRightInd w:val="0"/>
        <w:snapToGrid w:val="0"/>
        <w:spacing w:line="360" w:lineRule="auto"/>
        <w:rPr>
          <w:rFonts w:eastAsia="宋体" w:cs="宋体"/>
          <w:sz w:val="24"/>
          <w:szCs w:val="24"/>
        </w:rPr>
      </w:pPr>
      <w:r>
        <w:rPr>
          <w:rFonts w:hint="eastAsia" w:cs="宋体"/>
          <w:sz w:val="24"/>
          <w:szCs w:val="24"/>
        </w:rPr>
        <w:t>五、开标时间及地点</w:t>
      </w:r>
    </w:p>
    <w:p>
      <w:pPr>
        <w:adjustRightInd w:val="0"/>
        <w:snapToGrid w:val="0"/>
        <w:spacing w:line="360" w:lineRule="auto"/>
        <w:ind w:firstLine="480" w:firstLineChars="200"/>
        <w:rPr>
          <w:rFonts w:ascii="宋体" w:hAnsi="宋体"/>
          <w:bCs/>
          <w:sz w:val="24"/>
        </w:rPr>
      </w:pPr>
      <w:r>
        <w:rPr>
          <w:rFonts w:hint="eastAsia" w:ascii="宋体" w:hAnsi="宋体"/>
          <w:bCs/>
          <w:sz w:val="24"/>
        </w:rPr>
        <w:t>1.时间：2020年</w:t>
      </w:r>
      <w:r>
        <w:rPr>
          <w:rFonts w:hint="eastAsia" w:ascii="宋体" w:hAnsi="宋体"/>
          <w:bCs/>
          <w:sz w:val="24"/>
          <w:lang w:val="en-US" w:eastAsia="zh-CN"/>
        </w:rPr>
        <w:t>9</w:t>
      </w:r>
      <w:r>
        <w:rPr>
          <w:rFonts w:hint="eastAsia" w:ascii="宋体" w:hAnsi="宋体"/>
          <w:bCs/>
          <w:sz w:val="24"/>
        </w:rPr>
        <w:t>月</w:t>
      </w:r>
      <w:r>
        <w:rPr>
          <w:rFonts w:hint="eastAsia" w:ascii="宋体" w:hAnsi="宋体"/>
          <w:bCs/>
          <w:sz w:val="24"/>
          <w:lang w:val="en-US" w:eastAsia="zh-CN"/>
        </w:rPr>
        <w:t>4</w:t>
      </w:r>
      <w:r>
        <w:rPr>
          <w:rFonts w:hint="eastAsia" w:ascii="宋体" w:hAnsi="宋体"/>
          <w:bCs/>
          <w:sz w:val="24"/>
        </w:rPr>
        <w:t>日</w:t>
      </w:r>
      <w:r>
        <w:rPr>
          <w:rFonts w:hint="eastAsia" w:ascii="宋体" w:hAnsi="宋体"/>
          <w:bCs/>
          <w:sz w:val="24"/>
          <w:lang w:val="en-US" w:eastAsia="zh-CN"/>
        </w:rPr>
        <w:t>9</w:t>
      </w:r>
      <w:r>
        <w:rPr>
          <w:rFonts w:hint="eastAsia" w:ascii="宋体" w:hAnsi="宋体"/>
          <w:bCs/>
          <w:sz w:val="24"/>
        </w:rPr>
        <w:t>点</w:t>
      </w:r>
      <w:r>
        <w:rPr>
          <w:rFonts w:hint="eastAsia" w:ascii="宋体" w:hAnsi="宋体"/>
          <w:bCs/>
          <w:sz w:val="24"/>
          <w:lang w:val="en-US" w:eastAsia="zh-CN"/>
        </w:rPr>
        <w:t>00</w:t>
      </w:r>
      <w:r>
        <w:rPr>
          <w:rFonts w:hint="eastAsia" w:ascii="宋体" w:hAnsi="宋体"/>
          <w:bCs/>
          <w:sz w:val="24"/>
        </w:rPr>
        <w:t>分（北京时间）</w:t>
      </w:r>
    </w:p>
    <w:p>
      <w:pPr>
        <w:adjustRightInd w:val="0"/>
        <w:snapToGrid w:val="0"/>
        <w:spacing w:line="360" w:lineRule="auto"/>
        <w:ind w:firstLine="480" w:firstLineChars="200"/>
        <w:rPr>
          <w:rFonts w:ascii="宋体" w:hAnsi="宋体"/>
          <w:sz w:val="24"/>
        </w:rPr>
      </w:pPr>
      <w:r>
        <w:rPr>
          <w:rFonts w:hint="eastAsia" w:ascii="宋体" w:hAnsi="宋体"/>
          <w:sz w:val="24"/>
        </w:rPr>
        <w:t>2.地点：信阳市市场监督管理局会议室（地址：信阳市羊山新区新五大道</w:t>
      </w:r>
      <w:r>
        <w:rPr>
          <w:rFonts w:hint="eastAsia" w:ascii="宋体" w:hAnsi="宋体"/>
          <w:sz w:val="24"/>
          <w:lang w:val="en-US" w:eastAsia="zh-CN"/>
        </w:rPr>
        <w:t>100号</w:t>
      </w:r>
      <w:r>
        <w:rPr>
          <w:rFonts w:hint="eastAsia" w:ascii="宋体" w:hAnsi="宋体"/>
          <w:sz w:val="24"/>
        </w:rPr>
        <w:t>）</w:t>
      </w:r>
    </w:p>
    <w:p>
      <w:pPr>
        <w:pStyle w:val="3"/>
        <w:adjustRightInd w:val="0"/>
        <w:snapToGrid w:val="0"/>
        <w:spacing w:line="360" w:lineRule="auto"/>
        <w:rPr>
          <w:rFonts w:ascii="宋体" w:hAnsi="宋体" w:cs="宋体"/>
          <w:b/>
          <w:sz w:val="24"/>
        </w:rPr>
      </w:pPr>
      <w:bookmarkStart w:id="22" w:name="_Toc28359084"/>
      <w:bookmarkStart w:id="23" w:name="_Toc28359007"/>
      <w:bookmarkStart w:id="24" w:name="_Toc35393625"/>
      <w:bookmarkStart w:id="25" w:name="_Toc35393794"/>
      <w:r>
        <w:rPr>
          <w:rFonts w:hint="eastAsia" w:ascii="宋体" w:hAnsi="宋体" w:cs="宋体"/>
          <w:b/>
          <w:sz w:val="24"/>
        </w:rPr>
        <w:t>六、</w:t>
      </w:r>
      <w:bookmarkEnd w:id="22"/>
      <w:bookmarkEnd w:id="23"/>
      <w:bookmarkEnd w:id="24"/>
      <w:bookmarkEnd w:id="25"/>
      <w:r>
        <w:rPr>
          <w:rFonts w:hint="eastAsia" w:ascii="宋体" w:hAnsi="宋体" w:cs="宋体"/>
          <w:b/>
          <w:sz w:val="24"/>
        </w:rPr>
        <w:t>发布公告的媒介及招标公告期限</w:t>
      </w:r>
    </w:p>
    <w:p>
      <w:pPr>
        <w:adjustRightInd w:val="0"/>
        <w:snapToGrid w:val="0"/>
        <w:spacing w:line="360" w:lineRule="auto"/>
        <w:ind w:firstLine="480" w:firstLineChars="200"/>
        <w:rPr>
          <w:rFonts w:ascii="宋体" w:hAnsi="宋体"/>
          <w:bCs/>
          <w:sz w:val="24"/>
        </w:rPr>
      </w:pPr>
      <w:r>
        <w:rPr>
          <w:rFonts w:hint="eastAsia" w:ascii="宋体" w:hAnsi="宋体"/>
          <w:bCs/>
          <w:sz w:val="24"/>
        </w:rPr>
        <w:t>本次招标公告在《河南省政府采购网》、《中国招标投标公共服务平台》、《河南省招标投标公共服务平台》上同时发布。招标公告期限为五个工作日2020年</w:t>
      </w:r>
      <w:r>
        <w:rPr>
          <w:rFonts w:hint="eastAsia" w:ascii="宋体" w:hAnsi="宋体"/>
          <w:bCs/>
          <w:sz w:val="24"/>
          <w:lang w:val="en-US" w:eastAsia="zh-CN"/>
        </w:rPr>
        <w:t>8</w:t>
      </w:r>
      <w:r>
        <w:rPr>
          <w:rFonts w:hint="eastAsia" w:ascii="宋体" w:hAnsi="宋体"/>
          <w:bCs/>
          <w:sz w:val="24"/>
        </w:rPr>
        <w:t>月</w:t>
      </w:r>
      <w:r>
        <w:rPr>
          <w:rFonts w:hint="eastAsia" w:ascii="宋体" w:hAnsi="宋体"/>
          <w:bCs/>
          <w:sz w:val="24"/>
          <w:lang w:val="en-US" w:eastAsia="zh-CN"/>
        </w:rPr>
        <w:t>25</w:t>
      </w:r>
      <w:r>
        <w:rPr>
          <w:rFonts w:hint="eastAsia" w:ascii="宋体" w:hAnsi="宋体"/>
          <w:bCs/>
          <w:sz w:val="24"/>
        </w:rPr>
        <w:t>日至2020年</w:t>
      </w:r>
      <w:r>
        <w:rPr>
          <w:rFonts w:hint="eastAsia" w:ascii="宋体" w:hAnsi="宋体"/>
          <w:bCs/>
          <w:sz w:val="24"/>
          <w:lang w:val="en-US" w:eastAsia="zh-CN"/>
        </w:rPr>
        <w:t>8</w:t>
      </w:r>
      <w:r>
        <w:rPr>
          <w:rFonts w:hint="eastAsia" w:ascii="宋体" w:hAnsi="宋体"/>
          <w:bCs/>
          <w:sz w:val="24"/>
        </w:rPr>
        <w:t>月</w:t>
      </w:r>
      <w:r>
        <w:rPr>
          <w:rFonts w:hint="eastAsia" w:ascii="宋体" w:hAnsi="宋体"/>
          <w:bCs/>
          <w:sz w:val="24"/>
          <w:lang w:val="en-US" w:eastAsia="zh-CN"/>
        </w:rPr>
        <w:t>31</w:t>
      </w:r>
      <w:r>
        <w:rPr>
          <w:rFonts w:hint="eastAsia" w:ascii="宋体" w:hAnsi="宋体"/>
          <w:bCs/>
          <w:sz w:val="24"/>
        </w:rPr>
        <w:t>日。</w:t>
      </w:r>
    </w:p>
    <w:p>
      <w:pPr>
        <w:pStyle w:val="7"/>
        <w:adjustRightInd w:val="0"/>
        <w:snapToGrid w:val="0"/>
        <w:spacing w:line="360" w:lineRule="auto"/>
        <w:rPr>
          <w:rFonts w:cs="宋体"/>
          <w:sz w:val="24"/>
          <w:szCs w:val="24"/>
        </w:rPr>
      </w:pPr>
      <w:bookmarkStart w:id="26" w:name="_Toc35393626"/>
      <w:bookmarkStart w:id="27" w:name="_Toc35393795"/>
      <w:r>
        <w:rPr>
          <w:rFonts w:hint="eastAsia" w:cs="宋体"/>
          <w:sz w:val="24"/>
          <w:szCs w:val="24"/>
        </w:rPr>
        <w:t>七、其他补充事宜</w:t>
      </w:r>
      <w:bookmarkEnd w:id="26"/>
      <w:bookmarkEnd w:id="27"/>
    </w:p>
    <w:p>
      <w:pPr>
        <w:pStyle w:val="7"/>
        <w:adjustRightInd w:val="0"/>
        <w:snapToGrid w:val="0"/>
        <w:spacing w:line="360" w:lineRule="auto"/>
        <w:ind w:firstLine="480" w:firstLineChars="200"/>
        <w:rPr>
          <w:rFonts w:ascii="宋体" w:hAnsi="宋体" w:eastAsia="宋体"/>
          <w:b w:val="0"/>
          <w:sz w:val="24"/>
          <w:szCs w:val="24"/>
        </w:rPr>
      </w:pPr>
      <w:bookmarkStart w:id="28" w:name="_Toc28359085"/>
      <w:bookmarkStart w:id="29" w:name="_Toc28359008"/>
      <w:bookmarkStart w:id="30" w:name="_Toc35393627"/>
      <w:bookmarkStart w:id="31" w:name="_Toc35393796"/>
      <w:r>
        <w:rPr>
          <w:rFonts w:hint="eastAsia" w:ascii="宋体" w:hAnsi="宋体" w:eastAsia="宋体"/>
          <w:b w:val="0"/>
          <w:sz w:val="24"/>
          <w:szCs w:val="24"/>
        </w:rPr>
        <w:t>无</w:t>
      </w:r>
    </w:p>
    <w:p>
      <w:pPr>
        <w:pStyle w:val="7"/>
        <w:adjustRightInd w:val="0"/>
        <w:snapToGrid w:val="0"/>
        <w:spacing w:line="360" w:lineRule="auto"/>
        <w:rPr>
          <w:rFonts w:cs="宋体"/>
          <w:sz w:val="24"/>
          <w:szCs w:val="24"/>
        </w:rPr>
      </w:pPr>
      <w:r>
        <w:rPr>
          <w:rFonts w:hint="eastAsia" w:cs="宋体"/>
          <w:sz w:val="24"/>
          <w:szCs w:val="24"/>
        </w:rPr>
        <w:t>八、对本次招标提出询问，请按以下方式联系</w:t>
      </w:r>
      <w:bookmarkEnd w:id="28"/>
      <w:bookmarkEnd w:id="29"/>
      <w:bookmarkEnd w:id="30"/>
      <w:bookmarkEnd w:id="31"/>
    </w:p>
    <w:p>
      <w:pPr>
        <w:widowControl/>
        <w:adjustRightInd w:val="0"/>
        <w:snapToGrid w:val="0"/>
        <w:spacing w:line="360" w:lineRule="auto"/>
        <w:ind w:firstLine="480" w:firstLineChars="200"/>
        <w:jc w:val="left"/>
        <w:rPr>
          <w:rFonts w:ascii="宋体" w:hAnsi="宋体"/>
          <w:sz w:val="24"/>
        </w:rPr>
      </w:pPr>
      <w:r>
        <w:rPr>
          <w:rFonts w:ascii="宋体" w:hAnsi="宋体" w:cs="宋体"/>
          <w:sz w:val="24"/>
        </w:rPr>
        <w:t>1.</w:t>
      </w:r>
      <w:r>
        <w:rPr>
          <w:rFonts w:hint="eastAsia" w:ascii="宋体" w:hAnsi="宋体" w:cs="宋体"/>
          <w:sz w:val="24"/>
        </w:rPr>
        <w:t>采购人信息</w:t>
      </w:r>
    </w:p>
    <w:p>
      <w:pPr>
        <w:adjustRightInd w:val="0"/>
        <w:snapToGrid w:val="0"/>
        <w:spacing w:line="360" w:lineRule="auto"/>
        <w:ind w:firstLine="480" w:firstLineChars="200"/>
        <w:jc w:val="left"/>
        <w:rPr>
          <w:rFonts w:ascii="宋体" w:hAnsi="宋体"/>
          <w:sz w:val="24"/>
        </w:rPr>
      </w:pPr>
      <w:r>
        <w:rPr>
          <w:rFonts w:hint="eastAsia" w:ascii="宋体" w:hAnsi="宋体"/>
          <w:sz w:val="24"/>
        </w:rPr>
        <w:t>名称：</w:t>
      </w:r>
      <w:r>
        <w:rPr>
          <w:rFonts w:hint="eastAsia" w:ascii="宋体" w:hAnsi="宋体" w:cs="宋体"/>
          <w:bCs/>
          <w:sz w:val="24"/>
        </w:rPr>
        <w:t>信阳市市场监督管理局</w:t>
      </w:r>
    </w:p>
    <w:p>
      <w:pPr>
        <w:adjustRightInd w:val="0"/>
        <w:snapToGrid w:val="0"/>
        <w:spacing w:line="360" w:lineRule="auto"/>
        <w:ind w:firstLine="480" w:firstLineChars="200"/>
        <w:jc w:val="left"/>
        <w:rPr>
          <w:rFonts w:hint="default" w:ascii="宋体" w:hAnsi="宋体" w:eastAsia="宋体"/>
          <w:color w:val="auto"/>
          <w:sz w:val="24"/>
          <w:lang w:val="en-US" w:eastAsia="zh-CN"/>
        </w:rPr>
      </w:pPr>
      <w:r>
        <w:rPr>
          <w:rFonts w:hint="eastAsia" w:ascii="宋体" w:hAnsi="宋体"/>
          <w:color w:val="auto"/>
          <w:sz w:val="24"/>
        </w:rPr>
        <w:t>地址：信阳市羊山新区新五大道</w:t>
      </w:r>
      <w:r>
        <w:rPr>
          <w:rFonts w:hint="eastAsia" w:ascii="宋体" w:hAnsi="宋体"/>
          <w:color w:val="auto"/>
          <w:sz w:val="24"/>
          <w:lang w:val="en-US" w:eastAsia="zh-CN"/>
        </w:rPr>
        <w:t>100号</w:t>
      </w:r>
    </w:p>
    <w:p>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联系方式：18637602958</w:t>
      </w:r>
    </w:p>
    <w:bookmarkEnd w:id="3"/>
    <w:bookmarkEnd w:id="4"/>
    <w:bookmarkEnd w:id="5"/>
    <w:bookmarkEnd w:id="6"/>
    <w:bookmarkEnd w:id="7"/>
    <w:bookmarkEnd w:id="8"/>
    <w:bookmarkEnd w:id="9"/>
    <w:p>
      <w:pPr>
        <w:adjustRightInd w:val="0"/>
        <w:snapToGrid w:val="0"/>
        <w:spacing w:line="360" w:lineRule="auto"/>
        <w:ind w:firstLine="480" w:firstLineChars="200"/>
        <w:jc w:val="left"/>
        <w:rPr>
          <w:rFonts w:ascii="宋体" w:hAnsi="宋体" w:cs="宋体"/>
          <w:color w:val="auto"/>
          <w:sz w:val="24"/>
        </w:rPr>
      </w:pPr>
    </w:p>
    <w:p>
      <w:pPr>
        <w:widowControl/>
        <w:adjustRightInd w:val="0"/>
        <w:snapToGrid w:val="0"/>
        <w:spacing w:line="360" w:lineRule="auto"/>
        <w:ind w:firstLine="480" w:firstLineChars="200"/>
        <w:jc w:val="left"/>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采购代理机构信息</w:t>
      </w:r>
    </w:p>
    <w:p>
      <w:pPr>
        <w:widowControl/>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名称：河南省伟信招标管理咨询有限公司</w:t>
      </w:r>
    </w:p>
    <w:p>
      <w:pPr>
        <w:widowControl/>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地址： 信阳市羊山新区香格里拉花园一号楼七楼</w:t>
      </w:r>
    </w:p>
    <w:p>
      <w:pPr>
        <w:widowControl/>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联系方式：0376-8189089</w:t>
      </w:r>
    </w:p>
    <w:p>
      <w:pPr>
        <w:widowControl/>
        <w:adjustRightInd w:val="0"/>
        <w:snapToGrid w:val="0"/>
        <w:spacing w:line="360" w:lineRule="auto"/>
        <w:ind w:firstLine="480" w:firstLineChars="200"/>
        <w:jc w:val="left"/>
        <w:rPr>
          <w:rFonts w:ascii="宋体" w:hAnsi="宋体" w:cs="宋体"/>
          <w:color w:val="auto"/>
          <w:sz w:val="24"/>
        </w:rPr>
      </w:pPr>
    </w:p>
    <w:bookmarkEnd w:id="2"/>
    <w:p>
      <w:pPr>
        <w:widowControl/>
        <w:adjustRightInd w:val="0"/>
        <w:snapToGrid w:val="0"/>
        <w:spacing w:line="360" w:lineRule="auto"/>
        <w:ind w:firstLine="480" w:firstLineChars="200"/>
        <w:jc w:val="left"/>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项目联系方式</w:t>
      </w:r>
    </w:p>
    <w:p>
      <w:pPr>
        <w:widowControl/>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项目联系人：陈先生</w:t>
      </w:r>
    </w:p>
    <w:p>
      <w:pPr>
        <w:widowControl/>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电　话：18637602958</w:t>
      </w:r>
    </w:p>
    <w:p>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w:t>
      </w:r>
    </w:p>
    <w:p>
      <w:pPr>
        <w:rPr>
          <w:sz w:val="24"/>
        </w:rPr>
      </w:pPr>
    </w:p>
    <w:p>
      <w:pPr>
        <w:spacing w:line="420" w:lineRule="exact"/>
        <w:jc w:val="center"/>
        <w:rPr>
          <w:rFonts w:ascii="宋体" w:hAnsi="宋体" w:cs="宋体"/>
          <w:b/>
          <w:sz w:val="32"/>
          <w:szCs w:val="32"/>
        </w:rPr>
      </w:pPr>
      <w:r>
        <w:rPr>
          <w:rFonts w:hint="eastAsia" w:ascii="宋体" w:hAnsi="宋体" w:cs="宋体"/>
          <w:sz w:val="24"/>
        </w:rPr>
        <w:br w:type="page"/>
      </w:r>
      <w:bookmarkEnd w:id="0"/>
      <w:bookmarkEnd w:id="1"/>
      <w:r>
        <w:rPr>
          <w:rFonts w:hint="eastAsia" w:ascii="宋体" w:hAnsi="宋体" w:cs="宋体"/>
          <w:b/>
          <w:bCs/>
          <w:sz w:val="32"/>
          <w:szCs w:val="32"/>
        </w:rPr>
        <w:t xml:space="preserve">第二部分  </w:t>
      </w:r>
      <w:r>
        <w:rPr>
          <w:rFonts w:hint="eastAsia" w:ascii="宋体" w:hAnsi="宋体" w:cs="宋体"/>
          <w:b/>
          <w:sz w:val="32"/>
          <w:szCs w:val="32"/>
        </w:rPr>
        <w:t>磋商须知前附表</w:t>
      </w:r>
    </w:p>
    <w:p>
      <w:pPr>
        <w:spacing w:line="420" w:lineRule="exact"/>
        <w:jc w:val="center"/>
        <w:rPr>
          <w:rFonts w:ascii="宋体" w:hAnsi="宋体" w:cs="宋体"/>
          <w:b/>
          <w:sz w:val="32"/>
          <w:szCs w:val="32"/>
        </w:rPr>
      </w:pPr>
    </w:p>
    <w:tbl>
      <w:tblPr>
        <w:tblStyle w:val="44"/>
        <w:tblW w:w="1018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8"/>
        <w:gridCol w:w="2076"/>
        <w:gridCol w:w="73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b/>
                <w:kern w:val="0"/>
                <w:sz w:val="24"/>
              </w:rPr>
            </w:pPr>
            <w:r>
              <w:rPr>
                <w:rFonts w:hint="eastAsia" w:ascii="宋体" w:hAnsi="宋体" w:cs="宋体"/>
                <w:b/>
                <w:kern w:val="0"/>
                <w:sz w:val="24"/>
              </w:rPr>
              <w:t>序号</w:t>
            </w:r>
          </w:p>
        </w:tc>
        <w:tc>
          <w:tcPr>
            <w:tcW w:w="20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b/>
                <w:kern w:val="0"/>
                <w:sz w:val="24"/>
              </w:rPr>
            </w:pPr>
            <w:r>
              <w:rPr>
                <w:rFonts w:hint="eastAsia" w:ascii="宋体" w:hAnsi="宋体" w:cs="宋体"/>
                <w:b/>
                <w:kern w:val="0"/>
                <w:sz w:val="24"/>
              </w:rPr>
              <w:t>内    容</w:t>
            </w:r>
          </w:p>
        </w:tc>
        <w:tc>
          <w:tcPr>
            <w:tcW w:w="7303" w:type="dxa"/>
            <w:tcBorders>
              <w:top w:val="single" w:color="auto" w:sz="4" w:space="0"/>
              <w:left w:val="single" w:color="auto" w:sz="4" w:space="0"/>
              <w:bottom w:val="single" w:color="auto" w:sz="4" w:space="0"/>
              <w:right w:val="single" w:color="auto" w:sz="4" w:space="0"/>
            </w:tcBorders>
            <w:vAlign w:val="center"/>
          </w:tcPr>
          <w:p>
            <w:pPr>
              <w:tabs>
                <w:tab w:val="left" w:pos="1180"/>
              </w:tabs>
              <w:autoSpaceDE w:val="0"/>
              <w:autoSpaceDN w:val="0"/>
              <w:adjustRightInd w:val="0"/>
              <w:spacing w:line="380" w:lineRule="exact"/>
              <w:jc w:val="center"/>
              <w:rPr>
                <w:rFonts w:ascii="宋体" w:hAnsi="宋体" w:cs="宋体"/>
                <w:b/>
                <w:kern w:val="0"/>
                <w:sz w:val="24"/>
              </w:rPr>
            </w:pPr>
            <w:r>
              <w:rPr>
                <w:rFonts w:hint="eastAsia" w:ascii="宋体" w:hAnsi="宋体" w:cs="宋体"/>
                <w:b/>
                <w:kern w:val="0"/>
                <w:sz w:val="24"/>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1</w:t>
            </w:r>
          </w:p>
        </w:tc>
        <w:tc>
          <w:tcPr>
            <w:tcW w:w="20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采购人</w:t>
            </w:r>
          </w:p>
        </w:tc>
        <w:tc>
          <w:tcPr>
            <w:tcW w:w="7303" w:type="dxa"/>
            <w:tcBorders>
              <w:top w:val="single" w:color="auto" w:sz="4" w:space="0"/>
              <w:left w:val="single" w:color="auto" w:sz="4" w:space="0"/>
              <w:bottom w:val="single" w:color="auto" w:sz="4" w:space="0"/>
              <w:right w:val="single" w:color="auto" w:sz="4" w:space="0"/>
            </w:tcBorders>
            <w:vAlign w:val="center"/>
          </w:tcPr>
          <w:p>
            <w:pPr>
              <w:spacing w:line="420" w:lineRule="exact"/>
              <w:rPr>
                <w:color w:val="auto"/>
                <w:sz w:val="24"/>
              </w:rPr>
            </w:pPr>
            <w:r>
              <w:rPr>
                <w:rFonts w:hint="eastAsia"/>
                <w:color w:val="auto"/>
                <w:sz w:val="24"/>
              </w:rPr>
              <w:t>采 购 人：信阳市市场监督管理局</w:t>
            </w:r>
          </w:p>
          <w:p>
            <w:pPr>
              <w:spacing w:line="420" w:lineRule="exact"/>
              <w:rPr>
                <w:rFonts w:hint="default" w:eastAsia="宋体"/>
                <w:color w:val="auto"/>
                <w:sz w:val="24"/>
                <w:lang w:val="en-US" w:eastAsia="zh-CN"/>
              </w:rPr>
            </w:pPr>
            <w:r>
              <w:rPr>
                <w:rFonts w:hint="eastAsia"/>
                <w:color w:val="auto"/>
                <w:sz w:val="24"/>
              </w:rPr>
              <w:t>地    址：</w:t>
            </w:r>
            <w:r>
              <w:rPr>
                <w:rFonts w:hint="eastAsia" w:ascii="宋体" w:hAnsi="宋体"/>
                <w:color w:val="auto"/>
                <w:sz w:val="24"/>
              </w:rPr>
              <w:t>信阳市羊山新区新五大道</w:t>
            </w:r>
            <w:r>
              <w:rPr>
                <w:rFonts w:hint="eastAsia" w:ascii="宋体" w:hAnsi="宋体"/>
                <w:color w:val="auto"/>
                <w:sz w:val="24"/>
                <w:lang w:val="en-US" w:eastAsia="zh-CN"/>
              </w:rPr>
              <w:t>100号</w:t>
            </w:r>
          </w:p>
          <w:p>
            <w:pPr>
              <w:spacing w:line="420" w:lineRule="exact"/>
              <w:rPr>
                <w:color w:val="auto"/>
                <w:sz w:val="24"/>
              </w:rPr>
            </w:pPr>
            <w:r>
              <w:rPr>
                <w:rFonts w:hint="eastAsia"/>
                <w:color w:val="auto"/>
                <w:sz w:val="24"/>
              </w:rPr>
              <w:t>联 系 人：</w:t>
            </w:r>
            <w:r>
              <w:rPr>
                <w:rFonts w:hint="eastAsia" w:ascii="宋体" w:hAnsi="宋体" w:cs="宋体"/>
                <w:color w:val="auto"/>
                <w:sz w:val="24"/>
              </w:rPr>
              <w:t>陈先生</w:t>
            </w:r>
          </w:p>
          <w:p>
            <w:pPr>
              <w:spacing w:line="420" w:lineRule="exact"/>
              <w:rPr>
                <w:rFonts w:ascii="宋体" w:hAnsi="宋体" w:cs="宋体"/>
                <w:color w:val="auto"/>
                <w:sz w:val="24"/>
              </w:rPr>
            </w:pPr>
            <w:r>
              <w:rPr>
                <w:rFonts w:hint="eastAsia"/>
                <w:color w:val="auto"/>
                <w:sz w:val="24"/>
              </w:rPr>
              <w:t>电    话：</w:t>
            </w:r>
            <w:r>
              <w:rPr>
                <w:rFonts w:hint="eastAsia" w:ascii="宋体" w:hAnsi="宋体"/>
                <w:color w:val="auto"/>
                <w:sz w:val="24"/>
              </w:rPr>
              <w:t>18637602958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2</w:t>
            </w:r>
          </w:p>
        </w:tc>
        <w:tc>
          <w:tcPr>
            <w:tcW w:w="20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采购代理机构</w:t>
            </w:r>
          </w:p>
        </w:tc>
        <w:tc>
          <w:tcPr>
            <w:tcW w:w="7303" w:type="dxa"/>
            <w:tcBorders>
              <w:top w:val="single" w:color="auto" w:sz="4" w:space="0"/>
              <w:left w:val="single" w:color="auto" w:sz="4" w:space="0"/>
              <w:bottom w:val="single" w:color="auto" w:sz="4" w:space="0"/>
              <w:right w:val="single" w:color="auto" w:sz="4" w:space="0"/>
            </w:tcBorders>
            <w:vAlign w:val="center"/>
          </w:tcPr>
          <w:p>
            <w:pPr>
              <w:spacing w:line="420" w:lineRule="exact"/>
              <w:rPr>
                <w:sz w:val="24"/>
              </w:rPr>
            </w:pPr>
            <w:r>
              <w:rPr>
                <w:rFonts w:hint="eastAsia"/>
                <w:sz w:val="24"/>
              </w:rPr>
              <w:t>采购代理机构：河南省伟信招标管理咨询有限公司</w:t>
            </w:r>
          </w:p>
          <w:p>
            <w:pPr>
              <w:spacing w:line="420" w:lineRule="exact"/>
              <w:rPr>
                <w:sz w:val="24"/>
              </w:rPr>
            </w:pPr>
            <w:r>
              <w:rPr>
                <w:rFonts w:hint="eastAsia"/>
                <w:sz w:val="24"/>
              </w:rPr>
              <w:t>地  址： 信阳市羊山新区香格里拉花园一号楼七楼</w:t>
            </w:r>
          </w:p>
          <w:p>
            <w:pPr>
              <w:spacing w:line="420" w:lineRule="exact"/>
              <w:rPr>
                <w:sz w:val="24"/>
              </w:rPr>
            </w:pPr>
            <w:r>
              <w:rPr>
                <w:rFonts w:hint="eastAsia"/>
                <w:sz w:val="24"/>
              </w:rPr>
              <w:t>联 系 人：李女士</w:t>
            </w:r>
          </w:p>
          <w:p>
            <w:pPr>
              <w:spacing w:line="420" w:lineRule="exact"/>
              <w:rPr>
                <w:rFonts w:ascii="宋体" w:hAnsi="宋体" w:cs="宋体"/>
                <w:sz w:val="24"/>
                <w:shd w:val="clear" w:color="auto" w:fill="FFFFFF"/>
              </w:rPr>
            </w:pPr>
            <w:r>
              <w:rPr>
                <w:rFonts w:hint="eastAsia"/>
                <w:sz w:val="24"/>
              </w:rPr>
              <w:t>电    话：0376-8189089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3</w:t>
            </w:r>
          </w:p>
        </w:tc>
        <w:tc>
          <w:tcPr>
            <w:tcW w:w="20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项目名称</w:t>
            </w:r>
          </w:p>
        </w:tc>
        <w:tc>
          <w:tcPr>
            <w:tcW w:w="73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rPr>
                <w:rFonts w:ascii="宋体" w:hAnsi="宋体" w:cs="宋体"/>
                <w:sz w:val="24"/>
              </w:rPr>
            </w:pPr>
            <w:r>
              <w:rPr>
                <w:rFonts w:hint="eastAsia" w:ascii="宋体" w:hAnsi="宋体" w:cs="宋体"/>
                <w:sz w:val="24"/>
              </w:rPr>
              <w:t>信阳市市场监管局楼宇WIFI覆盖采购项目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4</w:t>
            </w:r>
          </w:p>
        </w:tc>
        <w:tc>
          <w:tcPr>
            <w:tcW w:w="20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项目地点</w:t>
            </w:r>
          </w:p>
        </w:tc>
        <w:tc>
          <w:tcPr>
            <w:tcW w:w="73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kern w:val="0"/>
                <w:sz w:val="24"/>
              </w:rPr>
            </w:pPr>
            <w:r>
              <w:rPr>
                <w:rFonts w:hint="eastAsia" w:ascii="宋体" w:hAnsi="宋体"/>
                <w:sz w:val="24"/>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5</w:t>
            </w:r>
          </w:p>
        </w:tc>
        <w:tc>
          <w:tcPr>
            <w:tcW w:w="20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项目概况</w:t>
            </w:r>
          </w:p>
        </w:tc>
        <w:tc>
          <w:tcPr>
            <w:tcW w:w="73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kern w:val="0"/>
                <w:sz w:val="24"/>
              </w:rPr>
            </w:pPr>
            <w:r>
              <w:rPr>
                <w:rFonts w:hint="eastAsia" w:ascii="宋体" w:hAnsi="宋体"/>
                <w:sz w:val="24"/>
              </w:rPr>
              <w:t>防火墙、上网行为管理、核心交换器、AP控制器等（详见技术参数）</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6</w:t>
            </w:r>
          </w:p>
        </w:tc>
        <w:tc>
          <w:tcPr>
            <w:tcW w:w="20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资金来源及落实情况</w:t>
            </w:r>
          </w:p>
        </w:tc>
        <w:tc>
          <w:tcPr>
            <w:tcW w:w="73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kern w:val="0"/>
                <w:sz w:val="24"/>
              </w:rPr>
            </w:pPr>
            <w:r>
              <w:rPr>
                <w:rFonts w:hint="eastAsia" w:ascii="宋体" w:hAnsi="宋体" w:cs="宋体"/>
                <w:kern w:val="0"/>
                <w:sz w:val="24"/>
              </w:rPr>
              <w:t>自筹资金，已落实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7</w:t>
            </w:r>
          </w:p>
        </w:tc>
        <w:tc>
          <w:tcPr>
            <w:tcW w:w="20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采购方式</w:t>
            </w:r>
          </w:p>
        </w:tc>
        <w:tc>
          <w:tcPr>
            <w:tcW w:w="73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kern w:val="0"/>
                <w:sz w:val="24"/>
              </w:rPr>
            </w:pPr>
            <w:r>
              <w:rPr>
                <w:rFonts w:hint="eastAsia" w:ascii="宋体" w:hAnsi="宋体" w:cs="宋体"/>
                <w:kern w:val="0"/>
                <w:sz w:val="24"/>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8</w:t>
            </w:r>
          </w:p>
        </w:tc>
        <w:tc>
          <w:tcPr>
            <w:tcW w:w="20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highlight w:val="yellow"/>
              </w:rPr>
            </w:pPr>
            <w:r>
              <w:rPr>
                <w:rFonts w:hint="eastAsia" w:ascii="宋体" w:hAnsi="宋体" w:cs="宋体"/>
                <w:kern w:val="0"/>
                <w:sz w:val="24"/>
              </w:rPr>
              <w:t>交货时间</w:t>
            </w:r>
          </w:p>
        </w:tc>
        <w:tc>
          <w:tcPr>
            <w:tcW w:w="73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color w:val="auto"/>
                <w:kern w:val="0"/>
                <w:sz w:val="24"/>
                <w:highlight w:val="yellow"/>
              </w:rPr>
            </w:pPr>
            <w:r>
              <w:rPr>
                <w:rFonts w:hint="eastAsia" w:ascii="宋体" w:hAnsi="宋体" w:cs="宋体"/>
                <w:color w:val="auto"/>
                <w:kern w:val="0"/>
                <w:sz w:val="24"/>
              </w:rPr>
              <w:t>合同签订后30天内完成供货、安装、调试工作。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9</w:t>
            </w:r>
          </w:p>
        </w:tc>
        <w:tc>
          <w:tcPr>
            <w:tcW w:w="20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kern w:val="0"/>
                <w:sz w:val="24"/>
              </w:rPr>
            </w:pPr>
            <w:r>
              <w:rPr>
                <w:rFonts w:hint="eastAsia" w:ascii="宋体" w:hAnsi="宋体" w:cs="宋体"/>
                <w:kern w:val="0"/>
                <w:sz w:val="24"/>
              </w:rPr>
              <w:t>质量要求</w:t>
            </w:r>
          </w:p>
        </w:tc>
        <w:tc>
          <w:tcPr>
            <w:tcW w:w="73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color w:val="auto"/>
                <w:kern w:val="0"/>
                <w:sz w:val="24"/>
              </w:rPr>
            </w:pPr>
            <w:r>
              <w:rPr>
                <w:rFonts w:hint="eastAsia" w:ascii="宋体" w:hAnsi="宋体"/>
                <w:color w:val="auto"/>
                <w:sz w:val="24"/>
              </w:rPr>
              <w:t>合格，符合国家现行技术规范标准，并通过采购人验收。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10</w:t>
            </w:r>
          </w:p>
        </w:tc>
        <w:tc>
          <w:tcPr>
            <w:tcW w:w="20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kern w:val="0"/>
                <w:sz w:val="24"/>
              </w:rPr>
            </w:pPr>
            <w:r>
              <w:rPr>
                <w:rFonts w:hint="eastAsia" w:ascii="宋体" w:hAnsi="宋体" w:cs="宋体"/>
                <w:kern w:val="0"/>
                <w:sz w:val="24"/>
              </w:rPr>
              <w:t>质保期</w:t>
            </w:r>
          </w:p>
        </w:tc>
        <w:tc>
          <w:tcPr>
            <w:tcW w:w="73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olor w:val="auto"/>
                <w:sz w:val="24"/>
              </w:rPr>
            </w:pPr>
            <w:r>
              <w:rPr>
                <w:rFonts w:hint="eastAsia" w:ascii="宋体" w:hAnsi="宋体"/>
                <w:color w:val="auto"/>
                <w:sz w:val="24"/>
              </w:rPr>
              <w:t>三年（硬件设备质保三年）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11</w:t>
            </w:r>
          </w:p>
        </w:tc>
        <w:tc>
          <w:tcPr>
            <w:tcW w:w="20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采购范围</w:t>
            </w:r>
          </w:p>
        </w:tc>
        <w:tc>
          <w:tcPr>
            <w:tcW w:w="73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kern w:val="0"/>
                <w:sz w:val="24"/>
              </w:rPr>
            </w:pPr>
            <w:r>
              <w:rPr>
                <w:rFonts w:hint="eastAsia" w:ascii="宋体" w:hAnsi="宋体"/>
                <w:sz w:val="24"/>
              </w:rPr>
              <w:t>防火墙、上网行为管理、核心交换器、AP控制器等（详见技术参数）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12</w:t>
            </w:r>
          </w:p>
        </w:tc>
        <w:tc>
          <w:tcPr>
            <w:tcW w:w="20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b/>
                <w:bCs/>
                <w:kern w:val="0"/>
                <w:sz w:val="24"/>
                <w:highlight w:val="yellow"/>
              </w:rPr>
            </w:pPr>
            <w:r>
              <w:rPr>
                <w:rFonts w:hint="eastAsia" w:ascii="宋体" w:hAnsi="宋体" w:cs="宋体"/>
                <w:b/>
                <w:bCs/>
                <w:kern w:val="0"/>
                <w:sz w:val="24"/>
              </w:rPr>
              <w:t>采购预算</w:t>
            </w:r>
          </w:p>
        </w:tc>
        <w:tc>
          <w:tcPr>
            <w:tcW w:w="7303" w:type="dxa"/>
            <w:tcBorders>
              <w:top w:val="single" w:color="auto" w:sz="4" w:space="0"/>
              <w:left w:val="single" w:color="auto" w:sz="4" w:space="0"/>
              <w:bottom w:val="single" w:color="auto" w:sz="4" w:space="0"/>
              <w:right w:val="single" w:color="auto" w:sz="4" w:space="0"/>
            </w:tcBorders>
            <w:vAlign w:val="center"/>
          </w:tcPr>
          <w:p>
            <w:pPr>
              <w:tabs>
                <w:tab w:val="left" w:pos="2310"/>
              </w:tabs>
              <w:autoSpaceDE w:val="0"/>
              <w:autoSpaceDN w:val="0"/>
              <w:adjustRightInd w:val="0"/>
              <w:spacing w:line="380" w:lineRule="exact"/>
              <w:rPr>
                <w:rFonts w:ascii="宋体" w:hAnsi="宋体" w:cs="宋体"/>
                <w:b/>
                <w:bCs/>
                <w:kern w:val="0"/>
                <w:sz w:val="24"/>
                <w:highlight w:val="yellow"/>
              </w:rPr>
            </w:pPr>
            <w:r>
              <w:rPr>
                <w:rFonts w:hint="eastAsia" w:ascii="宋体" w:hAnsi="宋体" w:cs="宋体"/>
                <w:b/>
                <w:bCs/>
                <w:kern w:val="0"/>
                <w:sz w:val="24"/>
              </w:rPr>
              <w:t>349255.00元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13</w:t>
            </w:r>
          </w:p>
        </w:tc>
        <w:tc>
          <w:tcPr>
            <w:tcW w:w="20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sz w:val="24"/>
              </w:rPr>
              <w:t>供应商资格条件与要求</w:t>
            </w:r>
          </w:p>
        </w:tc>
        <w:tc>
          <w:tcPr>
            <w:tcW w:w="73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（1）具有独立承担民事责任的能力，电信运营商分公司视同具有独立法人资格；（提供有效期内且包含本项目经营范围的营业执照副本）</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（2）具有良好的商业信誉和健全的财务会计制度；（提供经审计的2019年度财务状况报告或其基本开户银行出具的资信证明）</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（3）具有履行合同所必需的设备和专业技术能力；（供应商自行作出承诺，并加盖本单位公章）</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（4）有依法缴纳税收和社会保障资金的良好记录；（2020年1月份以来任意连续三个月的纳税凭证和社保缴纳凭证，2020年新成立公司以实际成立时间为准）</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（5）参加政府采购活动前三年内，在经营活动中没有重大违法记录；（供应商自行作出承诺，并加盖本单位公章）</w:t>
            </w:r>
          </w:p>
          <w:p>
            <w:pPr>
              <w:adjustRightInd w:val="0"/>
              <w:snapToGrid w:val="0"/>
              <w:spacing w:line="360" w:lineRule="auto"/>
              <w:ind w:firstLine="480" w:firstLineChars="200"/>
              <w:rPr>
                <w:rFonts w:ascii="宋体" w:hAnsi="宋体"/>
                <w:color w:val="auto"/>
                <w:sz w:val="24"/>
                <w:highlight w:val="green"/>
              </w:rPr>
            </w:pPr>
            <w:r>
              <w:rPr>
                <w:rFonts w:hint="eastAsia" w:ascii="宋体" w:hAnsi="宋体"/>
                <w:color w:val="auto"/>
                <w:sz w:val="24"/>
              </w:rPr>
              <w:t>（6）法律、行政法规规定的其他条件。（单位负责人为同一人或者存在控股、管理关系的不同单位，不得参加同一标段的投标（提供加盖供应商公章的“全国企业信用信息公示系统”中公示的公司信息、股东或投资人信息）</w:t>
            </w:r>
          </w:p>
          <w:p>
            <w:pPr>
              <w:tabs>
                <w:tab w:val="left" w:pos="640"/>
              </w:tabs>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（7）根据《关于在政府采购活动中查询及使用信用记录有关问题的通知》（财库【2016】125 号）的规定，对列入失信被执行人、重大税收违法案件当事人名单、政府采购严重违法失信行为记录名单的供应商，拒绝参与本项目政府采购活动；供应商应通过“信用中国”网站（www.creditchina.gov.cn） 查询“失信被执行人”、“重大税收违法案件当事人名单”，中国政府采购网（www.ccgp.gov.cn）查询“政府采购严重违法失信行为记录名单”渠道查询自身信用记录，提供查询网页截图；</w:t>
            </w:r>
          </w:p>
          <w:p>
            <w:pPr>
              <w:tabs>
                <w:tab w:val="left" w:pos="1751"/>
              </w:tabs>
              <w:adjustRightInd w:val="0"/>
              <w:snapToGrid w:val="0"/>
              <w:spacing w:line="360" w:lineRule="auto"/>
              <w:ind w:firstLine="480" w:firstLineChars="200"/>
              <w:jc w:val="left"/>
              <w:rPr>
                <w:rFonts w:cs="宋体"/>
                <w:color w:val="auto"/>
                <w:sz w:val="24"/>
              </w:rPr>
            </w:pPr>
            <w:r>
              <w:rPr>
                <w:rFonts w:hint="eastAsia" w:ascii="宋体" w:hAnsi="宋体"/>
                <w:color w:val="auto"/>
                <w:sz w:val="24"/>
              </w:rPr>
              <w:t>（8）注意：法定代表人为同一人的两个及以上法人、母公司、全资子公司及其控股公司，都不得在该项目中同时投标。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14</w:t>
            </w:r>
          </w:p>
        </w:tc>
        <w:tc>
          <w:tcPr>
            <w:tcW w:w="20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是否接受联合体投标</w:t>
            </w:r>
          </w:p>
        </w:tc>
        <w:tc>
          <w:tcPr>
            <w:tcW w:w="73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rPr>
                <w:rFonts w:ascii="宋体" w:hAnsi="宋体" w:cs="宋体"/>
                <w:kern w:val="0"/>
                <w:sz w:val="24"/>
              </w:rPr>
            </w:pPr>
            <w:r>
              <w:rPr>
                <w:rFonts w:hint="eastAsia" w:ascii="宋体" w:hAnsi="宋体" w:cs="宋体"/>
                <w:kern w:val="0"/>
                <w:sz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15</w:t>
            </w:r>
          </w:p>
        </w:tc>
        <w:tc>
          <w:tcPr>
            <w:tcW w:w="20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 w:val="24"/>
              </w:rPr>
            </w:pPr>
            <w:r>
              <w:rPr>
                <w:rFonts w:hint="eastAsia" w:ascii="宋体" w:hAnsi="宋体" w:cs="宋体"/>
                <w:sz w:val="24"/>
              </w:rPr>
              <w:t>磋商截止时间及地点</w:t>
            </w:r>
          </w:p>
        </w:tc>
        <w:tc>
          <w:tcPr>
            <w:tcW w:w="7303"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宋体" w:hAnsi="宋体" w:cs="宋体"/>
                <w:color w:val="auto"/>
                <w:sz w:val="24"/>
              </w:rPr>
            </w:pPr>
            <w:r>
              <w:rPr>
                <w:rFonts w:hint="eastAsia" w:ascii="宋体" w:hAnsi="宋体" w:cs="宋体"/>
                <w:color w:val="auto"/>
                <w:sz w:val="24"/>
              </w:rPr>
              <w:t>开标时间：2020年</w:t>
            </w:r>
            <w:r>
              <w:rPr>
                <w:rFonts w:hint="eastAsia" w:ascii="宋体" w:hAnsi="宋体" w:cs="宋体"/>
                <w:color w:val="auto"/>
                <w:sz w:val="24"/>
                <w:lang w:val="en-US" w:eastAsia="zh-CN"/>
              </w:rPr>
              <w:t>9</w:t>
            </w:r>
            <w:r>
              <w:rPr>
                <w:rFonts w:hint="eastAsia" w:ascii="宋体" w:hAnsi="宋体" w:cs="宋体"/>
                <w:color w:val="auto"/>
                <w:sz w:val="24"/>
              </w:rPr>
              <w:t>月</w:t>
            </w:r>
            <w:r>
              <w:rPr>
                <w:rFonts w:hint="eastAsia" w:ascii="宋体" w:hAnsi="宋体" w:cs="宋体"/>
                <w:color w:val="auto"/>
                <w:sz w:val="24"/>
                <w:lang w:val="en-US" w:eastAsia="zh-CN"/>
              </w:rPr>
              <w:t>4</w:t>
            </w:r>
            <w:r>
              <w:rPr>
                <w:rFonts w:hint="eastAsia" w:ascii="宋体" w:hAnsi="宋体" w:cs="宋体"/>
                <w:color w:val="auto"/>
                <w:sz w:val="24"/>
              </w:rPr>
              <w:t>日</w:t>
            </w:r>
            <w:r>
              <w:rPr>
                <w:rFonts w:hint="eastAsia" w:ascii="宋体" w:hAnsi="宋体" w:cs="宋体"/>
                <w:color w:val="auto"/>
                <w:sz w:val="24"/>
                <w:lang w:val="en-US" w:eastAsia="zh-CN"/>
              </w:rPr>
              <w:t>9</w:t>
            </w:r>
            <w:r>
              <w:rPr>
                <w:rFonts w:hint="eastAsia" w:ascii="宋体" w:hAnsi="宋体" w:cs="宋体"/>
                <w:color w:val="auto"/>
                <w:sz w:val="24"/>
              </w:rPr>
              <w:t>时</w:t>
            </w:r>
            <w:r>
              <w:rPr>
                <w:rFonts w:hint="eastAsia" w:ascii="宋体" w:hAnsi="宋体" w:cs="宋体"/>
                <w:color w:val="auto"/>
                <w:sz w:val="24"/>
                <w:lang w:val="en-US" w:eastAsia="zh-CN"/>
              </w:rPr>
              <w:t>00</w:t>
            </w:r>
            <w:r>
              <w:rPr>
                <w:rFonts w:hint="eastAsia" w:ascii="宋体" w:hAnsi="宋体" w:cs="宋体"/>
                <w:color w:val="auto"/>
                <w:sz w:val="24"/>
              </w:rPr>
              <w:t>分（北京时间）</w:t>
            </w:r>
          </w:p>
          <w:p>
            <w:pPr>
              <w:spacing w:line="500" w:lineRule="exact"/>
              <w:jc w:val="left"/>
              <w:rPr>
                <w:rFonts w:ascii="宋体" w:hAnsi="宋体" w:cs="宋体"/>
                <w:color w:val="auto"/>
                <w:kern w:val="0"/>
                <w:sz w:val="24"/>
              </w:rPr>
            </w:pPr>
            <w:r>
              <w:rPr>
                <w:rFonts w:hint="eastAsia" w:ascii="宋体" w:hAnsi="宋体" w:cs="宋体"/>
                <w:color w:val="auto"/>
                <w:sz w:val="24"/>
              </w:rPr>
              <w:t>开标地点：信阳市市场监督管理局会议室（地址：信阳市羊山新区新五大道</w:t>
            </w:r>
            <w:r>
              <w:rPr>
                <w:rFonts w:hint="eastAsia" w:ascii="宋体" w:hAnsi="宋体" w:cs="宋体"/>
                <w:color w:val="auto"/>
                <w:sz w:val="24"/>
                <w:lang w:val="en-US" w:eastAsia="zh-CN"/>
              </w:rPr>
              <w:t>100号</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16</w:t>
            </w:r>
          </w:p>
        </w:tc>
        <w:tc>
          <w:tcPr>
            <w:tcW w:w="20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资格审查方式</w:t>
            </w:r>
          </w:p>
        </w:tc>
        <w:tc>
          <w:tcPr>
            <w:tcW w:w="73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rPr>
                <w:rFonts w:ascii="宋体" w:hAnsi="宋体" w:cs="宋体"/>
                <w:b/>
                <w:color w:val="auto"/>
                <w:kern w:val="0"/>
                <w:sz w:val="24"/>
              </w:rPr>
            </w:pPr>
            <w:r>
              <w:rPr>
                <w:rFonts w:hint="eastAsia" w:ascii="宋体" w:hAnsi="宋体" w:cs="宋体"/>
                <w:color w:val="auto"/>
                <w:kern w:val="0"/>
                <w:sz w:val="24"/>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exac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17</w:t>
            </w:r>
          </w:p>
        </w:tc>
        <w:tc>
          <w:tcPr>
            <w:tcW w:w="20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磋商有效期</w:t>
            </w:r>
          </w:p>
        </w:tc>
        <w:tc>
          <w:tcPr>
            <w:tcW w:w="73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rPr>
                <w:rFonts w:ascii="宋体" w:hAnsi="宋体" w:cs="宋体"/>
                <w:kern w:val="0"/>
                <w:sz w:val="24"/>
              </w:rPr>
            </w:pPr>
            <w:r>
              <w:rPr>
                <w:rFonts w:hint="eastAsia" w:ascii="宋体" w:hAnsi="宋体" w:cs="宋体"/>
                <w:kern w:val="0"/>
                <w:sz w:val="24"/>
              </w:rPr>
              <w:t>60日历天（从递交响应文件截止之日算起）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18</w:t>
            </w:r>
          </w:p>
        </w:tc>
        <w:tc>
          <w:tcPr>
            <w:tcW w:w="20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 w:val="24"/>
              </w:rPr>
            </w:pPr>
            <w:r>
              <w:rPr>
                <w:rFonts w:hint="eastAsia" w:ascii="宋体" w:hAnsi="宋体" w:cs="宋体"/>
                <w:sz w:val="24"/>
              </w:rPr>
              <w:t>磋商保证金</w:t>
            </w:r>
          </w:p>
        </w:tc>
        <w:tc>
          <w:tcPr>
            <w:tcW w:w="7303"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宋体" w:hAnsi="宋体" w:cs="宋体"/>
                <w:b/>
                <w:sz w:val="24"/>
              </w:rPr>
            </w:pPr>
            <w:r>
              <w:rPr>
                <w:rFonts w:hint="eastAsia" w:ascii="宋体" w:hAnsi="宋体" w:cs="宋体"/>
                <w:b/>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19</w:t>
            </w:r>
          </w:p>
        </w:tc>
        <w:tc>
          <w:tcPr>
            <w:tcW w:w="2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ascii="宋体" w:hAnsi="宋体" w:cs="宋体"/>
                <w:sz w:val="24"/>
              </w:rPr>
              <w:t>技术部分要求</w:t>
            </w:r>
          </w:p>
        </w:tc>
        <w:tc>
          <w:tcPr>
            <w:tcW w:w="73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rPr>
                <w:rFonts w:ascii="宋体" w:hAnsi="宋体" w:cs="宋体"/>
                <w:kern w:val="0"/>
                <w:sz w:val="24"/>
              </w:rPr>
            </w:pPr>
            <w:r>
              <w:rPr>
                <w:rFonts w:hint="eastAsia" w:ascii="宋体" w:hAnsi="宋体" w:cs="宋体"/>
                <w:bCs/>
                <w:sz w:val="24"/>
              </w:rPr>
              <w:t>详见磋商文件技术部分。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20</w:t>
            </w:r>
          </w:p>
        </w:tc>
        <w:tc>
          <w:tcPr>
            <w:tcW w:w="20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24"/>
              </w:rPr>
            </w:pPr>
            <w:r>
              <w:rPr>
                <w:rFonts w:hint="eastAsia" w:ascii="宋体" w:hAnsi="宋体" w:cs="宋体"/>
                <w:sz w:val="24"/>
                <w:lang w:val="zh-CN"/>
              </w:rPr>
              <w:t>响应文件</w:t>
            </w:r>
          </w:p>
        </w:tc>
        <w:tc>
          <w:tcPr>
            <w:tcW w:w="73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sz w:val="24"/>
              </w:rPr>
            </w:pPr>
            <w:r>
              <w:rPr>
                <w:rFonts w:hint="eastAsia"/>
                <w:sz w:val="24"/>
              </w:rPr>
              <w:t>正本1副，副本2份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21</w:t>
            </w:r>
          </w:p>
        </w:tc>
        <w:tc>
          <w:tcPr>
            <w:tcW w:w="20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装订要求</w:t>
            </w:r>
          </w:p>
        </w:tc>
        <w:tc>
          <w:tcPr>
            <w:tcW w:w="730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kern w:val="0"/>
                <w:sz w:val="24"/>
              </w:rPr>
            </w:pPr>
            <w:r>
              <w:rPr>
                <w:rFonts w:hint="eastAsia" w:ascii="宋体" w:hAnsi="宋体" w:cs="宋体"/>
                <w:kern w:val="0"/>
                <w:sz w:val="24"/>
              </w:rPr>
              <w:t>响应文件不分册装订，采用胶装方式装订，装订应牢固，不易拆散和换页，不得采用活页装订。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22</w:t>
            </w:r>
          </w:p>
        </w:tc>
        <w:tc>
          <w:tcPr>
            <w:tcW w:w="20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密封要求</w:t>
            </w:r>
          </w:p>
        </w:tc>
        <w:tc>
          <w:tcPr>
            <w:tcW w:w="730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kern w:val="0"/>
                <w:sz w:val="24"/>
              </w:rPr>
            </w:pPr>
            <w:r>
              <w:rPr>
                <w:rFonts w:hint="eastAsia" w:ascii="宋体" w:hAnsi="宋体" w:cs="宋体"/>
                <w:kern w:val="0"/>
                <w:sz w:val="24"/>
              </w:rPr>
              <w:t>项目名称：</w:t>
            </w:r>
          </w:p>
          <w:p>
            <w:pPr>
              <w:spacing w:line="380" w:lineRule="exact"/>
              <w:rPr>
                <w:rFonts w:ascii="宋体" w:hAnsi="宋体" w:cs="宋体"/>
                <w:kern w:val="0"/>
                <w:sz w:val="24"/>
              </w:rPr>
            </w:pPr>
            <w:r>
              <w:rPr>
                <w:rFonts w:hint="eastAsia" w:ascii="宋体" w:hAnsi="宋体" w:cs="宋体"/>
                <w:kern w:val="0"/>
                <w:sz w:val="24"/>
              </w:rPr>
              <w:t>项目编号：</w:t>
            </w:r>
          </w:p>
          <w:p>
            <w:pPr>
              <w:spacing w:line="380" w:lineRule="exact"/>
              <w:rPr>
                <w:rFonts w:ascii="宋体" w:hAnsi="宋体" w:cs="宋体"/>
                <w:kern w:val="0"/>
                <w:sz w:val="24"/>
              </w:rPr>
            </w:pPr>
            <w:r>
              <w:rPr>
                <w:rFonts w:hint="eastAsia" w:ascii="宋体" w:hAnsi="宋体" w:cs="宋体"/>
                <w:kern w:val="0"/>
                <w:sz w:val="24"/>
              </w:rPr>
              <w:t>供应商名称：</w:t>
            </w:r>
            <w:r>
              <w:rPr>
                <w:rFonts w:hint="eastAsia" w:ascii="宋体" w:hAnsi="宋体" w:cs="宋体"/>
                <w:kern w:val="0"/>
                <w:sz w:val="24"/>
                <w:u w:val="single"/>
              </w:rPr>
              <w:t xml:space="preserve">             </w:t>
            </w:r>
            <w:r>
              <w:rPr>
                <w:rFonts w:hint="eastAsia" w:ascii="宋体" w:hAnsi="宋体" w:cs="宋体"/>
                <w:kern w:val="0"/>
                <w:sz w:val="24"/>
              </w:rPr>
              <w:t>（加盖公章）</w:t>
            </w:r>
          </w:p>
          <w:p>
            <w:pPr>
              <w:spacing w:line="380" w:lineRule="exact"/>
              <w:rPr>
                <w:rFonts w:ascii="宋体" w:hAnsi="宋体" w:cs="宋体"/>
                <w:kern w:val="0"/>
                <w:sz w:val="24"/>
              </w:rPr>
            </w:pPr>
            <w:r>
              <w:rPr>
                <w:rFonts w:hint="eastAsia" w:ascii="宋体" w:hAnsi="宋体" w:cs="宋体"/>
                <w:kern w:val="0"/>
                <w:sz w:val="24"/>
              </w:rPr>
              <w:t>于2020年  月  日  时  分前不准启封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23</w:t>
            </w:r>
          </w:p>
        </w:tc>
        <w:tc>
          <w:tcPr>
            <w:tcW w:w="20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磋商时间及地点</w:t>
            </w:r>
          </w:p>
        </w:tc>
        <w:tc>
          <w:tcPr>
            <w:tcW w:w="73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rPr>
                <w:rFonts w:ascii="宋体" w:hAnsi="宋体" w:cs="宋体"/>
                <w:kern w:val="0"/>
                <w:sz w:val="24"/>
              </w:rPr>
            </w:pPr>
            <w:r>
              <w:rPr>
                <w:rFonts w:hint="eastAsia" w:ascii="宋体" w:hAnsi="宋体" w:cs="宋体"/>
                <w:kern w:val="0"/>
                <w:sz w:val="24"/>
              </w:rPr>
              <w:t>开标时间：同响应文件递交截止时间</w:t>
            </w:r>
          </w:p>
          <w:p>
            <w:pPr>
              <w:autoSpaceDE w:val="0"/>
              <w:autoSpaceDN w:val="0"/>
              <w:adjustRightInd w:val="0"/>
              <w:spacing w:line="380" w:lineRule="exact"/>
              <w:rPr>
                <w:rFonts w:ascii="宋体" w:hAnsi="宋体" w:cs="宋体"/>
                <w:kern w:val="0"/>
                <w:sz w:val="24"/>
              </w:rPr>
            </w:pPr>
            <w:r>
              <w:rPr>
                <w:rFonts w:hint="eastAsia" w:ascii="宋体" w:hAnsi="宋体" w:cs="宋体"/>
                <w:kern w:val="0"/>
                <w:sz w:val="24"/>
              </w:rPr>
              <w:t>开标地点：同响应文件递交地点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24</w:t>
            </w:r>
          </w:p>
        </w:tc>
        <w:tc>
          <w:tcPr>
            <w:tcW w:w="20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磋商程序</w:t>
            </w:r>
          </w:p>
        </w:tc>
        <w:tc>
          <w:tcPr>
            <w:tcW w:w="73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rPr>
                <w:rFonts w:ascii="宋体" w:hAnsi="宋体" w:cs="宋体"/>
                <w:sz w:val="24"/>
                <w:lang w:val="zh-CN"/>
              </w:rPr>
            </w:pPr>
            <w:r>
              <w:rPr>
                <w:rFonts w:hint="eastAsia" w:ascii="宋体" w:hAnsi="宋体" w:cs="宋体"/>
                <w:sz w:val="24"/>
                <w:lang w:val="zh-CN"/>
              </w:rPr>
              <w:t>1、宣布开标纪律；</w:t>
            </w:r>
          </w:p>
          <w:p>
            <w:pPr>
              <w:adjustRightInd w:val="0"/>
              <w:snapToGrid w:val="0"/>
              <w:spacing w:line="380" w:lineRule="exact"/>
              <w:rPr>
                <w:rFonts w:ascii="宋体" w:hAnsi="宋体" w:cs="宋体"/>
                <w:sz w:val="24"/>
                <w:lang w:val="zh-CN"/>
              </w:rPr>
            </w:pPr>
            <w:r>
              <w:rPr>
                <w:rFonts w:hint="eastAsia" w:ascii="宋体" w:hAnsi="宋体" w:cs="宋体"/>
                <w:sz w:val="24"/>
                <w:lang w:val="zh-CN"/>
              </w:rPr>
              <w:t>2、公布在磋商截止时间前递交响应文件的供应商名称；</w:t>
            </w:r>
          </w:p>
          <w:p>
            <w:pPr>
              <w:adjustRightInd w:val="0"/>
              <w:snapToGrid w:val="0"/>
              <w:spacing w:line="380" w:lineRule="exact"/>
              <w:rPr>
                <w:rFonts w:ascii="宋体" w:hAnsi="宋体" w:cs="宋体"/>
                <w:sz w:val="24"/>
                <w:lang w:val="zh-CN"/>
              </w:rPr>
            </w:pPr>
            <w:r>
              <w:rPr>
                <w:rFonts w:hint="eastAsia" w:ascii="宋体" w:hAnsi="宋体" w:cs="宋体"/>
                <w:sz w:val="24"/>
                <w:lang w:val="zh-CN"/>
              </w:rPr>
              <w:t>3、密封情况检查：由供应商授权代表检查响应文件密封情况；</w:t>
            </w:r>
          </w:p>
          <w:p>
            <w:pPr>
              <w:adjustRightInd w:val="0"/>
              <w:snapToGrid w:val="0"/>
              <w:spacing w:line="380" w:lineRule="exact"/>
              <w:rPr>
                <w:rFonts w:ascii="宋体" w:hAnsi="宋体" w:cs="宋体"/>
                <w:sz w:val="24"/>
                <w:lang w:val="zh-CN"/>
              </w:rPr>
            </w:pPr>
            <w:r>
              <w:rPr>
                <w:rFonts w:hint="eastAsia" w:ascii="宋体" w:hAnsi="宋体" w:cs="宋体"/>
                <w:sz w:val="24"/>
                <w:lang w:val="zh-CN"/>
              </w:rPr>
              <w:t>4、</w:t>
            </w:r>
            <w:r>
              <w:rPr>
                <w:rFonts w:hint="eastAsia" w:ascii="宋体" w:hAnsi="宋体" w:cs="宋体"/>
                <w:sz w:val="24"/>
              </w:rPr>
              <w:t>经确认无误后，各供应商解密电子响应文件</w:t>
            </w:r>
            <w:r>
              <w:rPr>
                <w:rFonts w:hint="eastAsia" w:ascii="宋体" w:hAnsi="宋体" w:cs="宋体"/>
                <w:sz w:val="24"/>
                <w:lang w:val="zh-CN"/>
              </w:rPr>
              <w:t>；</w:t>
            </w:r>
          </w:p>
          <w:p>
            <w:pPr>
              <w:adjustRightInd w:val="0"/>
              <w:snapToGrid w:val="0"/>
              <w:spacing w:line="380" w:lineRule="exact"/>
              <w:rPr>
                <w:rFonts w:ascii="宋体" w:hAnsi="宋体" w:cs="宋体"/>
                <w:sz w:val="24"/>
                <w:lang w:val="zh-CN"/>
              </w:rPr>
            </w:pPr>
            <w:r>
              <w:rPr>
                <w:rFonts w:hint="eastAsia" w:ascii="宋体" w:hAnsi="宋体" w:cs="宋体"/>
                <w:sz w:val="24"/>
                <w:lang w:val="zh-CN"/>
              </w:rPr>
              <w:t>5、按照响应文件递交的顺序，公布供应商名称、磋商项目名称、初次报价及其他内容，并记录在案；</w:t>
            </w:r>
          </w:p>
          <w:p>
            <w:pPr>
              <w:adjustRightInd w:val="0"/>
              <w:snapToGrid w:val="0"/>
              <w:spacing w:line="380" w:lineRule="exact"/>
              <w:rPr>
                <w:rFonts w:ascii="宋体" w:hAnsi="宋体" w:cs="宋体"/>
                <w:sz w:val="24"/>
                <w:lang w:val="zh-CN"/>
              </w:rPr>
            </w:pPr>
            <w:r>
              <w:rPr>
                <w:rFonts w:hint="eastAsia" w:ascii="宋体" w:hAnsi="宋体" w:cs="宋体"/>
                <w:sz w:val="24"/>
                <w:lang w:val="zh-CN"/>
              </w:rPr>
              <w:t>6、供应商代表、采购人代表等有关人员在开标记录上签字确认；</w:t>
            </w:r>
          </w:p>
          <w:p>
            <w:pPr>
              <w:spacing w:line="380" w:lineRule="exact"/>
              <w:rPr>
                <w:rFonts w:ascii="宋体" w:hAnsi="宋体" w:cs="宋体"/>
                <w:bCs/>
                <w:kern w:val="0"/>
                <w:sz w:val="24"/>
              </w:rPr>
            </w:pPr>
            <w:r>
              <w:rPr>
                <w:rFonts w:hint="eastAsia" w:ascii="宋体" w:hAnsi="宋体" w:cs="宋体"/>
                <w:sz w:val="24"/>
                <w:lang w:val="zh-CN"/>
              </w:rPr>
              <w:t>7、开标会议结束。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25</w:t>
            </w:r>
          </w:p>
        </w:tc>
        <w:tc>
          <w:tcPr>
            <w:tcW w:w="20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磋商小组的组建</w:t>
            </w:r>
          </w:p>
        </w:tc>
        <w:tc>
          <w:tcPr>
            <w:tcW w:w="73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rPr>
                <w:rFonts w:ascii="宋体" w:hAnsi="宋体" w:cs="宋体"/>
                <w:kern w:val="0"/>
                <w:sz w:val="24"/>
              </w:rPr>
            </w:pPr>
            <w:r>
              <w:rPr>
                <w:rFonts w:hint="eastAsia" w:ascii="宋体" w:hAnsi="宋体" w:cs="宋体"/>
                <w:kern w:val="0"/>
                <w:sz w:val="24"/>
              </w:rPr>
              <w:t>评标小组构成：由3名评审专家组成；其中采购人代表1名，专家2名</w:t>
            </w:r>
          </w:p>
          <w:p>
            <w:pPr>
              <w:autoSpaceDE w:val="0"/>
              <w:autoSpaceDN w:val="0"/>
              <w:adjustRightInd w:val="0"/>
              <w:spacing w:line="380" w:lineRule="exact"/>
              <w:rPr>
                <w:rFonts w:ascii="宋体" w:hAnsi="宋体" w:cs="宋体"/>
                <w:kern w:val="0"/>
                <w:sz w:val="24"/>
              </w:rPr>
            </w:pPr>
            <w:r>
              <w:rPr>
                <w:rFonts w:hint="eastAsia" w:ascii="宋体" w:hAnsi="宋体" w:cs="宋体"/>
                <w:kern w:val="0"/>
                <w:sz w:val="24"/>
              </w:rPr>
              <w:t>评标专家确定方式：</w:t>
            </w:r>
            <w:r>
              <w:rPr>
                <w:rFonts w:hint="eastAsia"/>
                <w:sz w:val="24"/>
                <w:lang w:val="zh-CN"/>
              </w:rPr>
              <w:t>开标前在政府采购专家库中随机邀请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26</w:t>
            </w:r>
          </w:p>
        </w:tc>
        <w:tc>
          <w:tcPr>
            <w:tcW w:w="20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是否授权评审委员会确定中标人</w:t>
            </w:r>
          </w:p>
        </w:tc>
        <w:tc>
          <w:tcPr>
            <w:tcW w:w="730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kern w:val="0"/>
                <w:sz w:val="24"/>
              </w:rPr>
            </w:pPr>
            <w:r>
              <w:rPr>
                <w:rFonts w:hint="eastAsia"/>
                <w:sz w:val="24"/>
              </w:rPr>
              <w:t>否，推荐的中标成交人数1- 3 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27</w:t>
            </w:r>
          </w:p>
        </w:tc>
        <w:tc>
          <w:tcPr>
            <w:tcW w:w="2076" w:type="dxa"/>
            <w:tcBorders>
              <w:top w:val="single" w:color="auto" w:sz="4" w:space="0"/>
              <w:left w:val="single" w:color="auto" w:sz="4" w:space="0"/>
              <w:bottom w:val="single" w:color="auto" w:sz="4" w:space="0"/>
              <w:right w:val="single" w:color="auto" w:sz="4" w:space="0"/>
            </w:tcBorders>
          </w:tcPr>
          <w:p>
            <w:pPr>
              <w:rPr>
                <w:rFonts w:ascii="宋体" w:hAnsi="宋体" w:cs="宋体"/>
              </w:rPr>
            </w:pPr>
            <w:r>
              <w:rPr>
                <w:rFonts w:hint="eastAsia" w:ascii="宋体" w:hAnsi="宋体" w:cs="宋体"/>
                <w:sz w:val="24"/>
              </w:rPr>
              <w:t>评审标准和评审方法</w:t>
            </w:r>
          </w:p>
        </w:tc>
        <w:tc>
          <w:tcPr>
            <w:tcW w:w="730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80" w:lineRule="exact"/>
              <w:jc w:val="left"/>
            </w:pPr>
            <w:r>
              <w:rPr>
                <w:rFonts w:hint="eastAsia" w:ascii="宋体" w:hAnsi="宋体" w:cs="宋体"/>
                <w:kern w:val="0"/>
                <w:sz w:val="24"/>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28</w:t>
            </w:r>
          </w:p>
        </w:tc>
        <w:tc>
          <w:tcPr>
            <w:tcW w:w="2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 w:val="24"/>
              </w:rPr>
              <w:t>投标预备会议</w:t>
            </w:r>
          </w:p>
        </w:tc>
        <w:tc>
          <w:tcPr>
            <w:tcW w:w="7303"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采购人不统一组织磋商预备会议。</w:t>
            </w:r>
          </w:p>
          <w:p>
            <w:pPr>
              <w:rPr>
                <w:rFonts w:ascii="宋体" w:hAnsi="宋体" w:cs="宋体"/>
              </w:rPr>
            </w:pPr>
            <w:r>
              <w:rPr>
                <w:rFonts w:hint="eastAsia" w:ascii="宋体" w:hAnsi="宋体" w:cs="宋体"/>
                <w:sz w:val="24"/>
              </w:rPr>
              <w:t>供应商若在查阅磋商文件或现场踏勘中有问题，应以书面形式提交给采购人或代理公司。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29</w:t>
            </w:r>
          </w:p>
        </w:tc>
        <w:tc>
          <w:tcPr>
            <w:tcW w:w="2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踏勘现场</w:t>
            </w:r>
          </w:p>
        </w:tc>
        <w:tc>
          <w:tcPr>
            <w:tcW w:w="7303"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采购人不统一组织供应商对工程现场及周围环境进行踏勘，供应商可自行对项目现场进行踏勘，以便获取须自己负责的有关编研响应文件和签署合同所需的所有资料。踏勘现场所发生的费用由供应商自己承担。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30</w:t>
            </w:r>
          </w:p>
        </w:tc>
        <w:tc>
          <w:tcPr>
            <w:tcW w:w="20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报价采用的币种</w:t>
            </w:r>
          </w:p>
        </w:tc>
        <w:tc>
          <w:tcPr>
            <w:tcW w:w="73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left"/>
              <w:rPr>
                <w:rFonts w:ascii="宋体" w:hAnsi="宋体" w:cs="宋体"/>
                <w:sz w:val="24"/>
              </w:rPr>
            </w:pPr>
            <w:r>
              <w:rPr>
                <w:rFonts w:hint="eastAsia" w:ascii="宋体" w:hAnsi="宋体" w:cs="宋体"/>
                <w:sz w:val="24"/>
              </w:rPr>
              <w:t>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31</w:t>
            </w:r>
          </w:p>
        </w:tc>
        <w:tc>
          <w:tcPr>
            <w:tcW w:w="2076" w:type="dxa"/>
            <w:tcBorders>
              <w:top w:val="single" w:color="auto" w:sz="4" w:space="0"/>
              <w:left w:val="single" w:color="auto" w:sz="4" w:space="0"/>
              <w:bottom w:val="single" w:color="auto" w:sz="4" w:space="0"/>
              <w:right w:val="single" w:color="auto" w:sz="4" w:space="0"/>
            </w:tcBorders>
            <w:vAlign w:val="center"/>
          </w:tcPr>
          <w:p>
            <w:pPr>
              <w:pStyle w:val="57"/>
              <w:snapToGrid w:val="0"/>
              <w:spacing w:line="380" w:lineRule="exact"/>
              <w:jc w:val="center"/>
              <w:rPr>
                <w:rFonts w:ascii="宋体" w:hAnsi="宋体" w:cs="宋体"/>
                <w:sz w:val="24"/>
                <w:szCs w:val="24"/>
              </w:rPr>
            </w:pPr>
            <w:r>
              <w:rPr>
                <w:rFonts w:hint="eastAsia" w:ascii="宋体" w:hAnsi="宋体" w:cs="宋体"/>
                <w:sz w:val="24"/>
              </w:rPr>
              <w:t>供应商疑问及澄清</w:t>
            </w:r>
          </w:p>
        </w:tc>
        <w:tc>
          <w:tcPr>
            <w:tcW w:w="7303" w:type="dxa"/>
            <w:tcBorders>
              <w:top w:val="single" w:color="auto" w:sz="4" w:space="0"/>
              <w:left w:val="single" w:color="auto" w:sz="4" w:space="0"/>
              <w:bottom w:val="single" w:color="auto" w:sz="4" w:space="0"/>
              <w:right w:val="single" w:color="auto" w:sz="4" w:space="0"/>
            </w:tcBorders>
            <w:vAlign w:val="center"/>
          </w:tcPr>
          <w:p>
            <w:pPr>
              <w:pStyle w:val="57"/>
              <w:snapToGrid w:val="0"/>
              <w:spacing w:line="380" w:lineRule="exact"/>
              <w:rPr>
                <w:rFonts w:ascii="宋体" w:hAnsi="宋体" w:cs="宋体"/>
                <w:sz w:val="24"/>
                <w:szCs w:val="24"/>
              </w:rPr>
            </w:pPr>
            <w:r>
              <w:rPr>
                <w:rFonts w:hint="eastAsia" w:ascii="宋体" w:hAnsi="宋体" w:cs="宋体"/>
                <w:sz w:val="24"/>
              </w:rPr>
              <w:t>供应商在收到磋商文件后，对磋商文件任何部分若有任何疑问，任何要求澄清磋商文件的供应商，均应在投标截止日前3日以书面形式向采购人或代理公司提交。采购人在3日内以书面形式予以答复。供应商应尽快以书面形式通知采购人确定已收到澄清纪要，澄清纪要作为磋商文件的组成部分，对供应商起约束作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32</w:t>
            </w:r>
          </w:p>
        </w:tc>
        <w:tc>
          <w:tcPr>
            <w:tcW w:w="207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 w:val="24"/>
              </w:rPr>
            </w:pPr>
            <w:r>
              <w:rPr>
                <w:rFonts w:hint="eastAsia" w:ascii="宋体" w:hAnsi="宋体" w:cs="宋体"/>
                <w:sz w:val="24"/>
              </w:rPr>
              <w:t>相关费用</w:t>
            </w:r>
          </w:p>
        </w:tc>
        <w:tc>
          <w:tcPr>
            <w:tcW w:w="7303" w:type="dxa"/>
            <w:tcBorders>
              <w:top w:val="single" w:color="auto" w:sz="4" w:space="0"/>
              <w:left w:val="single" w:color="auto" w:sz="4" w:space="0"/>
              <w:bottom w:val="single" w:color="auto" w:sz="4" w:space="0"/>
              <w:right w:val="single" w:color="auto" w:sz="4" w:space="0"/>
            </w:tcBorders>
            <w:vAlign w:val="center"/>
          </w:tcPr>
          <w:p>
            <w:pPr>
              <w:pStyle w:val="57"/>
              <w:snapToGrid w:val="0"/>
              <w:spacing w:line="380" w:lineRule="exact"/>
              <w:rPr>
                <w:rFonts w:ascii="宋体" w:hAnsi="宋体" w:cs="宋体"/>
                <w:sz w:val="24"/>
              </w:rPr>
            </w:pPr>
            <w:r>
              <w:rPr>
                <w:rFonts w:hint="eastAsia" w:ascii="宋体" w:hAnsi="宋体" w:cs="宋体"/>
                <w:sz w:val="24"/>
              </w:rPr>
              <w:t>按国家计委《招标代理服务收费管理暂行办法》（计价格[2002]1980号）及发改办价格[2003]857号《关于招标代理服务收费有关问题的通知》之规定，在发放中标通知书前向中标人收取。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0" w:hRule="atLeast"/>
        </w:trPr>
        <w:tc>
          <w:tcPr>
            <w:tcW w:w="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center"/>
              <w:rPr>
                <w:rFonts w:ascii="宋体" w:hAnsi="宋体" w:cs="宋体"/>
                <w:kern w:val="0"/>
                <w:sz w:val="24"/>
              </w:rPr>
            </w:pPr>
            <w:r>
              <w:rPr>
                <w:rFonts w:hint="eastAsia" w:ascii="宋体" w:hAnsi="宋体" w:cs="宋体"/>
                <w:kern w:val="0"/>
                <w:sz w:val="24"/>
              </w:rPr>
              <w:t>33</w:t>
            </w:r>
          </w:p>
        </w:tc>
        <w:tc>
          <w:tcPr>
            <w:tcW w:w="207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 w:val="24"/>
              </w:rPr>
            </w:pPr>
            <w:r>
              <w:rPr>
                <w:rFonts w:hint="eastAsia" w:ascii="宋体" w:hAnsi="宋体" w:cs="宋体"/>
                <w:sz w:val="24"/>
              </w:rPr>
              <w:t>其他</w:t>
            </w:r>
          </w:p>
        </w:tc>
        <w:tc>
          <w:tcPr>
            <w:tcW w:w="7303" w:type="dxa"/>
            <w:tcBorders>
              <w:top w:val="single" w:color="auto" w:sz="4" w:space="0"/>
              <w:left w:val="single" w:color="auto" w:sz="4" w:space="0"/>
              <w:bottom w:val="single" w:color="auto" w:sz="4" w:space="0"/>
              <w:right w:val="single" w:color="auto" w:sz="4" w:space="0"/>
            </w:tcBorders>
            <w:vAlign w:val="center"/>
          </w:tcPr>
          <w:p>
            <w:pPr>
              <w:pStyle w:val="57"/>
              <w:snapToGrid w:val="0"/>
              <w:spacing w:line="380" w:lineRule="exact"/>
              <w:rPr>
                <w:rFonts w:ascii="宋体" w:hAnsi="宋体" w:cs="宋体"/>
                <w:sz w:val="24"/>
              </w:rPr>
            </w:pPr>
            <w:r>
              <w:rPr>
                <w:rFonts w:hint="eastAsia" w:ascii="宋体" w:hAnsi="宋体" w:cs="宋体"/>
                <w:sz w:val="24"/>
              </w:rPr>
              <w:t>1、采购人应优先采购“节能产品政府采购清单”中的产品，供应商应当列明本项目中所投的“节能产品清单”并提供相关有效证明材料,否则不予认可。评标时涉及节能产品的将按《节能产品政府采购实施意见》(财库【2004】185号)的规定执行。“节能产品政府采购清单”在中国政府采购网、中国环境资源信息网、中国节能节水认证网发布，属于清单内的产品，采购人优先采用该产品。</w:t>
            </w:r>
          </w:p>
          <w:p>
            <w:pPr>
              <w:pStyle w:val="57"/>
              <w:snapToGrid w:val="0"/>
              <w:spacing w:line="380" w:lineRule="exact"/>
              <w:rPr>
                <w:rFonts w:ascii="宋体" w:hAnsi="宋体" w:cs="宋体"/>
                <w:sz w:val="24"/>
              </w:rPr>
            </w:pPr>
            <w:r>
              <w:rPr>
                <w:rFonts w:hint="eastAsia" w:ascii="宋体" w:hAnsi="宋体" w:cs="宋体"/>
                <w:sz w:val="24"/>
              </w:rPr>
              <w:t>2、采购人应优先采购“环境标志产品政府采购清单”中的产品，供应商应当列明本项目中所投的“环境标志产品清单”并提供相关有效证明材料，否则不予认可。评标时涉及环境标志产品的将按《环境标志产品政府采购实施意见》(财库【2006】90号）的规定执行。“环境标志产品政府采购清单”在中国政府采购网、中国绿色采购网、国家环境保护总局网发布，属于清单内的产品，采购人优先采用该产品。</w:t>
            </w:r>
          </w:p>
          <w:p>
            <w:pPr>
              <w:pStyle w:val="57"/>
              <w:snapToGrid w:val="0"/>
              <w:spacing w:line="380" w:lineRule="exact"/>
              <w:rPr>
                <w:rFonts w:ascii="宋体" w:hAnsi="宋体" w:cs="宋体"/>
                <w:sz w:val="24"/>
              </w:rPr>
            </w:pPr>
            <w:r>
              <w:rPr>
                <w:rFonts w:hint="eastAsia" w:ascii="宋体" w:hAnsi="宋体" w:cs="宋体"/>
                <w:sz w:val="24"/>
              </w:rPr>
              <w:t>3、</w:t>
            </w:r>
            <w:r>
              <w:rPr>
                <w:rFonts w:hint="eastAsia" w:ascii="宋体" w:hAnsi="宋体"/>
                <w:snapToGrid w:val="0"/>
                <w:color w:val="000000" w:themeColor="text1"/>
                <w:sz w:val="24"/>
              </w:rPr>
              <w:t>对小型、微型和监狱企业的投标报价给予6%的扣除，用扣除后的价格参与评审。参加本项目的中小企业应当提供《中小企业声明函》（格式详见《政府采购促进中小企业发展暂行办法》）并同时提供证明材料（相关行业主管部门开具的认定意见或按照“工信部联企业[2011]300号”文件规定提供的人员、营业收入、资产总额等材料）（详见《政府采购促进中小企业发展暂行办法》）。没有提供证明材料的供应商将被视为不接受评标报价的扣除，用原投标报价参与评审。监狱企业参加政府采购活动时，应当提供由省级以上监狱管理局、戒毒管理局（含新疆生产建设兵团）出具的属于监狱企业的证明文件。没有提供证明材料的供应商将被视为不接受评标报价的扣除，用原投标报价参与评审。</w:t>
            </w:r>
            <w:r>
              <w:rPr>
                <w:rFonts w:hint="eastAsia" w:ascii="宋体"/>
                <w:color w:val="000000" w:themeColor="text1"/>
                <w:sz w:val="24"/>
              </w:rPr>
              <w:t>监狱企业、残疾人福利企业视同小型、微型企业，享受预留份额、评审中价格扣除等政府采购促进中小企业发展的政府采购政策。</w:t>
            </w:r>
          </w:p>
        </w:tc>
      </w:tr>
    </w:tbl>
    <w:p>
      <w:pPr>
        <w:pStyle w:val="6"/>
        <w:rPr>
          <w:rFonts w:ascii="宋体" w:hAnsi="宋体" w:cs="宋体"/>
          <w:bCs w:val="0"/>
          <w:sz w:val="24"/>
          <w:szCs w:val="24"/>
        </w:rPr>
      </w:pPr>
    </w:p>
    <w:p>
      <w:pPr>
        <w:jc w:val="center"/>
        <w:rPr>
          <w:rFonts w:ascii="宋体" w:hAnsi="宋体" w:cs="宋体"/>
          <w:b/>
          <w:bCs/>
          <w:kern w:val="44"/>
          <w:sz w:val="24"/>
        </w:rPr>
      </w:pPr>
      <w:r>
        <w:rPr>
          <w:rFonts w:hint="eastAsia" w:ascii="宋体" w:hAnsi="宋体" w:cs="宋体"/>
          <w:sz w:val="24"/>
        </w:rPr>
        <w:br w:type="page"/>
      </w:r>
      <w:r>
        <w:rPr>
          <w:rFonts w:hint="eastAsia" w:ascii="宋体" w:hAnsi="宋体" w:cs="宋体"/>
          <w:b/>
          <w:bCs/>
          <w:sz w:val="32"/>
          <w:szCs w:val="32"/>
        </w:rPr>
        <w:t>第三部分  磋商须知</w:t>
      </w:r>
    </w:p>
    <w:p>
      <w:pPr>
        <w:pStyle w:val="8"/>
        <w:spacing w:line="360" w:lineRule="auto"/>
        <w:jc w:val="left"/>
        <w:textAlignment w:val="center"/>
        <w:rPr>
          <w:rFonts w:ascii="宋体" w:hAnsi="宋体" w:cs="宋体"/>
          <w:sz w:val="24"/>
          <w:szCs w:val="24"/>
        </w:rPr>
      </w:pPr>
      <w:bookmarkStart w:id="32" w:name="_Toc339294745"/>
      <w:bookmarkStart w:id="33" w:name="_Toc339294945"/>
      <w:bookmarkStart w:id="34" w:name="_Toc444592492"/>
      <w:bookmarkStart w:id="35" w:name="_Toc444592184"/>
      <w:bookmarkStart w:id="36" w:name="_Toc466449177"/>
      <w:r>
        <w:rPr>
          <w:rFonts w:hint="eastAsia" w:ascii="宋体" w:hAnsi="宋体" w:cs="宋体"/>
          <w:sz w:val="24"/>
          <w:szCs w:val="24"/>
        </w:rPr>
        <w:t>1．</w:t>
      </w:r>
      <w:bookmarkEnd w:id="32"/>
      <w:bookmarkEnd w:id="33"/>
      <w:r>
        <w:rPr>
          <w:rFonts w:hint="eastAsia" w:ascii="宋体" w:hAnsi="宋体" w:cs="宋体"/>
          <w:sz w:val="24"/>
          <w:szCs w:val="24"/>
        </w:rPr>
        <w:t>总则</w:t>
      </w:r>
      <w:bookmarkEnd w:id="34"/>
      <w:bookmarkEnd w:id="35"/>
      <w:bookmarkEnd w:id="36"/>
    </w:p>
    <w:p>
      <w:pPr>
        <w:pStyle w:val="9"/>
        <w:spacing w:line="360" w:lineRule="auto"/>
        <w:jc w:val="left"/>
        <w:textAlignment w:val="center"/>
        <w:rPr>
          <w:rFonts w:cs="宋体"/>
          <w:sz w:val="24"/>
          <w:szCs w:val="24"/>
        </w:rPr>
      </w:pPr>
      <w:bookmarkStart w:id="37" w:name="_Toc193355249"/>
      <w:bookmarkStart w:id="38" w:name="_Toc193355348"/>
      <w:bookmarkStart w:id="39" w:name="_Toc193355043"/>
      <w:r>
        <w:rPr>
          <w:rFonts w:hint="eastAsia" w:cs="宋体"/>
          <w:sz w:val="24"/>
          <w:szCs w:val="24"/>
        </w:rPr>
        <w:t>1.1 适用范围</w:t>
      </w:r>
      <w:bookmarkEnd w:id="37"/>
      <w:bookmarkEnd w:id="38"/>
      <w:bookmarkEnd w:id="39"/>
    </w:p>
    <w:p>
      <w:pPr>
        <w:spacing w:line="360" w:lineRule="auto"/>
        <w:ind w:firstLine="480" w:firstLineChars="200"/>
        <w:jc w:val="left"/>
        <w:textAlignment w:val="center"/>
        <w:rPr>
          <w:rFonts w:ascii="宋体" w:hAnsi="宋体" w:cs="宋体"/>
          <w:sz w:val="24"/>
        </w:rPr>
      </w:pPr>
      <w:r>
        <w:rPr>
          <w:rFonts w:hint="eastAsia" w:ascii="宋体" w:hAnsi="宋体" w:cs="宋体"/>
          <w:sz w:val="24"/>
        </w:rPr>
        <w:t>1.1.1 本磋商文件仅适用于本次竞争性磋商中所叙述的项目采购。</w:t>
      </w:r>
    </w:p>
    <w:p>
      <w:pPr>
        <w:pStyle w:val="9"/>
        <w:spacing w:line="360" w:lineRule="auto"/>
        <w:jc w:val="left"/>
        <w:textAlignment w:val="center"/>
        <w:rPr>
          <w:rFonts w:cs="宋体"/>
          <w:sz w:val="24"/>
          <w:szCs w:val="24"/>
        </w:rPr>
      </w:pPr>
      <w:bookmarkStart w:id="40" w:name="_Toc193355044"/>
      <w:bookmarkStart w:id="41" w:name="_Toc193355250"/>
      <w:bookmarkStart w:id="42" w:name="_Toc193355349"/>
      <w:r>
        <w:rPr>
          <w:rFonts w:hint="eastAsia" w:cs="宋体"/>
          <w:sz w:val="24"/>
          <w:szCs w:val="24"/>
        </w:rPr>
        <w:t>1.2 定义</w:t>
      </w:r>
      <w:bookmarkEnd w:id="40"/>
      <w:bookmarkEnd w:id="41"/>
      <w:bookmarkEnd w:id="42"/>
    </w:p>
    <w:p>
      <w:pPr>
        <w:spacing w:line="360" w:lineRule="auto"/>
        <w:ind w:firstLine="480" w:firstLineChars="200"/>
        <w:jc w:val="left"/>
        <w:textAlignment w:val="center"/>
        <w:rPr>
          <w:rFonts w:ascii="宋体" w:hAnsi="宋体" w:cs="宋体"/>
          <w:sz w:val="24"/>
        </w:rPr>
      </w:pPr>
      <w:r>
        <w:rPr>
          <w:rFonts w:hint="eastAsia" w:ascii="宋体" w:hAnsi="宋体" w:cs="宋体"/>
          <w:sz w:val="24"/>
        </w:rPr>
        <w:t>1.2.1 采购代理机构指组织本次采购的机构，即</w:t>
      </w:r>
      <w:r>
        <w:rPr>
          <w:rFonts w:hint="eastAsia" w:ascii="宋体" w:hAnsi="宋体"/>
          <w:sz w:val="24"/>
        </w:rPr>
        <w:t>河南省伟信招标管理咨询有限公司</w:t>
      </w:r>
      <w:r>
        <w:rPr>
          <w:rFonts w:hint="eastAsia" w:ascii="宋体" w:hAnsi="宋体" w:cs="宋体"/>
          <w:sz w:val="24"/>
        </w:rPr>
        <w:t>。</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1.2.2 报价供应商指接受磋商文件的各项要求，具有合法经营资格，具备相应的服务能力，购买磋商文件并向采购代理机构提交响应文件的单位。</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1.2.3 成交供应商系指由磋商小组综合评审确定的对竞争性磋商内容做出实质性响应，综合竞争实力最优、报价合理，有能力为采购人提供货物，取得与采购人签订合同资格的供应商。</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1.2.4 采购人指采购本次货物，并与成交供应商签订合同的单位。</w:t>
      </w:r>
    </w:p>
    <w:p>
      <w:pPr>
        <w:pStyle w:val="9"/>
        <w:spacing w:line="360" w:lineRule="auto"/>
        <w:jc w:val="left"/>
        <w:textAlignment w:val="center"/>
        <w:rPr>
          <w:rFonts w:cs="宋体"/>
          <w:sz w:val="24"/>
          <w:szCs w:val="24"/>
        </w:rPr>
      </w:pPr>
      <w:r>
        <w:rPr>
          <w:rFonts w:hint="eastAsia" w:cs="宋体"/>
          <w:sz w:val="24"/>
          <w:szCs w:val="24"/>
        </w:rPr>
        <w:t>1.3 合格的报价供应商</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1.3.1详见“磋商须知前附表 报价供应商资格要求”。</w:t>
      </w:r>
    </w:p>
    <w:p>
      <w:pPr>
        <w:pStyle w:val="9"/>
        <w:spacing w:line="360" w:lineRule="auto"/>
        <w:jc w:val="left"/>
        <w:textAlignment w:val="center"/>
        <w:rPr>
          <w:rFonts w:cs="宋体"/>
          <w:sz w:val="24"/>
          <w:szCs w:val="24"/>
        </w:rPr>
      </w:pPr>
      <w:bookmarkStart w:id="43" w:name="_Toc193355045"/>
      <w:bookmarkStart w:id="44" w:name="_Toc193355251"/>
      <w:bookmarkStart w:id="45" w:name="_Toc193355350"/>
      <w:r>
        <w:rPr>
          <w:rFonts w:hint="eastAsia" w:cs="宋体"/>
          <w:sz w:val="24"/>
          <w:szCs w:val="24"/>
        </w:rPr>
        <w:t>1.4 投标费用</w:t>
      </w:r>
      <w:bookmarkEnd w:id="43"/>
      <w:bookmarkEnd w:id="44"/>
      <w:bookmarkEnd w:id="45"/>
    </w:p>
    <w:p>
      <w:pPr>
        <w:spacing w:line="360" w:lineRule="auto"/>
        <w:ind w:firstLine="480" w:firstLineChars="200"/>
        <w:jc w:val="left"/>
        <w:textAlignment w:val="center"/>
        <w:rPr>
          <w:rFonts w:ascii="宋体" w:hAnsi="宋体" w:cs="宋体"/>
          <w:sz w:val="24"/>
        </w:rPr>
      </w:pPr>
      <w:r>
        <w:rPr>
          <w:rFonts w:hint="eastAsia" w:ascii="宋体" w:hAnsi="宋体" w:cs="宋体"/>
          <w:sz w:val="24"/>
        </w:rPr>
        <w:t>1.4.1 无论磋商过程和结果如何，报价供应商自行承担所有参与本项目的全部费用。</w:t>
      </w:r>
    </w:p>
    <w:p>
      <w:pPr>
        <w:pStyle w:val="8"/>
        <w:spacing w:line="360" w:lineRule="auto"/>
        <w:jc w:val="left"/>
        <w:textAlignment w:val="center"/>
        <w:rPr>
          <w:rFonts w:ascii="宋体" w:hAnsi="宋体" w:cs="宋体"/>
          <w:sz w:val="24"/>
          <w:szCs w:val="24"/>
        </w:rPr>
      </w:pPr>
      <w:bookmarkStart w:id="46" w:name="_Toc444592185"/>
      <w:bookmarkStart w:id="47" w:name="_Toc444592493"/>
      <w:bookmarkStart w:id="48" w:name="_Toc268769149"/>
      <w:bookmarkStart w:id="49" w:name="_Toc339294746"/>
      <w:bookmarkStart w:id="50" w:name="_Toc466449178"/>
      <w:bookmarkStart w:id="51" w:name="_Toc339294946"/>
      <w:r>
        <w:rPr>
          <w:rFonts w:hint="eastAsia" w:ascii="宋体" w:hAnsi="宋体" w:cs="宋体"/>
          <w:sz w:val="24"/>
          <w:szCs w:val="24"/>
        </w:rPr>
        <w:t>2．磋商文件说明</w:t>
      </w:r>
      <w:bookmarkEnd w:id="46"/>
      <w:bookmarkEnd w:id="47"/>
      <w:bookmarkEnd w:id="48"/>
      <w:bookmarkEnd w:id="49"/>
      <w:bookmarkEnd w:id="50"/>
      <w:bookmarkEnd w:id="51"/>
    </w:p>
    <w:p>
      <w:pPr>
        <w:pStyle w:val="9"/>
        <w:spacing w:line="360" w:lineRule="auto"/>
        <w:jc w:val="left"/>
        <w:textAlignment w:val="center"/>
        <w:rPr>
          <w:rFonts w:cs="宋体"/>
          <w:sz w:val="24"/>
          <w:szCs w:val="24"/>
        </w:rPr>
      </w:pPr>
      <w:bookmarkStart w:id="52" w:name="_Toc193355352"/>
      <w:bookmarkStart w:id="53" w:name="_Toc193355047"/>
      <w:bookmarkStart w:id="54" w:name="_Toc193355253"/>
      <w:r>
        <w:rPr>
          <w:rFonts w:hint="eastAsia" w:cs="宋体"/>
          <w:sz w:val="24"/>
          <w:szCs w:val="24"/>
        </w:rPr>
        <w:t>2.1 磋商文件构成</w:t>
      </w:r>
      <w:bookmarkEnd w:id="52"/>
      <w:bookmarkEnd w:id="53"/>
      <w:bookmarkEnd w:id="54"/>
    </w:p>
    <w:p>
      <w:pPr>
        <w:spacing w:line="360" w:lineRule="auto"/>
        <w:ind w:firstLine="480" w:firstLineChars="200"/>
        <w:jc w:val="left"/>
        <w:textAlignment w:val="center"/>
        <w:rPr>
          <w:rFonts w:ascii="宋体" w:hAnsi="宋体" w:cs="宋体"/>
          <w:sz w:val="24"/>
        </w:rPr>
      </w:pPr>
      <w:r>
        <w:rPr>
          <w:rFonts w:hint="eastAsia" w:ascii="宋体" w:hAnsi="宋体" w:cs="宋体"/>
          <w:sz w:val="24"/>
        </w:rPr>
        <w:t>2.1.1 磋商文件由下述部分组成。</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1)竞争性磋商公告；</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2)磋商须知前附表；</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3)磋商须知；</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4)技术参数及要求；</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5)评审标准；</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6)响应文件格式；</w:t>
      </w:r>
    </w:p>
    <w:p>
      <w:pPr>
        <w:spacing w:line="360" w:lineRule="auto"/>
        <w:ind w:firstLine="480" w:firstLineChars="200"/>
        <w:jc w:val="left"/>
        <w:textAlignment w:val="center"/>
        <w:rPr>
          <w:rFonts w:ascii="宋体" w:hAnsi="宋体" w:cs="宋体"/>
          <w:sz w:val="24"/>
        </w:rPr>
      </w:pPr>
      <w:bookmarkStart w:id="55" w:name="_Toc193355353"/>
      <w:bookmarkStart w:id="56" w:name="_Toc193355254"/>
      <w:bookmarkStart w:id="57" w:name="_Toc193355048"/>
      <w:r>
        <w:rPr>
          <w:rFonts w:hint="eastAsia" w:ascii="宋体" w:hAnsi="宋体" w:cs="宋体"/>
          <w:sz w:val="24"/>
        </w:rPr>
        <w:t>7)政府采购合同。</w:t>
      </w:r>
    </w:p>
    <w:bookmarkEnd w:id="55"/>
    <w:bookmarkEnd w:id="56"/>
    <w:bookmarkEnd w:id="57"/>
    <w:p>
      <w:pPr>
        <w:pStyle w:val="9"/>
        <w:spacing w:line="360" w:lineRule="auto"/>
        <w:jc w:val="left"/>
        <w:textAlignment w:val="center"/>
        <w:rPr>
          <w:rFonts w:cs="宋体"/>
          <w:sz w:val="24"/>
          <w:szCs w:val="24"/>
        </w:rPr>
      </w:pPr>
      <w:bookmarkStart w:id="58" w:name="_Toc339294947"/>
      <w:bookmarkStart w:id="59" w:name="_Toc268769150"/>
      <w:bookmarkStart w:id="60" w:name="_Toc339294747"/>
      <w:r>
        <w:rPr>
          <w:rFonts w:hint="eastAsia" w:cs="宋体"/>
          <w:sz w:val="24"/>
          <w:szCs w:val="24"/>
        </w:rPr>
        <w:t>2.2 磋商文件的澄清</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2.2.1详见第二部分“磋商须知前附表”</w:t>
      </w:r>
    </w:p>
    <w:p>
      <w:pPr>
        <w:pStyle w:val="9"/>
        <w:spacing w:line="360" w:lineRule="auto"/>
        <w:jc w:val="left"/>
        <w:textAlignment w:val="center"/>
        <w:rPr>
          <w:rFonts w:cs="宋体"/>
          <w:sz w:val="24"/>
          <w:szCs w:val="24"/>
        </w:rPr>
      </w:pPr>
      <w:r>
        <w:rPr>
          <w:rFonts w:hint="eastAsia" w:cs="宋体"/>
          <w:sz w:val="24"/>
          <w:szCs w:val="24"/>
        </w:rPr>
        <w:t>2.3 磋商文件的修改</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2.3.1详见第二部分“磋商须知前附表”</w:t>
      </w:r>
    </w:p>
    <w:p>
      <w:pPr>
        <w:pStyle w:val="8"/>
        <w:spacing w:line="360" w:lineRule="auto"/>
        <w:jc w:val="left"/>
        <w:textAlignment w:val="center"/>
        <w:rPr>
          <w:rFonts w:ascii="宋体" w:hAnsi="宋体" w:cs="宋体"/>
          <w:sz w:val="24"/>
          <w:szCs w:val="24"/>
        </w:rPr>
      </w:pPr>
      <w:bookmarkStart w:id="61" w:name="_Toc444592494"/>
      <w:bookmarkStart w:id="62" w:name="_Toc444592186"/>
      <w:bookmarkStart w:id="63" w:name="_Toc466449179"/>
      <w:r>
        <w:rPr>
          <w:rFonts w:hint="eastAsia" w:ascii="宋体" w:hAnsi="宋体" w:cs="宋体"/>
          <w:sz w:val="24"/>
          <w:szCs w:val="24"/>
        </w:rPr>
        <w:t>3．响应文件</w:t>
      </w:r>
      <w:bookmarkEnd w:id="58"/>
      <w:bookmarkEnd w:id="59"/>
      <w:bookmarkEnd w:id="60"/>
      <w:r>
        <w:rPr>
          <w:rFonts w:hint="eastAsia" w:ascii="宋体" w:hAnsi="宋体" w:cs="宋体"/>
          <w:sz w:val="24"/>
          <w:szCs w:val="24"/>
        </w:rPr>
        <w:t>说明</w:t>
      </w:r>
      <w:bookmarkEnd w:id="61"/>
      <w:bookmarkEnd w:id="62"/>
      <w:bookmarkEnd w:id="63"/>
    </w:p>
    <w:p>
      <w:pPr>
        <w:pStyle w:val="9"/>
        <w:spacing w:line="360" w:lineRule="auto"/>
        <w:jc w:val="left"/>
        <w:textAlignment w:val="center"/>
        <w:rPr>
          <w:rFonts w:cs="宋体"/>
          <w:sz w:val="24"/>
          <w:szCs w:val="24"/>
        </w:rPr>
      </w:pPr>
      <w:bookmarkStart w:id="64" w:name="_Toc193355051"/>
      <w:bookmarkStart w:id="65" w:name="_Toc193355356"/>
      <w:bookmarkStart w:id="66" w:name="_Toc193355257"/>
      <w:r>
        <w:rPr>
          <w:rFonts w:hint="eastAsia" w:cs="宋体"/>
          <w:sz w:val="24"/>
          <w:szCs w:val="24"/>
        </w:rPr>
        <w:t>3.1 报价要求</w:t>
      </w:r>
      <w:bookmarkEnd w:id="64"/>
      <w:bookmarkEnd w:id="65"/>
      <w:bookmarkEnd w:id="66"/>
    </w:p>
    <w:p>
      <w:pPr>
        <w:spacing w:line="360" w:lineRule="auto"/>
        <w:ind w:firstLine="480" w:firstLineChars="200"/>
        <w:jc w:val="left"/>
        <w:textAlignment w:val="center"/>
        <w:rPr>
          <w:rFonts w:ascii="宋体" w:hAnsi="宋体" w:cs="宋体"/>
          <w:sz w:val="24"/>
        </w:rPr>
      </w:pPr>
      <w:r>
        <w:rPr>
          <w:rFonts w:hint="eastAsia" w:ascii="宋体" w:hAnsi="宋体" w:cs="宋体"/>
          <w:sz w:val="24"/>
        </w:rPr>
        <w:t>3.1.1 报价供应商应仔细阅读磋商文件，在了解磋商文件要求的基础上制作响应文件。</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3.1.2 报价供应商应保证所提供全部资料的真实性、完整性及有效性，以确保其响应文件对磋商文件做出实质性响应。</w:t>
      </w:r>
    </w:p>
    <w:p>
      <w:pPr>
        <w:pStyle w:val="9"/>
        <w:spacing w:line="360" w:lineRule="auto"/>
        <w:jc w:val="left"/>
        <w:textAlignment w:val="center"/>
        <w:rPr>
          <w:rFonts w:cs="宋体"/>
          <w:sz w:val="24"/>
          <w:szCs w:val="24"/>
        </w:rPr>
      </w:pPr>
      <w:bookmarkStart w:id="67" w:name="_Toc193355052"/>
      <w:bookmarkStart w:id="68" w:name="_Toc193355357"/>
      <w:bookmarkStart w:id="69" w:name="_Toc193355258"/>
      <w:r>
        <w:rPr>
          <w:rFonts w:hint="eastAsia" w:cs="宋体"/>
          <w:sz w:val="24"/>
          <w:szCs w:val="24"/>
        </w:rPr>
        <w:t>3.2 响应文件格式</w:t>
      </w:r>
      <w:bookmarkEnd w:id="67"/>
      <w:bookmarkEnd w:id="68"/>
      <w:bookmarkEnd w:id="69"/>
    </w:p>
    <w:p>
      <w:pPr>
        <w:spacing w:line="360" w:lineRule="auto"/>
        <w:ind w:firstLine="480" w:firstLineChars="200"/>
        <w:jc w:val="left"/>
        <w:textAlignment w:val="center"/>
        <w:rPr>
          <w:rFonts w:ascii="宋体" w:hAnsi="宋体" w:cs="宋体"/>
          <w:sz w:val="24"/>
        </w:rPr>
      </w:pPr>
      <w:r>
        <w:rPr>
          <w:rFonts w:hint="eastAsia" w:ascii="宋体" w:hAnsi="宋体" w:cs="宋体"/>
          <w:sz w:val="24"/>
        </w:rPr>
        <w:t>3.2.1 响应文件要按磋商文件“响应文件格式”规定的格式和内容编写，并签章或签字。</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3.2.2 响应文件须用汉语表述(规格、型号、代号、数字除外)。</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3.2.4未按要求加盖公章、签字、填写内容不符、表达不清或可能导致非唯一理解的响应文件可能被判为无效报价。</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3.2.6正本与副本不一致时，以正本为准。</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3.2.7 电话、传真、电子邮件形式的报价概不接受。</w:t>
      </w:r>
    </w:p>
    <w:p>
      <w:pPr>
        <w:pStyle w:val="9"/>
        <w:spacing w:line="360" w:lineRule="auto"/>
        <w:jc w:val="left"/>
        <w:textAlignment w:val="center"/>
        <w:rPr>
          <w:rFonts w:cs="宋体"/>
          <w:sz w:val="24"/>
          <w:szCs w:val="24"/>
        </w:rPr>
      </w:pPr>
      <w:bookmarkStart w:id="70" w:name="_Toc193355358"/>
      <w:bookmarkStart w:id="71" w:name="_Toc193355259"/>
      <w:bookmarkStart w:id="72" w:name="_Toc193355053"/>
      <w:r>
        <w:rPr>
          <w:rFonts w:hint="eastAsia" w:cs="宋体"/>
          <w:sz w:val="24"/>
          <w:szCs w:val="24"/>
        </w:rPr>
        <w:t>3.3 投标报价</w:t>
      </w:r>
      <w:bookmarkEnd w:id="70"/>
      <w:bookmarkEnd w:id="71"/>
      <w:bookmarkEnd w:id="72"/>
    </w:p>
    <w:p>
      <w:pPr>
        <w:spacing w:line="360" w:lineRule="auto"/>
        <w:ind w:firstLine="480" w:firstLineChars="200"/>
        <w:jc w:val="left"/>
        <w:textAlignment w:val="center"/>
        <w:rPr>
          <w:rFonts w:ascii="宋体" w:hAnsi="宋体" w:cs="宋体"/>
          <w:sz w:val="24"/>
        </w:rPr>
      </w:pPr>
      <w:r>
        <w:rPr>
          <w:rFonts w:hint="eastAsia" w:ascii="宋体" w:hAnsi="宋体" w:cs="宋体"/>
          <w:sz w:val="24"/>
        </w:rPr>
        <w:t>3.3.1 报价供应商应按磋商文件详细填写以人民币为结算单位服务的单价和总价。</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3.3.2 报价须为完成本项目全部工作内容，经相关部门验收合格，交付采购人或指定部门为基础的投标报价。</w:t>
      </w:r>
    </w:p>
    <w:p>
      <w:pPr>
        <w:pStyle w:val="9"/>
        <w:spacing w:line="360" w:lineRule="auto"/>
        <w:jc w:val="left"/>
        <w:textAlignment w:val="center"/>
        <w:rPr>
          <w:rFonts w:cs="宋体"/>
          <w:sz w:val="24"/>
          <w:szCs w:val="24"/>
        </w:rPr>
      </w:pPr>
      <w:bookmarkStart w:id="73" w:name="_Toc268769151"/>
      <w:r>
        <w:rPr>
          <w:rFonts w:hint="eastAsia" w:cs="宋体"/>
          <w:sz w:val="24"/>
          <w:szCs w:val="24"/>
        </w:rPr>
        <w:t>3.4 磋商保证金</w:t>
      </w:r>
    </w:p>
    <w:p>
      <w:pPr>
        <w:pStyle w:val="9"/>
        <w:spacing w:line="360" w:lineRule="auto"/>
        <w:ind w:firstLine="480" w:firstLineChars="200"/>
        <w:jc w:val="left"/>
        <w:textAlignment w:val="center"/>
        <w:rPr>
          <w:rFonts w:cs="宋体"/>
          <w:sz w:val="24"/>
          <w:szCs w:val="24"/>
        </w:rPr>
      </w:pPr>
      <w:r>
        <w:rPr>
          <w:rFonts w:hint="eastAsia" w:cs="宋体"/>
          <w:sz w:val="24"/>
          <w:szCs w:val="24"/>
        </w:rPr>
        <w:t>3.4.1无</w:t>
      </w:r>
    </w:p>
    <w:p>
      <w:pPr>
        <w:pStyle w:val="8"/>
        <w:spacing w:line="360" w:lineRule="auto"/>
        <w:jc w:val="left"/>
        <w:textAlignment w:val="center"/>
        <w:rPr>
          <w:rFonts w:ascii="宋体" w:hAnsi="宋体" w:cs="宋体"/>
          <w:sz w:val="24"/>
          <w:szCs w:val="24"/>
        </w:rPr>
      </w:pPr>
      <w:bookmarkStart w:id="74" w:name="_Toc339294948"/>
      <w:bookmarkStart w:id="75" w:name="_Toc339294748"/>
      <w:bookmarkStart w:id="76" w:name="_Toc444592187"/>
      <w:bookmarkStart w:id="77" w:name="_Toc466449180"/>
      <w:bookmarkStart w:id="78" w:name="_Toc444592495"/>
      <w:r>
        <w:rPr>
          <w:rFonts w:hint="eastAsia" w:ascii="宋体" w:hAnsi="宋体" w:cs="宋体"/>
          <w:sz w:val="24"/>
          <w:szCs w:val="24"/>
        </w:rPr>
        <w:t>4．</w:t>
      </w:r>
      <w:bookmarkEnd w:id="73"/>
      <w:bookmarkEnd w:id="74"/>
      <w:bookmarkEnd w:id="75"/>
      <w:r>
        <w:rPr>
          <w:rFonts w:hint="eastAsia" w:ascii="宋体" w:hAnsi="宋体" w:cs="宋体"/>
          <w:sz w:val="24"/>
          <w:szCs w:val="24"/>
        </w:rPr>
        <w:t>报价</w:t>
      </w:r>
      <w:bookmarkEnd w:id="76"/>
      <w:bookmarkEnd w:id="77"/>
      <w:bookmarkEnd w:id="78"/>
    </w:p>
    <w:p>
      <w:pPr>
        <w:pStyle w:val="9"/>
        <w:spacing w:line="360" w:lineRule="auto"/>
        <w:jc w:val="left"/>
        <w:textAlignment w:val="center"/>
        <w:rPr>
          <w:rFonts w:cs="宋体"/>
          <w:sz w:val="24"/>
          <w:szCs w:val="24"/>
        </w:rPr>
      </w:pPr>
      <w:bookmarkStart w:id="79" w:name="_Toc193355265"/>
      <w:bookmarkStart w:id="80" w:name="_Toc193355059"/>
      <w:bookmarkStart w:id="81" w:name="_Toc193355364"/>
      <w:r>
        <w:rPr>
          <w:rFonts w:hint="eastAsia" w:cs="宋体"/>
          <w:sz w:val="24"/>
          <w:szCs w:val="24"/>
        </w:rPr>
        <w:t>4.1 响应文件的密封和标记</w:t>
      </w:r>
      <w:bookmarkEnd w:id="79"/>
      <w:bookmarkEnd w:id="80"/>
      <w:bookmarkEnd w:id="81"/>
    </w:p>
    <w:p>
      <w:pPr>
        <w:pStyle w:val="9"/>
        <w:spacing w:line="360" w:lineRule="auto"/>
        <w:ind w:firstLine="480" w:firstLineChars="200"/>
        <w:jc w:val="left"/>
        <w:textAlignment w:val="center"/>
        <w:rPr>
          <w:rFonts w:cs="宋体"/>
          <w:sz w:val="24"/>
        </w:rPr>
      </w:pPr>
      <w:bookmarkStart w:id="82" w:name="_Toc193355060"/>
      <w:bookmarkStart w:id="83" w:name="_Toc193355365"/>
      <w:bookmarkStart w:id="84" w:name="_Toc193355266"/>
      <w:r>
        <w:rPr>
          <w:rFonts w:hint="eastAsia" w:cs="宋体"/>
          <w:sz w:val="24"/>
        </w:rPr>
        <w:t>4.1.1 正本、副本响应文件应分别包装，加贴封条，并在封套的封口处加盖供应商单位章。封套上应写明的其他内容见供应商须知前附表。</w:t>
      </w:r>
    </w:p>
    <w:p>
      <w:pPr>
        <w:pStyle w:val="9"/>
        <w:spacing w:line="360" w:lineRule="auto"/>
        <w:jc w:val="left"/>
        <w:textAlignment w:val="center"/>
        <w:rPr>
          <w:rFonts w:cs="宋体"/>
          <w:sz w:val="24"/>
          <w:szCs w:val="24"/>
        </w:rPr>
      </w:pPr>
      <w:r>
        <w:rPr>
          <w:rFonts w:hint="eastAsia" w:cs="宋体"/>
          <w:sz w:val="24"/>
          <w:szCs w:val="24"/>
        </w:rPr>
        <w:t xml:space="preserve">4.2 </w:t>
      </w:r>
      <w:bookmarkEnd w:id="82"/>
      <w:bookmarkEnd w:id="83"/>
      <w:bookmarkEnd w:id="84"/>
      <w:r>
        <w:rPr>
          <w:rFonts w:hint="eastAsia" w:cs="宋体"/>
          <w:sz w:val="24"/>
          <w:szCs w:val="24"/>
        </w:rPr>
        <w:t>响应文件的递交</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4.2.1响应文件的递交要求详见第二章“供应商须知前附表”。</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4.2.2 供应商递交响应文件的地点：见供应商须知前附表。</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4.2.3 除供应商须知前附表另有规定外，供应商所递交的响应文件不予退还。</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4.2.4 逾期上传的响应文件或逾期送达的或者未送达指定地点的响应文件，采购人不予受理。</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4.2.5 报价供应商代表在递交响应文件时，须同时按“磋商须知前附表  资格资质证明文件”中规定的递交资格资质证明材料，报价截止时间后，概不接受任何材料。</w:t>
      </w:r>
    </w:p>
    <w:p>
      <w:pPr>
        <w:pStyle w:val="9"/>
        <w:spacing w:line="360" w:lineRule="auto"/>
        <w:jc w:val="left"/>
        <w:textAlignment w:val="center"/>
        <w:rPr>
          <w:rFonts w:cs="宋体"/>
          <w:sz w:val="24"/>
          <w:szCs w:val="24"/>
        </w:rPr>
      </w:pPr>
      <w:bookmarkStart w:id="85" w:name="_Toc193355366"/>
      <w:bookmarkStart w:id="86" w:name="_Toc193355061"/>
      <w:bookmarkStart w:id="87" w:name="_Toc193355267"/>
      <w:r>
        <w:rPr>
          <w:rFonts w:hint="eastAsia" w:cs="宋体"/>
          <w:sz w:val="24"/>
          <w:szCs w:val="24"/>
        </w:rPr>
        <w:t>4.3响应文件的修改和撤回</w:t>
      </w:r>
      <w:bookmarkEnd w:id="85"/>
      <w:bookmarkEnd w:id="86"/>
      <w:bookmarkEnd w:id="87"/>
    </w:p>
    <w:p>
      <w:pPr>
        <w:spacing w:line="360" w:lineRule="auto"/>
        <w:ind w:firstLine="480" w:firstLineChars="200"/>
        <w:jc w:val="left"/>
        <w:textAlignment w:val="center"/>
        <w:rPr>
          <w:rFonts w:ascii="宋体" w:hAnsi="宋体" w:cs="宋体"/>
          <w:sz w:val="24"/>
        </w:rPr>
      </w:pPr>
      <w:r>
        <w:rPr>
          <w:rFonts w:hint="eastAsia" w:ascii="宋体" w:hAnsi="宋体" w:cs="宋体"/>
          <w:sz w:val="24"/>
        </w:rPr>
        <w:t>4.3.1 在规定的投标截止时间前，供应商可以修改或撤回已递交的投标文件，但应以书面形式通知采购人。</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4.3.2 供应商修改或撤回已递交投标文件的书面通知应按照本章的要求签字或盖章。采购人收到书面通知后，向供应商出具签收凭证。</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4.3.3 修改的内容为投标文件的组成部分。修改的投标文件应按照本章第3条、第4条规定进行编制、密封、标记和递交，并标明“修改”字样。</w:t>
      </w:r>
    </w:p>
    <w:p>
      <w:pPr>
        <w:pStyle w:val="8"/>
        <w:spacing w:line="360" w:lineRule="auto"/>
        <w:jc w:val="left"/>
        <w:textAlignment w:val="center"/>
        <w:rPr>
          <w:rFonts w:ascii="宋体" w:hAnsi="宋体" w:cs="宋体"/>
          <w:sz w:val="24"/>
          <w:szCs w:val="24"/>
        </w:rPr>
      </w:pPr>
      <w:bookmarkStart w:id="88" w:name="_Toc268769152"/>
      <w:bookmarkStart w:id="89" w:name="_Toc339294949"/>
      <w:bookmarkStart w:id="90" w:name="_Toc339294749"/>
      <w:bookmarkStart w:id="91" w:name="_Toc444592496"/>
      <w:bookmarkStart w:id="92" w:name="_Toc466449181"/>
      <w:bookmarkStart w:id="93" w:name="_Toc444592188"/>
      <w:r>
        <w:rPr>
          <w:rFonts w:hint="eastAsia" w:ascii="宋体" w:hAnsi="宋体" w:cs="宋体"/>
          <w:sz w:val="24"/>
          <w:szCs w:val="24"/>
        </w:rPr>
        <w:t>5．开标和评</w:t>
      </w:r>
      <w:bookmarkEnd w:id="88"/>
      <w:bookmarkEnd w:id="89"/>
      <w:bookmarkEnd w:id="90"/>
      <w:r>
        <w:rPr>
          <w:rFonts w:hint="eastAsia" w:ascii="宋体" w:hAnsi="宋体" w:cs="宋体"/>
          <w:sz w:val="24"/>
          <w:szCs w:val="24"/>
        </w:rPr>
        <w:t>审</w:t>
      </w:r>
      <w:bookmarkEnd w:id="91"/>
      <w:bookmarkEnd w:id="92"/>
      <w:bookmarkEnd w:id="93"/>
    </w:p>
    <w:p>
      <w:pPr>
        <w:pStyle w:val="9"/>
        <w:spacing w:line="360" w:lineRule="auto"/>
        <w:jc w:val="left"/>
        <w:textAlignment w:val="center"/>
        <w:rPr>
          <w:rFonts w:cs="宋体"/>
          <w:sz w:val="24"/>
          <w:szCs w:val="24"/>
        </w:rPr>
      </w:pPr>
      <w:bookmarkStart w:id="94" w:name="_Toc193355062"/>
      <w:bookmarkStart w:id="95" w:name="_Toc193355367"/>
      <w:bookmarkStart w:id="96" w:name="_Toc193355268"/>
      <w:r>
        <w:rPr>
          <w:rFonts w:hint="eastAsia" w:cs="宋体"/>
          <w:sz w:val="24"/>
          <w:szCs w:val="24"/>
        </w:rPr>
        <w:t>5.1 开标</w:t>
      </w:r>
      <w:bookmarkEnd w:id="94"/>
      <w:bookmarkEnd w:id="95"/>
      <w:bookmarkEnd w:id="96"/>
    </w:p>
    <w:p>
      <w:pPr>
        <w:spacing w:line="360" w:lineRule="auto"/>
        <w:ind w:firstLine="480" w:firstLineChars="200"/>
        <w:jc w:val="left"/>
        <w:textAlignment w:val="center"/>
        <w:rPr>
          <w:rFonts w:ascii="宋体" w:hAnsi="宋体" w:cs="宋体"/>
          <w:sz w:val="24"/>
        </w:rPr>
      </w:pPr>
      <w:r>
        <w:rPr>
          <w:rFonts w:hint="eastAsia" w:ascii="宋体" w:hAnsi="宋体" w:cs="宋体"/>
          <w:sz w:val="24"/>
        </w:rPr>
        <w:t>5.1.1 采购代理机构根据“磋商须知前附表 开标时间和地点”规定的时间、地点召开开标会议。开标会议在相关部门的监督下，按法定程序进行，报价供应商须派法定代表人或授权代理人参加。</w:t>
      </w:r>
    </w:p>
    <w:p>
      <w:pPr>
        <w:pStyle w:val="9"/>
        <w:spacing w:line="360" w:lineRule="auto"/>
        <w:jc w:val="left"/>
        <w:textAlignment w:val="center"/>
        <w:rPr>
          <w:rFonts w:cs="宋体"/>
          <w:sz w:val="24"/>
          <w:szCs w:val="24"/>
        </w:rPr>
      </w:pPr>
      <w:bookmarkStart w:id="97" w:name="_Toc193355063"/>
      <w:bookmarkStart w:id="98" w:name="_Toc193355269"/>
      <w:bookmarkStart w:id="99" w:name="_Toc193355368"/>
      <w:r>
        <w:rPr>
          <w:rFonts w:hint="eastAsia" w:cs="宋体"/>
          <w:sz w:val="24"/>
          <w:szCs w:val="24"/>
        </w:rPr>
        <w:t>5.2 磋商小组组成</w:t>
      </w:r>
      <w:bookmarkEnd w:id="97"/>
      <w:bookmarkEnd w:id="98"/>
      <w:bookmarkEnd w:id="99"/>
    </w:p>
    <w:p>
      <w:pPr>
        <w:spacing w:line="360" w:lineRule="auto"/>
        <w:ind w:firstLine="480" w:firstLineChars="200"/>
        <w:jc w:val="left"/>
        <w:textAlignment w:val="center"/>
        <w:rPr>
          <w:rFonts w:ascii="宋体" w:hAnsi="宋体" w:cs="宋体"/>
          <w:sz w:val="24"/>
        </w:rPr>
      </w:pPr>
      <w:r>
        <w:rPr>
          <w:rFonts w:hint="eastAsia" w:ascii="宋体" w:hAnsi="宋体" w:cs="宋体"/>
          <w:sz w:val="24"/>
        </w:rPr>
        <w:t>磋商小组由有关技术、经济等方面的专家组成。详见磋商须知前附表。</w:t>
      </w:r>
    </w:p>
    <w:p>
      <w:pPr>
        <w:pStyle w:val="9"/>
        <w:spacing w:line="360" w:lineRule="auto"/>
        <w:jc w:val="left"/>
        <w:textAlignment w:val="center"/>
        <w:rPr>
          <w:rFonts w:cs="宋体"/>
          <w:sz w:val="24"/>
          <w:szCs w:val="24"/>
        </w:rPr>
      </w:pPr>
      <w:bookmarkStart w:id="100" w:name="_Toc193355369"/>
      <w:bookmarkStart w:id="101" w:name="_Toc193355270"/>
      <w:bookmarkStart w:id="102" w:name="_Toc193355064"/>
      <w:r>
        <w:rPr>
          <w:rFonts w:hint="eastAsia" w:cs="宋体"/>
          <w:sz w:val="24"/>
          <w:szCs w:val="24"/>
        </w:rPr>
        <w:t>5.3 对响应文件的审查和响应性的确定</w:t>
      </w:r>
      <w:bookmarkEnd w:id="100"/>
      <w:bookmarkEnd w:id="101"/>
      <w:bookmarkEnd w:id="102"/>
    </w:p>
    <w:p>
      <w:pPr>
        <w:spacing w:line="360" w:lineRule="auto"/>
        <w:ind w:firstLine="480" w:firstLineChars="200"/>
        <w:jc w:val="left"/>
        <w:textAlignment w:val="center"/>
        <w:rPr>
          <w:rFonts w:ascii="宋体" w:hAnsi="宋体" w:cs="宋体"/>
          <w:sz w:val="24"/>
        </w:rPr>
      </w:pPr>
      <w:r>
        <w:rPr>
          <w:rFonts w:hint="eastAsia" w:ascii="宋体" w:hAnsi="宋体" w:cs="宋体"/>
          <w:sz w:val="24"/>
        </w:rPr>
        <w:t>5.3.1开标后，采购代理机构将组织审查“响应文件”是否完整；响应文件的大写金额与小写金额不一致的以大写金额为准；总价金额与按单价汇总金额不一致的，以单价金额计算结果为准；单价金额小数点有明显错位的，应以总价为准，并修改单价；报价一览表与响应文件不一致的以报价一览表为准；对不同文字文本响应文件的解释发生异议的，以中文为准。若报价供应商拒绝接受上述修正，其报价将被拒绝。</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5.3.2磋商小组判断响应文件的响应性，仅基于响应文件本身。磋商小组将确定每份响应文件是否对磋商文件做出了实质性的响应。实质性响应是指符合磋商文件的所有条款、条件和规定，且没有负偏离或保留。报价供应商应对照磋商文件技术规格、参数与要求，逐条说明所提供货物和服务已对磋商文件的技术规格、参数与要求做出了实质性的响应。特别对于有具体参数要求的指标，报价供应商必须提供所投货物的具体参数值。报价供应商不得通过修正或撤销不合要求的偏离从而使其报价成为实质上响应的报价。如发现下列情况之一的，其报价将按照无效报价处理：</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1) 报价供应商未按要求提交磋商保证金或金额不足；</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2) 资格证明文件不全的；</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3) 响应文件无报价供应商公章、无法定代表人签字，或签字人无法定代表人有效委托书的；</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4) 资格标准不满足磋商文件要求的；</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5) 不满足“采购内容及要求”中的要求规定的；</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6) 报价供应商在一次报价中对同一货物存在两个或多个报价的；</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7）投标报价超出项目预算的；</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8) 响应文件附有采购人不能接受的条件的。</w:t>
      </w:r>
    </w:p>
    <w:p>
      <w:pPr>
        <w:pStyle w:val="9"/>
        <w:spacing w:line="360" w:lineRule="auto"/>
        <w:jc w:val="left"/>
        <w:textAlignment w:val="center"/>
        <w:rPr>
          <w:rFonts w:cs="宋体"/>
          <w:sz w:val="24"/>
          <w:szCs w:val="24"/>
        </w:rPr>
      </w:pPr>
      <w:bookmarkStart w:id="103" w:name="_Toc193355370"/>
      <w:bookmarkStart w:id="104" w:name="_Toc193355271"/>
      <w:bookmarkStart w:id="105" w:name="_Toc193355065"/>
      <w:r>
        <w:rPr>
          <w:rFonts w:hint="eastAsia" w:cs="宋体"/>
          <w:sz w:val="24"/>
          <w:szCs w:val="24"/>
        </w:rPr>
        <w:t>5.4 二次报价</w:t>
      </w:r>
      <w:bookmarkEnd w:id="103"/>
      <w:bookmarkEnd w:id="104"/>
      <w:bookmarkEnd w:id="105"/>
    </w:p>
    <w:p>
      <w:pPr>
        <w:spacing w:line="360" w:lineRule="auto"/>
        <w:ind w:firstLine="480" w:firstLineChars="200"/>
        <w:jc w:val="left"/>
        <w:textAlignment w:val="center"/>
        <w:rPr>
          <w:rFonts w:ascii="宋体" w:hAnsi="宋体" w:cs="宋体"/>
          <w:sz w:val="24"/>
        </w:rPr>
      </w:pPr>
      <w:r>
        <w:rPr>
          <w:rFonts w:hint="eastAsia" w:ascii="宋体" w:hAnsi="宋体" w:cs="宋体"/>
          <w:sz w:val="24"/>
        </w:rPr>
        <w:t>5.4.1磋商小组在审阅响应文件的基础上，与实质性响应磋商文件的报价供应商进行磋商，</w:t>
      </w:r>
      <w:r>
        <w:rPr>
          <w:rFonts w:hint="eastAsia" w:ascii="宋体" w:hAnsi="宋体" w:cs="宋体"/>
          <w:b/>
          <w:sz w:val="24"/>
        </w:rPr>
        <w:t>本次竞争性磋商将有二轮报价的机会，</w:t>
      </w:r>
      <w:r>
        <w:rPr>
          <w:rFonts w:hint="eastAsia" w:ascii="宋体" w:hAnsi="宋体" w:cs="宋体"/>
          <w:sz w:val="24"/>
        </w:rPr>
        <w:t>报价供应商对磋商项目的最终报价及承诺须以书面形式确认，并由法定代表人或其授权代理人签字。</w:t>
      </w:r>
    </w:p>
    <w:p>
      <w:pPr>
        <w:pStyle w:val="9"/>
        <w:spacing w:line="360" w:lineRule="auto"/>
        <w:jc w:val="left"/>
        <w:textAlignment w:val="center"/>
        <w:rPr>
          <w:rFonts w:cs="宋体"/>
          <w:sz w:val="24"/>
          <w:szCs w:val="24"/>
        </w:rPr>
      </w:pPr>
      <w:bookmarkStart w:id="106" w:name="_Toc193355371"/>
      <w:bookmarkStart w:id="107" w:name="_Toc193355066"/>
      <w:bookmarkStart w:id="108" w:name="_Toc193355272"/>
      <w:r>
        <w:rPr>
          <w:rFonts w:hint="eastAsia" w:cs="宋体"/>
          <w:sz w:val="24"/>
          <w:szCs w:val="24"/>
        </w:rPr>
        <w:t xml:space="preserve">5.5 </w:t>
      </w:r>
      <w:bookmarkEnd w:id="106"/>
      <w:bookmarkEnd w:id="107"/>
      <w:bookmarkEnd w:id="108"/>
      <w:bookmarkStart w:id="109" w:name="_Toc193355067"/>
      <w:bookmarkStart w:id="110" w:name="_Toc193355273"/>
      <w:bookmarkStart w:id="111" w:name="_Toc193355372"/>
      <w:r>
        <w:rPr>
          <w:rFonts w:hint="eastAsia" w:cs="宋体"/>
          <w:sz w:val="24"/>
          <w:szCs w:val="24"/>
        </w:rPr>
        <w:t>评审原则、依据和方法</w:t>
      </w:r>
      <w:bookmarkEnd w:id="109"/>
      <w:bookmarkEnd w:id="110"/>
      <w:bookmarkEnd w:id="111"/>
    </w:p>
    <w:p>
      <w:pPr>
        <w:spacing w:line="360" w:lineRule="auto"/>
        <w:ind w:firstLine="480" w:firstLineChars="200"/>
        <w:jc w:val="left"/>
        <w:textAlignment w:val="center"/>
        <w:rPr>
          <w:rFonts w:ascii="宋体" w:hAnsi="宋体" w:cs="宋体"/>
          <w:sz w:val="24"/>
        </w:rPr>
      </w:pPr>
      <w:r>
        <w:rPr>
          <w:rFonts w:hint="eastAsia" w:ascii="宋体" w:hAnsi="宋体" w:cs="宋体"/>
          <w:sz w:val="24"/>
        </w:rPr>
        <w:t>5.5.1 “公开、公平、公正、竞争、择优、效益”为本次磋商的基本原则，磋商小组将按照这一原则的要求，公平、公正地对待各报价供应商。</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5.5.2 评标的依据为磋商文件、响应文件、最终报价承诺。</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5.5.3 磋商小组成员集体与实质性响应磋商文件要求的报价供应商进行磋商，由磋商小组采用综合评分法对实质性响应的供应商的响应文件和最终报价承诺进行综合评分。磋商小组根据综合评分情况，按照评审得分由高到低顺序确定成交人。评审得分相同的，按照最后报价由低到高的顺序确定。评审得分且最终报价相同的，按照技术指标优劣顺序确定。</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5.5.4 磋商小组评审过程中出现意见不一致的情况，按照少数服从多数的原则处理。</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5.5.5 磋商小组经评审，认为所有报价都不符合磋商文件要求的，可以否决所有报价。</w:t>
      </w:r>
    </w:p>
    <w:p>
      <w:pPr>
        <w:pStyle w:val="9"/>
        <w:spacing w:line="360" w:lineRule="auto"/>
        <w:jc w:val="left"/>
        <w:textAlignment w:val="center"/>
        <w:rPr>
          <w:rFonts w:cs="宋体"/>
          <w:sz w:val="24"/>
          <w:szCs w:val="24"/>
        </w:rPr>
      </w:pPr>
      <w:bookmarkStart w:id="112" w:name="_Toc193355274"/>
      <w:bookmarkStart w:id="113" w:name="_Toc193355068"/>
      <w:bookmarkStart w:id="114" w:name="_Toc193355373"/>
      <w:r>
        <w:rPr>
          <w:rFonts w:hint="eastAsia" w:cs="宋体"/>
          <w:sz w:val="24"/>
          <w:szCs w:val="24"/>
        </w:rPr>
        <w:t>5.6</w:t>
      </w:r>
      <w:bookmarkEnd w:id="112"/>
      <w:bookmarkEnd w:id="113"/>
      <w:bookmarkEnd w:id="114"/>
      <w:r>
        <w:rPr>
          <w:rFonts w:hint="eastAsia" w:cs="宋体"/>
          <w:sz w:val="24"/>
          <w:szCs w:val="24"/>
        </w:rPr>
        <w:t xml:space="preserve"> 评审纪律</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5.6.1 磋商小组内部讨论的情况和意见必须保密，任何人不得以任何形式透露给报价供应商或与报价供应商有关的单位或个人；</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5.6.2 在评审过程中，报价供应商不得以任何形式对磋商小组成员进行旨在影响评标结果的私下接触，否则取消报价资格；</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5.6.3 评标期间，各磋商小组成员不得随意出入评审地点，与外界通讯、会客等；</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5.6.4 磋商小组成员不按评审办法及标准评标，经劝阻不改正的，认定为无效评审；</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5.6.5 磋商小组成员应当客观公正地履行职责，遵守职业道德，对所出具的评审意见承担个人责任。</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5.6.6 评审结束后，磋商小组人员应将全部资料整理上交采购代理机构，严禁将评标过程中有关资料向报价供应商或者其他单位提供。</w:t>
      </w:r>
    </w:p>
    <w:p>
      <w:pPr>
        <w:pStyle w:val="8"/>
        <w:spacing w:line="360" w:lineRule="auto"/>
        <w:jc w:val="left"/>
        <w:textAlignment w:val="center"/>
        <w:rPr>
          <w:rFonts w:ascii="宋体" w:hAnsi="宋体" w:cs="宋体"/>
          <w:sz w:val="24"/>
          <w:szCs w:val="24"/>
        </w:rPr>
      </w:pPr>
      <w:bookmarkStart w:id="115" w:name="_Toc466449182"/>
      <w:bookmarkStart w:id="116" w:name="_Toc444592497"/>
      <w:bookmarkStart w:id="117" w:name="_Toc339294750"/>
      <w:bookmarkStart w:id="118" w:name="_Toc444592189"/>
      <w:bookmarkStart w:id="119" w:name="_Toc339294950"/>
      <w:bookmarkStart w:id="120" w:name="_Toc268769153"/>
      <w:r>
        <w:rPr>
          <w:rFonts w:hint="eastAsia" w:ascii="宋体" w:hAnsi="宋体" w:cs="宋体"/>
          <w:sz w:val="24"/>
          <w:szCs w:val="24"/>
        </w:rPr>
        <w:t>6．合同签订</w:t>
      </w:r>
      <w:bookmarkEnd w:id="115"/>
      <w:bookmarkEnd w:id="116"/>
      <w:bookmarkEnd w:id="117"/>
      <w:bookmarkEnd w:id="118"/>
      <w:bookmarkEnd w:id="119"/>
      <w:bookmarkEnd w:id="120"/>
    </w:p>
    <w:p>
      <w:pPr>
        <w:pStyle w:val="9"/>
        <w:spacing w:line="360" w:lineRule="auto"/>
        <w:jc w:val="left"/>
        <w:textAlignment w:val="center"/>
        <w:rPr>
          <w:rFonts w:cs="宋体"/>
          <w:sz w:val="24"/>
          <w:szCs w:val="24"/>
        </w:rPr>
      </w:pPr>
      <w:bookmarkStart w:id="121" w:name="_Toc193355276"/>
      <w:bookmarkStart w:id="122" w:name="_Toc193355375"/>
      <w:bookmarkStart w:id="123" w:name="_Toc193355363"/>
      <w:bookmarkStart w:id="124" w:name="_Toc193355058"/>
      <w:bookmarkStart w:id="125" w:name="_Toc193355264"/>
      <w:bookmarkStart w:id="126" w:name="_Toc193355070"/>
      <w:r>
        <w:rPr>
          <w:rFonts w:hint="eastAsia" w:cs="宋体"/>
          <w:sz w:val="24"/>
          <w:szCs w:val="24"/>
        </w:rPr>
        <w:t>6.1</w:t>
      </w:r>
      <w:bookmarkEnd w:id="121"/>
      <w:bookmarkEnd w:id="122"/>
      <w:bookmarkEnd w:id="123"/>
      <w:bookmarkEnd w:id="124"/>
      <w:bookmarkEnd w:id="125"/>
      <w:bookmarkEnd w:id="126"/>
      <w:r>
        <w:rPr>
          <w:rFonts w:hint="eastAsia" w:cs="宋体"/>
          <w:sz w:val="24"/>
          <w:szCs w:val="24"/>
        </w:rPr>
        <w:t xml:space="preserve"> 成交通知书</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6.1.1 采购代理机构根据磋商小组的评审结果经采购人确认，发布成交公告，并向成交供应商发出《成交通知书》；对未成交供应商不解释落标原因，不退还响应文件(响应文件包括纸质响应文件和备份电子版响应文件)。</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6.1.2 《成交通知书》将作为签订采购合同的重要依据，对采购人和成交供应商具有法律效力。采购人改变成交结果或者成交供应商放弃成交项目的都应承担法律责任。成交供应商不得转让成交项目，也不得将成交项目肢解后分别转让，违者将取消成交资格。</w:t>
      </w:r>
    </w:p>
    <w:p>
      <w:pPr>
        <w:pStyle w:val="9"/>
        <w:spacing w:line="360" w:lineRule="auto"/>
        <w:jc w:val="left"/>
        <w:textAlignment w:val="center"/>
        <w:rPr>
          <w:rFonts w:cs="宋体"/>
          <w:sz w:val="24"/>
          <w:szCs w:val="24"/>
        </w:rPr>
      </w:pPr>
      <w:bookmarkStart w:id="127" w:name="_Toc193355376"/>
      <w:bookmarkStart w:id="128" w:name="_Toc193355071"/>
      <w:bookmarkStart w:id="129" w:name="_Toc193355277"/>
      <w:r>
        <w:rPr>
          <w:rFonts w:hint="eastAsia" w:cs="宋体"/>
          <w:sz w:val="24"/>
          <w:szCs w:val="24"/>
        </w:rPr>
        <w:t>6.3 签订合同</w:t>
      </w:r>
      <w:bookmarkEnd w:id="127"/>
      <w:bookmarkEnd w:id="128"/>
      <w:bookmarkEnd w:id="129"/>
    </w:p>
    <w:p>
      <w:pPr>
        <w:spacing w:line="360" w:lineRule="auto"/>
        <w:ind w:firstLine="480" w:firstLineChars="200"/>
        <w:jc w:val="left"/>
        <w:textAlignment w:val="center"/>
        <w:rPr>
          <w:rFonts w:ascii="宋体" w:hAnsi="宋体" w:cs="宋体"/>
          <w:sz w:val="24"/>
        </w:rPr>
      </w:pPr>
      <w:r>
        <w:rPr>
          <w:rFonts w:hint="eastAsia" w:ascii="宋体" w:hAnsi="宋体" w:cs="宋体"/>
          <w:sz w:val="24"/>
        </w:rPr>
        <w:t>6.3.1 评审结果公告结束后，成交供应商应按照《成交通知书》的要求，在指定的时间和地点与采购人签订合同，合同签订的内容不能超出磋商文件和响应文件的实质性内容。</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6.3.2 磋商文件、澄清文件、成交供应商的响应文件及最终报价承诺等，均做为签订合同的依据，所签订的合同不得对磋商文件和成交供应商的响应文件做实质性修改。合同的双方当事人不得擅自变更、中止或者终止合同。</w:t>
      </w:r>
    </w:p>
    <w:p>
      <w:pPr>
        <w:pStyle w:val="9"/>
        <w:spacing w:line="360" w:lineRule="auto"/>
        <w:jc w:val="left"/>
        <w:textAlignment w:val="center"/>
        <w:rPr>
          <w:rFonts w:cs="宋体"/>
          <w:sz w:val="24"/>
          <w:szCs w:val="24"/>
        </w:rPr>
      </w:pPr>
      <w:bookmarkStart w:id="130" w:name="_Toc193355072"/>
      <w:bookmarkStart w:id="131" w:name="_Toc193355377"/>
      <w:bookmarkStart w:id="132" w:name="_Toc193355278"/>
      <w:r>
        <w:rPr>
          <w:rFonts w:hint="eastAsia" w:cs="宋体"/>
          <w:sz w:val="24"/>
          <w:szCs w:val="24"/>
        </w:rPr>
        <w:t>6.4 付款方式</w:t>
      </w:r>
      <w:bookmarkEnd w:id="130"/>
      <w:bookmarkEnd w:id="131"/>
      <w:bookmarkEnd w:id="132"/>
    </w:p>
    <w:p>
      <w:pPr>
        <w:spacing w:line="360" w:lineRule="auto"/>
        <w:ind w:firstLine="480" w:firstLineChars="200"/>
        <w:jc w:val="left"/>
        <w:textAlignment w:val="center"/>
        <w:rPr>
          <w:rFonts w:ascii="宋体" w:hAnsi="宋体" w:cs="宋体"/>
          <w:sz w:val="24"/>
        </w:rPr>
      </w:pPr>
      <w:r>
        <w:rPr>
          <w:rFonts w:hint="eastAsia" w:ascii="宋体" w:hAnsi="宋体" w:cs="宋体"/>
          <w:sz w:val="24"/>
        </w:rPr>
        <w:t>6.4.1 付款方式：双方自行协商。</w:t>
      </w:r>
    </w:p>
    <w:p>
      <w:pPr>
        <w:pStyle w:val="8"/>
        <w:spacing w:line="360" w:lineRule="auto"/>
        <w:jc w:val="left"/>
        <w:textAlignment w:val="center"/>
        <w:rPr>
          <w:rFonts w:ascii="宋体" w:hAnsi="宋体" w:cs="宋体"/>
          <w:sz w:val="24"/>
          <w:szCs w:val="24"/>
        </w:rPr>
      </w:pPr>
      <w:bookmarkStart w:id="133" w:name="_Toc444592498"/>
      <w:bookmarkStart w:id="134" w:name="_Toc339294951"/>
      <w:bookmarkStart w:id="135" w:name="_Toc339294751"/>
      <w:bookmarkStart w:id="136" w:name="_Toc444592190"/>
      <w:bookmarkStart w:id="137" w:name="_Toc466449183"/>
      <w:r>
        <w:rPr>
          <w:rFonts w:hint="eastAsia" w:ascii="宋体" w:hAnsi="宋体" w:cs="宋体"/>
          <w:sz w:val="24"/>
          <w:szCs w:val="24"/>
        </w:rPr>
        <w:t>7．其他</w:t>
      </w:r>
      <w:bookmarkEnd w:id="133"/>
      <w:bookmarkEnd w:id="134"/>
      <w:bookmarkEnd w:id="135"/>
      <w:bookmarkEnd w:id="136"/>
      <w:bookmarkEnd w:id="137"/>
    </w:p>
    <w:p>
      <w:pPr>
        <w:pStyle w:val="9"/>
        <w:spacing w:line="360" w:lineRule="auto"/>
        <w:jc w:val="left"/>
        <w:textAlignment w:val="center"/>
        <w:rPr>
          <w:rFonts w:cs="宋体"/>
          <w:sz w:val="24"/>
          <w:szCs w:val="24"/>
        </w:rPr>
      </w:pPr>
      <w:r>
        <w:rPr>
          <w:rFonts w:hint="eastAsia" w:cs="宋体"/>
          <w:sz w:val="24"/>
          <w:szCs w:val="24"/>
        </w:rPr>
        <w:t>7.1 解释权</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7.1.1 本次采购的最终解释权归为采购代理机构，当对一个问题有多种解释时以采购代理机构的书面解释为准。</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7.1.2 磋商文件未明示，而又没有相关法律、法规规定时，以代理机构的解释为准。</w:t>
      </w:r>
    </w:p>
    <w:p>
      <w:pPr>
        <w:pStyle w:val="9"/>
        <w:spacing w:line="360" w:lineRule="auto"/>
        <w:jc w:val="left"/>
        <w:textAlignment w:val="center"/>
        <w:rPr>
          <w:rFonts w:cs="宋体"/>
          <w:sz w:val="24"/>
          <w:szCs w:val="24"/>
        </w:rPr>
      </w:pPr>
      <w:bookmarkStart w:id="138" w:name="_Toc193355075"/>
      <w:bookmarkStart w:id="139" w:name="_Toc193355380"/>
      <w:bookmarkStart w:id="140" w:name="_Toc193355281"/>
      <w:r>
        <w:rPr>
          <w:rFonts w:hint="eastAsia" w:cs="宋体"/>
          <w:sz w:val="24"/>
          <w:szCs w:val="24"/>
        </w:rPr>
        <w:t>7.2 其他规定</w:t>
      </w:r>
      <w:bookmarkEnd w:id="138"/>
      <w:bookmarkEnd w:id="139"/>
      <w:bookmarkEnd w:id="140"/>
    </w:p>
    <w:p>
      <w:pPr>
        <w:spacing w:line="360" w:lineRule="auto"/>
        <w:ind w:firstLine="480" w:firstLineChars="200"/>
        <w:jc w:val="left"/>
        <w:textAlignment w:val="center"/>
        <w:rPr>
          <w:rFonts w:ascii="宋体" w:hAnsi="宋体" w:cs="宋体"/>
          <w:sz w:val="24"/>
        </w:rPr>
      </w:pPr>
      <w:r>
        <w:rPr>
          <w:rFonts w:hint="eastAsia" w:ascii="宋体" w:hAnsi="宋体" w:cs="宋体"/>
          <w:sz w:val="24"/>
        </w:rPr>
        <w:t>7.2.1 参加磋商活动的报价供应商必须遵纪守法，严禁不正之风，不得哄抬标价，串通报价，不得损害国家和他人利益，否则取消其报价资格并追究其法律责任。</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7.2.2 如报价供应商在磋商活动中有违规违纪、违法行为，采购代理机构有权将其不良行为通报监督管理部门，由监督管理部门进行处罚。</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 xml:space="preserve">7.2.3 报价供应商应认真审阅磋商文件及有关资料的所有内容，“磋商须知”与“磋商须知前附表”不一致的，以“磋商须知前附表”为准。 </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7.2.4 报价供应商应认真审阅磋商文件及有关资料的所有内容。报价供应商由于对磋商文件及相关资料的任何误解和忽略，导致发生的任何风险及结果，其责任一律自负。</w:t>
      </w:r>
    </w:p>
    <w:p>
      <w:pPr>
        <w:spacing w:line="360" w:lineRule="auto"/>
        <w:ind w:firstLine="480" w:firstLineChars="200"/>
        <w:jc w:val="left"/>
        <w:textAlignment w:val="center"/>
        <w:rPr>
          <w:rFonts w:ascii="宋体" w:hAnsi="宋体" w:cs="宋体"/>
          <w:sz w:val="24"/>
        </w:rPr>
      </w:pPr>
      <w:r>
        <w:rPr>
          <w:rFonts w:hint="eastAsia" w:ascii="宋体" w:hAnsi="宋体" w:cs="宋体"/>
          <w:sz w:val="24"/>
        </w:rPr>
        <w:t>7.2.5报价供应商认为磋商过程和成交结果使自己的权益受到损害的，可以在知道或者应知其权益受到损害之日起七个工作日内，以书面形式向采购代理机构提出质疑。如报价供应商通过不正当方式恶意诽谤，一经查实，采购代理机构有权利通报政府采购监督管理部门，将其列入黑名单并在河南省政府采购网公布不良行为。</w:t>
      </w:r>
    </w:p>
    <w:p>
      <w:pPr>
        <w:spacing w:line="360" w:lineRule="auto"/>
        <w:ind w:firstLine="480" w:firstLineChars="200"/>
        <w:jc w:val="left"/>
        <w:rPr>
          <w:rFonts w:ascii="宋体" w:hAnsi="宋体" w:cs="宋体"/>
          <w:sz w:val="24"/>
        </w:rPr>
      </w:pPr>
      <w:r>
        <w:rPr>
          <w:rFonts w:hint="eastAsia" w:ascii="宋体" w:hAnsi="宋体" w:cs="宋体"/>
          <w:sz w:val="24"/>
        </w:rPr>
        <w:t>7.2.6</w:t>
      </w:r>
      <w:r>
        <w:rPr>
          <w:rFonts w:hint="eastAsia" w:ascii="宋体" w:hAnsi="宋体"/>
          <w:sz w:val="24"/>
        </w:rPr>
        <w:t>河南省伟信招标管理咨询有限公司</w:t>
      </w:r>
      <w:r>
        <w:rPr>
          <w:rFonts w:hint="eastAsia" w:ascii="宋体" w:hAnsi="宋体" w:cs="宋体"/>
          <w:sz w:val="24"/>
        </w:rPr>
        <w:t>的宗旨是“公开、公平、公正、节约、高效、服务”，切实维护采购人和报价供应商双方利益。欢迎参加磋商活动人员对招标工作进行监督并提出改进意见。</w:t>
      </w:r>
    </w:p>
    <w:p>
      <w:pPr>
        <w:widowControl/>
        <w:jc w:val="left"/>
        <w:rPr>
          <w:rFonts w:ascii="宋体" w:hAnsi="宋体" w:cs="宋体"/>
          <w:sz w:val="36"/>
          <w:szCs w:val="36"/>
        </w:rPr>
        <w:sectPr>
          <w:footerReference r:id="rId3" w:type="default"/>
          <w:pgSz w:w="11906" w:h="16838"/>
          <w:pgMar w:top="1440" w:right="1080" w:bottom="1440" w:left="1080" w:header="851" w:footer="851" w:gutter="0"/>
          <w:pgNumType w:start="1"/>
          <w:cols w:space="720" w:num="1"/>
          <w:docGrid w:type="lines" w:linePitch="312" w:charSpace="0"/>
        </w:sectPr>
      </w:pPr>
      <w:bookmarkStart w:id="141" w:name="_Toc17864"/>
      <w:r>
        <w:rPr>
          <w:rFonts w:ascii="宋体" w:hAnsi="宋体" w:cs="宋体"/>
          <w:sz w:val="36"/>
          <w:szCs w:val="36"/>
        </w:rPr>
        <w:br w:type="page"/>
      </w:r>
    </w:p>
    <w:p>
      <w:pPr>
        <w:pStyle w:val="6"/>
        <w:numPr>
          <w:ilvl w:val="0"/>
          <w:numId w:val="1"/>
        </w:numPr>
        <w:jc w:val="center"/>
        <w:rPr>
          <w:rFonts w:ascii="宋体" w:hAnsi="宋体" w:cs="宋体"/>
          <w:sz w:val="36"/>
          <w:szCs w:val="36"/>
        </w:rPr>
      </w:pPr>
      <w:r>
        <w:rPr>
          <w:rFonts w:hint="eastAsia" w:ascii="宋体" w:hAnsi="宋体" w:cs="宋体"/>
          <w:sz w:val="36"/>
          <w:szCs w:val="36"/>
        </w:rPr>
        <w:t>技术参数及要求</w:t>
      </w:r>
      <w:bookmarkEnd w:id="141"/>
    </w:p>
    <w:tbl>
      <w:tblPr>
        <w:tblStyle w:val="44"/>
        <w:tblW w:w="9736" w:type="dxa"/>
        <w:jc w:val="center"/>
        <w:tblLayout w:type="fixed"/>
        <w:tblCellMar>
          <w:top w:w="0" w:type="dxa"/>
          <w:left w:w="0" w:type="dxa"/>
          <w:bottom w:w="0" w:type="dxa"/>
          <w:right w:w="0" w:type="dxa"/>
        </w:tblCellMar>
      </w:tblPr>
      <w:tblGrid>
        <w:gridCol w:w="278"/>
        <w:gridCol w:w="1533"/>
        <w:gridCol w:w="5968"/>
        <w:gridCol w:w="556"/>
        <w:gridCol w:w="517"/>
        <w:gridCol w:w="307"/>
        <w:gridCol w:w="577"/>
      </w:tblGrid>
      <w:tr>
        <w:tblPrEx>
          <w:tblCellMar>
            <w:top w:w="0" w:type="dxa"/>
            <w:left w:w="0" w:type="dxa"/>
            <w:bottom w:w="0" w:type="dxa"/>
            <w:right w:w="0" w:type="dxa"/>
          </w:tblCellMar>
        </w:tblPrEx>
        <w:trPr>
          <w:trHeight w:val="568" w:hRule="atLeast"/>
          <w:jc w:val="center"/>
        </w:trPr>
        <w:tc>
          <w:tcPr>
            <w:tcW w:w="278" w:type="dxa"/>
            <w:tcBorders>
              <w:top w:val="single" w:color="000000" w:sz="4" w:space="0"/>
              <w:left w:val="single" w:color="000000" w:sz="4" w:space="0"/>
              <w:bottom w:val="single" w:color="000000" w:sz="4" w:space="0"/>
              <w:right w:val="single" w:color="000000" w:sz="4" w:space="0"/>
            </w:tcBorders>
            <w:shd w:val="clear" w:color="auto" w:fill="FFF2CC"/>
            <w:noWrap/>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序号</w:t>
            </w:r>
          </w:p>
        </w:tc>
        <w:tc>
          <w:tcPr>
            <w:tcW w:w="1533" w:type="dxa"/>
            <w:tcBorders>
              <w:top w:val="single" w:color="000000" w:sz="4" w:space="0"/>
              <w:left w:val="single" w:color="000000" w:sz="4" w:space="0"/>
              <w:bottom w:val="single" w:color="000000" w:sz="4" w:space="0"/>
              <w:right w:val="single" w:color="000000" w:sz="4" w:space="0"/>
            </w:tcBorders>
            <w:shd w:val="clear" w:color="auto" w:fill="FFF2CC"/>
            <w:noWrap/>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产品名称</w:t>
            </w:r>
          </w:p>
        </w:tc>
        <w:tc>
          <w:tcPr>
            <w:tcW w:w="5968" w:type="dxa"/>
            <w:tcBorders>
              <w:top w:val="single" w:color="000000" w:sz="4" w:space="0"/>
              <w:left w:val="single" w:color="000000" w:sz="4" w:space="0"/>
              <w:bottom w:val="single" w:color="000000" w:sz="4" w:space="0"/>
              <w:right w:val="single" w:color="000000" w:sz="4" w:space="0"/>
            </w:tcBorders>
            <w:shd w:val="clear" w:color="auto" w:fill="FFF2CC"/>
            <w:noWrap/>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参数</w:t>
            </w:r>
          </w:p>
        </w:tc>
        <w:tc>
          <w:tcPr>
            <w:tcW w:w="556" w:type="dxa"/>
            <w:tcBorders>
              <w:top w:val="single" w:color="000000" w:sz="4" w:space="0"/>
              <w:left w:val="single" w:color="000000" w:sz="4" w:space="0"/>
              <w:bottom w:val="single" w:color="000000" w:sz="4" w:space="0"/>
              <w:right w:val="single" w:color="000000" w:sz="4" w:space="0"/>
            </w:tcBorders>
            <w:shd w:val="clear" w:color="auto" w:fill="FFF2CC"/>
            <w:noWrap/>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单位</w:t>
            </w:r>
          </w:p>
        </w:tc>
        <w:tc>
          <w:tcPr>
            <w:tcW w:w="517" w:type="dxa"/>
            <w:tcBorders>
              <w:top w:val="single" w:color="000000" w:sz="4" w:space="0"/>
              <w:left w:val="single" w:color="000000" w:sz="4" w:space="0"/>
              <w:bottom w:val="single" w:color="000000" w:sz="4" w:space="0"/>
              <w:right w:val="single" w:color="000000" w:sz="4" w:space="0"/>
            </w:tcBorders>
            <w:shd w:val="clear" w:color="auto" w:fill="FFF2CC"/>
            <w:noWrap/>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数量</w:t>
            </w:r>
          </w:p>
        </w:tc>
        <w:tc>
          <w:tcPr>
            <w:tcW w:w="307" w:type="dxa"/>
            <w:tcBorders>
              <w:top w:val="single" w:color="000000" w:sz="4" w:space="0"/>
              <w:left w:val="single" w:color="000000" w:sz="4" w:space="0"/>
              <w:bottom w:val="single" w:color="000000" w:sz="4" w:space="0"/>
              <w:right w:val="single" w:color="000000" w:sz="4" w:space="0"/>
            </w:tcBorders>
            <w:shd w:val="clear" w:color="auto" w:fill="FFF2CC"/>
            <w:noWrap/>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单价</w:t>
            </w:r>
          </w:p>
        </w:tc>
        <w:tc>
          <w:tcPr>
            <w:tcW w:w="577" w:type="dxa"/>
            <w:tcBorders>
              <w:top w:val="single" w:color="000000" w:sz="4" w:space="0"/>
              <w:left w:val="single" w:color="000000" w:sz="4" w:space="0"/>
              <w:bottom w:val="single" w:color="000000" w:sz="4" w:space="0"/>
              <w:right w:val="single" w:color="000000" w:sz="4" w:space="0"/>
            </w:tcBorders>
            <w:shd w:val="clear" w:color="auto" w:fill="FFF2CC"/>
            <w:noWrap/>
            <w:tcMar>
              <w:top w:w="15" w:type="dxa"/>
              <w:left w:w="15" w:type="dxa"/>
              <w:right w:w="15" w:type="dxa"/>
            </w:tcMar>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小计</w:t>
            </w:r>
          </w:p>
        </w:tc>
      </w:tr>
      <w:tr>
        <w:tblPrEx>
          <w:tblCellMar>
            <w:top w:w="0" w:type="dxa"/>
            <w:left w:w="0" w:type="dxa"/>
            <w:bottom w:w="0" w:type="dxa"/>
            <w:right w:w="0" w:type="dxa"/>
          </w:tblCellMar>
        </w:tblPrEx>
        <w:trPr>
          <w:trHeight w:val="1560" w:hRule="atLeast"/>
          <w:jc w:val="center"/>
        </w:trPr>
        <w:tc>
          <w:tcPr>
            <w:tcW w:w="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防火墙</w:t>
            </w:r>
          </w:p>
        </w:tc>
        <w:tc>
          <w:tcPr>
            <w:tcW w:w="5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1. 架构：采用非X86 64位多核高性能处理器和高速存储器; 内存≥4G；</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2. 外形：≥2U机架</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3. 性能：吞吐量≥5G，并发≥120W，新建≥8W；IPSec隧道≥2000</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4. 端口：≥16个千兆电口+2 千兆光口+2个业务扩展槽</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5. 存储：实配≥500GB硬盘，可升级为1TB硬盘</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6. 支持路由/NAT模式、透明模式、混合模式、DPI bypass（含手动bypass、CPU/内存门限Bypass、特征库升级时的bypass）4种运行模式</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7. 支持NAT、支持静态路由、RIP v1/2、OSPF、ISIS、BGP、策略路由等</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8. 支持应用审计、数据/文件过来、带宽管理、入侵防御（IPS）、应用协议识别规则数量≥3400条； DOS/DDOS攻击防范</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9. 基于病毒特征进行检测，实现病毒库手动和自动升级，报文流处理模式，实现病毒日志和报表,自带一年杀毒license；</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10. 支持IPv6，支持虚拟防火墙；</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11. 支持扩展双交流或双直流电源冗余；</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12.支持链路负载均衡功能，支持智能DNS，支持加权轮转、随机、加权最小连接、源IP地址hash、源IP地址和端口hash、目的地址hash、带宽算法、最大带宽算法、ACL、动态就近性、基于优先级的调度算法、主备实服务器组12种调度算法，要求提供配置截图加盖厂商公章或项目授权专用章；</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13.为保障网络可靠性：要求设备支持双机集群部署能力，融合后可统一管理配置并实现负载分担和业务备份，提升可靠性；为实现内网用户访问外网资源时候的对DNS解析的过程的优化，要求支持DNS透明代理功能：所有DNS请求不受到客户端填写DNS服务器地址的影响，由设备重新解析；以上功能需要提供设备配置截图，并加盖厂商公章或项目授权专用章；                            14.提供《计算机信息系统安全专用产品销售许可证》复印件，提供中国信息安全认证中心ISCCC颁发的《中国国家信息安全产品认证证书》复印件，加盖制造厂商授权章</w:t>
            </w:r>
          </w:p>
          <w:p>
            <w:pPr>
              <w:widowControl/>
              <w:jc w:val="left"/>
              <w:textAlignment w:val="center"/>
              <w:rPr>
                <w:rFonts w:ascii="宋体" w:hAnsi="宋体" w:cs="宋体"/>
                <w:color w:val="000000" w:themeColor="text1"/>
                <w:szCs w:val="21"/>
              </w:rPr>
            </w:pPr>
            <w:r>
              <w:rPr>
                <w:rFonts w:hint="eastAsia" w:ascii="宋体" w:hAnsi="宋体" w:cs="宋体"/>
                <w:color w:val="000000" w:themeColor="text1"/>
                <w:szCs w:val="21"/>
              </w:rPr>
              <w:t>15.品牌：为保障网络兼容性和统一售后，要求网络同一品牌,否则可能视为无效标。</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1638" w:hRule="atLeast"/>
          <w:jc w:val="center"/>
        </w:trPr>
        <w:tc>
          <w:tcPr>
            <w:tcW w:w="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上网行为管理</w:t>
            </w:r>
          </w:p>
        </w:tc>
        <w:tc>
          <w:tcPr>
            <w:tcW w:w="5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1. 外形≥2U机架；多核架构设计，CPU核数目≥2个，采用非X86架构， 内置2.4寸彩色液晶屏，具备触碰按钮；可显示版本号、CPU利用率、内存利用率、设备名称、管理IP等信息</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2. 本机实际内置存储硬盘: ≥500GB</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3. 业务口：≥4GE（Combo）+10GE（电）+2扩展槽</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4. POE功能：其中≥8GE电支持POE+， POE供电功率≥120W</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5. 网络吞吐量 ≥2Gbps，内存≥2GB</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6. 支持路由模式、透明（网桥）模式、混合模式，部署模式切换无需重启设备</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7. 支持NAT；支持静态路由、策略路由、RIP、OSPF、ISP路由，其中ISP路由支持自定义，并可提供基于应用的策略路由</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8. 支持花生壳DDNS客户端以及域名IP绑定功能</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9. 应用协议识别：支持主流P2P、IM、在线视频、网络游戏、网络炒股等应用识别；支持BYOD特征库，可识别ios版和安卓版移动互联网软件如腾讯微博、QQ空间等特征；支持基于IP、端口等自定义协议服务；</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10. URL过滤：内置URL分类库，支持≥56个URL分类，URL库可在线升级，支持自定义URL过滤，并支持URL的模糊匹配，可广泛识别恶意网站、违法网站；</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11. 用户行为审计:支持收集网站访问日志，记录用户所有访问网站行为；支持收集搜索引擎日志，记录用户的搜索内容；支持收集IM通讯软件日志，记录用户登录、注销、收发消息、收发文件等行为；支持收集邮件日志，记录邮件发件人、收件人、主题、正文、附件等信息；</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12. 支持防私接路由；</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13. 支持WEB Portal认证功能，支持本地认证、Radius认证、LDAP认证 和LDAP用户同步，支持对接IMC、AAS、SAM等常见AAA服务器，支持配置强制重新认证间隔，支持配置认证通过后重定向URL，要求本机自身支持短信认证功能；</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14.支持即时通讯应用管控的精细化管理，可管控“位置分享”、“朋友圈”、“附近的人”、“朋友圈”、“摇一摇”、“漂流瓶”、“收发文件”、“收发消息”、“视频语音”、“登陆注销”等行为；支持网络社区应用管控的精细化管理，可管控“举报”、“收藏”、“私信”、“@”、“赞”、“删除”、“搜索”、“关注”、“转发”、“评论”、“发表”、“注销”、“登陆”等行为、提供web配置界面截图并加盖厂商公章或项目授权专用章；</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15.至少支持任子行、派博、爱思、虹旭、锐安、网博、华三、恒邦、兆物、云辰、宽广智通、携网等主流后端公安平台的直接对接（非额外部署日志服务器方式对接）需提供web配置界面截图证明并加盖厂商公章或项目授权专用章；                                                                                                                        16.设备制造厂商需通过ISO 50001能源管理体系认证，要求提供证书复印件和国家认证认可监督管理委员会官网截图并加盖设备厂商授权章；</w:t>
            </w:r>
          </w:p>
          <w:p>
            <w:pPr>
              <w:pStyle w:val="2"/>
              <w:ind w:firstLine="0"/>
              <w:rPr>
                <w:rFonts w:asciiTheme="majorEastAsia" w:hAnsiTheme="majorEastAsia" w:eastAsiaTheme="majorEastAsia"/>
                <w:color w:val="000000" w:themeColor="text1"/>
                <w:sz w:val="21"/>
                <w:szCs w:val="21"/>
              </w:rPr>
            </w:pPr>
            <w:r>
              <w:rPr>
                <w:rFonts w:hint="eastAsia" w:asciiTheme="majorEastAsia" w:hAnsiTheme="majorEastAsia" w:eastAsiaTheme="majorEastAsia"/>
                <w:color w:val="000000" w:themeColor="text1"/>
                <w:sz w:val="21"/>
                <w:szCs w:val="21"/>
              </w:rPr>
              <w:t>17、</w:t>
            </w:r>
            <w:r>
              <w:rPr>
                <w:rFonts w:hint="eastAsia" w:cs="宋体" w:asciiTheme="majorEastAsia" w:hAnsiTheme="majorEastAsia" w:eastAsiaTheme="majorEastAsia"/>
                <w:color w:val="000000" w:themeColor="text1"/>
                <w:sz w:val="21"/>
                <w:szCs w:val="21"/>
              </w:rPr>
              <w:t>品牌：为保障网络兼容性和统一售后，要求网络同一品牌,否则可能视为无效标。</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1730" w:hRule="atLeast"/>
          <w:jc w:val="center"/>
        </w:trPr>
        <w:tc>
          <w:tcPr>
            <w:tcW w:w="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核心交换机</w:t>
            </w:r>
          </w:p>
        </w:tc>
        <w:tc>
          <w:tcPr>
            <w:tcW w:w="5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1. 机型：机箱式多插槽交换机</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2. 业务槽位数：≥3</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3. 性能：交换能力≥48Tbps，转发率≥16500Mpps</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4. 表项规格：MAC表≥288K, 路由表≥256K, ARP表≥170K</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5. 单槽最大10G端口≥48、单槽最大40G端口≥24、单槽最大100G端口≥4</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6. 支持双引擎、双电源可靠性保障；</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7. 支持横向虚拟化技术和纵向虚拟化技术</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8. 支持IPv4/IPv6双协议栈,支持多种隧道技术，支持IPv4/IPv6的组播技术</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9. 有线无线一体化:支持原生的无线AC功能，无需独立的AC板卡或带AC功能的接口板，即支持无线AP管理功能。</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10.MPLS VPN：支持L3 VPN、VLL、VLPS、MCE</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11.本次配置：双主控、双电源、24千兆电，24千兆光，8万兆光。</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12.品牌：为保障网络兼容性和统一售后，要求网络产品同一品牌</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13.为提高设备的可靠性和利用率，要求可以将≥4台设备虚拟为一台设备在网络中运行；并支持可以将一台物理设备划分成多台逻辑设备，每台逻辑设备都拥有自己专属的软硬件资源，独立运行，独立转发；提供官网配置手册截图及官网链接备查并加盖厂商公章或项目授权专用章</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14.为适应后续数据中心级业务需求以及安全需求，要求支持OPENFLOW 技术和MACsec硬件加密技术；提供官网配置手册截图及官网链接备查并加盖厂商公章或项目授权专用章</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15.设备支持防火墙板卡，要求提供第三方测试报告；</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16.要求提供信产部入网证和检验报告；</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17.所有官网截图、测试报告、资质等证明文件均要求提供证书复印件且设备厂商盖章。</w:t>
            </w:r>
          </w:p>
          <w:p>
            <w:pPr>
              <w:widowControl/>
              <w:jc w:val="left"/>
              <w:textAlignment w:val="center"/>
              <w:rPr>
                <w:rFonts w:ascii="宋体" w:hAnsi="宋体" w:cs="宋体"/>
                <w:color w:val="000000" w:themeColor="text1"/>
                <w:szCs w:val="21"/>
              </w:rPr>
            </w:pPr>
            <w:r>
              <w:rPr>
                <w:rFonts w:hint="eastAsia" w:ascii="宋体" w:hAnsi="宋体" w:cs="宋体"/>
                <w:color w:val="000000" w:themeColor="text1"/>
                <w:szCs w:val="21"/>
              </w:rPr>
              <w:t>18.品牌：为保障网络兼容性和统一售后，要求网络同一品牌,否则可能视为无效标。</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829" w:hRule="atLeast"/>
          <w:jc w:val="center"/>
        </w:trPr>
        <w:tc>
          <w:tcPr>
            <w:tcW w:w="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AP控制器</w:t>
            </w:r>
          </w:p>
        </w:tc>
        <w:tc>
          <w:tcPr>
            <w:tcW w:w="5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1. 接口：≥8 个千兆电口（其中2 combo 光口），≥1个USB接口，≥1个SD插槽</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2. AP管理：实配最大管理AP数量≥180</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3. 存储：支持SD卡存储功能用于视频图片等；最大支持≥64GB</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4. AP漫游：支持二层漫游、支持三层漫游</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5. 用户认证：支持微信连WIFI、MAC地址、Portal、内置QQ、内置邮箱认证。</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6. 支持无线终端负载均衡、无线调优自学习、智能信道调整功能、无线链路层安全监控防御、支持无线定位；支持深度包检测；</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 xml:space="preserve">7. 运维平台及APP功能：该产品厂家需提供云端维护平台，并提供手机APP管理软件；可以通过收集网络的各种关键指标，包括信道利用率情况，丢包率，时间延迟，包重传次数，漫游成功率，终端信号强度等，统计健康度得分，输出体检报告，并结合报告，给出优化建议 </w:t>
            </w:r>
          </w:p>
          <w:p>
            <w:pPr>
              <w:widowControl/>
              <w:jc w:val="left"/>
              <w:textAlignment w:val="center"/>
              <w:rPr>
                <w:rFonts w:hint="eastAsia" w:ascii="宋体" w:hAnsi="宋体" w:cs="宋体"/>
                <w:color w:val="000000" w:themeColor="text1"/>
                <w:szCs w:val="21"/>
              </w:rPr>
            </w:pPr>
            <w:r>
              <w:rPr>
                <w:rFonts w:hint="eastAsia" w:ascii="宋体" w:hAnsi="宋体" w:cs="宋体"/>
                <w:color w:val="000000" w:themeColor="text1"/>
                <w:szCs w:val="21"/>
              </w:rPr>
              <w:t>8. 品牌：为了网络兼容性和统一售后，要求无线产品同一品牌</w:t>
            </w:r>
          </w:p>
          <w:p>
            <w:pPr>
              <w:widowControl/>
              <w:jc w:val="left"/>
              <w:textAlignment w:val="center"/>
              <w:rPr>
                <w:rFonts w:ascii="宋体" w:hAnsi="宋体" w:cs="宋体"/>
                <w:color w:val="000000" w:themeColor="text1"/>
                <w:szCs w:val="21"/>
              </w:rPr>
            </w:pPr>
            <w:r>
              <w:rPr>
                <w:rFonts w:hint="eastAsia" w:ascii="宋体" w:hAnsi="宋体" w:cs="宋体"/>
                <w:color w:val="000000" w:themeColor="text1"/>
                <w:szCs w:val="21"/>
              </w:rPr>
              <w:t>9  为简化客户运维能力、适应场景化营销以及后续功能扩展、要求投标设备实配一套云运维管理平台；要求提供投标设备与该云平台的对接适配截图加盖厂商公章或项目授权专用章（保留后续测试权利）； 并要求该云运维管理平台支持：①账号分级分权管理功能（自行创建子账号并授权相应的管理权限、包括全权子账户、监控子账户、设备运维子账户）；②无线设备监控功能（对AC、AP设备信息、AP总数、在线/离线AP数、被测设备AC的无线服务名称、SSID、安全、加密套件、认证位置）③无线定位功能，精度3m以内，现实终端分布、终端热力图、终端轨迹追踪等功能；</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626" w:hRule="atLeast"/>
          <w:jc w:val="center"/>
        </w:trPr>
        <w:tc>
          <w:tcPr>
            <w:tcW w:w="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无线AP(室内）</w:t>
            </w:r>
          </w:p>
        </w:tc>
        <w:tc>
          <w:tcPr>
            <w:tcW w:w="5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802.11ac，1167M，双频双流，200mw，支持IPv4/IPv6双协议栈、Native原生，特别支持IPv6 Portal、IPv6 SAVI，接口：2GE LAN+1USB，胖瘦一体AP，</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75</w:t>
            </w:r>
          </w:p>
        </w:tc>
        <w:tc>
          <w:tcPr>
            <w:tcW w:w="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2853" w:hRule="atLeast"/>
          <w:jc w:val="center"/>
        </w:trPr>
        <w:tc>
          <w:tcPr>
            <w:tcW w:w="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16口POE交换机</w:t>
            </w:r>
          </w:p>
        </w:tc>
        <w:tc>
          <w:tcPr>
            <w:tcW w:w="5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1、整机交换容量336Gbps；包转发率96Mpps；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2、端口形态：1个Console口；24个10/100/1000Base-T自适应以太网端口，4个千兆SFP口；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3、支持免费ARP，支持ARP Detection功能并且能够根据DHCP Snooping安全表项、802.1x表项，或IP/MAC静态绑定表项进行检查；</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4、支持ND Snooping，支持基于bps的风暴抑制，支持IGMP Snooping，支持MLD Snooping，支持组播VLAN，支持802.1p/DSCP优先级标记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5、二层环网协议：支持BPDU Protection，支持G.8032以太网环保护协议ERPS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6、安全特性：支持AAA认证，支持Radius认证，支持HWTACACS，支持PKI(Public Key Infrastructure，公钥基础设施)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7、支持POE供电，单口最大30W，整机供电功率370W</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361" w:hRule="atLeast"/>
          <w:jc w:val="center"/>
        </w:trPr>
        <w:tc>
          <w:tcPr>
            <w:tcW w:w="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光模块</w:t>
            </w:r>
          </w:p>
        </w:tc>
        <w:tc>
          <w:tcPr>
            <w:tcW w:w="5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光模块-SFP-GE-单模模块-(1310nm,10km,LC)</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对</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34</w:t>
            </w:r>
          </w:p>
        </w:tc>
        <w:tc>
          <w:tcPr>
            <w:tcW w:w="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302" w:hRule="atLeast"/>
          <w:jc w:val="center"/>
        </w:trPr>
        <w:tc>
          <w:tcPr>
            <w:tcW w:w="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挂壁机柜</w:t>
            </w:r>
          </w:p>
        </w:tc>
        <w:tc>
          <w:tcPr>
            <w:tcW w:w="5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国标定制</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297" w:hRule="atLeast"/>
          <w:jc w:val="center"/>
        </w:trPr>
        <w:tc>
          <w:tcPr>
            <w:tcW w:w="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24口理线器</w:t>
            </w:r>
          </w:p>
        </w:tc>
        <w:tc>
          <w:tcPr>
            <w:tcW w:w="5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金属理线器（12档）</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592" w:hRule="atLeast"/>
          <w:jc w:val="center"/>
        </w:trPr>
        <w:tc>
          <w:tcPr>
            <w:tcW w:w="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24口超5类网络模块配线架</w:t>
            </w:r>
          </w:p>
        </w:tc>
        <w:tc>
          <w:tcPr>
            <w:tcW w:w="5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超五类24位非屏蔽RJ45配线架</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297" w:hRule="atLeast"/>
          <w:jc w:val="center"/>
        </w:trPr>
        <w:tc>
          <w:tcPr>
            <w:tcW w:w="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ODF</w:t>
            </w:r>
          </w:p>
        </w:tc>
        <w:tc>
          <w:tcPr>
            <w:tcW w:w="5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24芯机架ODF</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328" w:hRule="atLeast"/>
          <w:jc w:val="center"/>
        </w:trPr>
        <w:tc>
          <w:tcPr>
            <w:tcW w:w="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CAT5网线</w:t>
            </w:r>
          </w:p>
        </w:tc>
        <w:tc>
          <w:tcPr>
            <w:tcW w:w="5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超五类</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箱</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360" w:hRule="atLeast"/>
          <w:jc w:val="center"/>
        </w:trPr>
        <w:tc>
          <w:tcPr>
            <w:tcW w:w="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12芯光纤</w:t>
            </w:r>
          </w:p>
        </w:tc>
        <w:tc>
          <w:tcPr>
            <w:tcW w:w="5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国产优质</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米</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900</w:t>
            </w:r>
          </w:p>
        </w:tc>
        <w:tc>
          <w:tcPr>
            <w:tcW w:w="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349" w:hRule="atLeast"/>
          <w:jc w:val="center"/>
        </w:trPr>
        <w:tc>
          <w:tcPr>
            <w:tcW w:w="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16</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电源线</w:t>
            </w:r>
          </w:p>
        </w:tc>
        <w:tc>
          <w:tcPr>
            <w:tcW w:w="5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国产优质</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米</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300</w:t>
            </w:r>
          </w:p>
        </w:tc>
        <w:tc>
          <w:tcPr>
            <w:tcW w:w="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307" w:hRule="atLeast"/>
          <w:jc w:val="center"/>
        </w:trPr>
        <w:tc>
          <w:tcPr>
            <w:tcW w:w="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17</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辅材</w:t>
            </w:r>
          </w:p>
        </w:tc>
        <w:tc>
          <w:tcPr>
            <w:tcW w:w="5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包含水晶头、转接头、电源插板等辅材</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批</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277" w:hRule="atLeast"/>
          <w:jc w:val="center"/>
        </w:trPr>
        <w:tc>
          <w:tcPr>
            <w:tcW w:w="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75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移动专线200M</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条/年</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219" w:hRule="atLeast"/>
          <w:jc w:val="center"/>
        </w:trPr>
        <w:tc>
          <w:tcPr>
            <w:tcW w:w="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w:t>
            </w:r>
          </w:p>
        </w:tc>
        <w:tc>
          <w:tcPr>
            <w:tcW w:w="75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小计</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Cs w:val="21"/>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Cs w:val="21"/>
              </w:rPr>
            </w:pPr>
          </w:p>
        </w:tc>
        <w:tc>
          <w:tcPr>
            <w:tcW w:w="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Cs w:val="21"/>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587" w:hRule="atLeast"/>
          <w:jc w:val="center"/>
        </w:trPr>
        <w:tc>
          <w:tcPr>
            <w:tcW w:w="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B</w:t>
            </w:r>
          </w:p>
        </w:tc>
        <w:tc>
          <w:tcPr>
            <w:tcW w:w="75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系统集成费=A*15%（含原有线路整理工作）</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Cs w:val="21"/>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Cs w:val="21"/>
              </w:rPr>
            </w:pPr>
          </w:p>
        </w:tc>
        <w:tc>
          <w:tcPr>
            <w:tcW w:w="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Cs w:val="21"/>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625" w:hRule="atLeast"/>
          <w:jc w:val="center"/>
        </w:trPr>
        <w:tc>
          <w:tcPr>
            <w:tcW w:w="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C</w:t>
            </w:r>
          </w:p>
        </w:tc>
        <w:tc>
          <w:tcPr>
            <w:tcW w:w="75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合计=A+B</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Cs w:val="21"/>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Cs w:val="21"/>
              </w:rPr>
            </w:pPr>
          </w:p>
        </w:tc>
        <w:tc>
          <w:tcPr>
            <w:tcW w:w="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Cs w:val="21"/>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bl>
    <w:p/>
    <w:p>
      <w:pPr>
        <w:widowControl/>
        <w:jc w:val="left"/>
        <w:rPr>
          <w:rFonts w:ascii="宋体" w:hAnsi="宋体" w:cs="宋体"/>
          <w:b/>
          <w:bCs/>
          <w:kern w:val="44"/>
          <w:sz w:val="36"/>
          <w:szCs w:val="36"/>
        </w:rPr>
      </w:pPr>
      <w:bookmarkStart w:id="142" w:name="_Toc28196"/>
    </w:p>
    <w:p>
      <w:pPr>
        <w:widowControl/>
        <w:jc w:val="left"/>
        <w:rPr>
          <w:rFonts w:ascii="宋体" w:hAnsi="宋体" w:cs="宋体"/>
          <w:sz w:val="36"/>
          <w:szCs w:val="36"/>
        </w:rPr>
        <w:sectPr>
          <w:pgSz w:w="11906" w:h="16838"/>
          <w:pgMar w:top="1440" w:right="1077" w:bottom="1440" w:left="1077" w:header="851" w:footer="850" w:gutter="0"/>
          <w:cols w:space="0" w:num="1"/>
          <w:docGrid w:type="linesAndChars" w:linePitch="312" w:charSpace="409"/>
        </w:sectPr>
      </w:pPr>
      <w:r>
        <w:rPr>
          <w:rFonts w:ascii="宋体" w:hAnsi="宋体" w:cs="宋体"/>
          <w:sz w:val="36"/>
          <w:szCs w:val="36"/>
        </w:rPr>
        <w:br w:type="page"/>
      </w:r>
    </w:p>
    <w:p>
      <w:pPr>
        <w:pStyle w:val="6"/>
        <w:spacing w:before="240" w:after="240" w:line="420" w:lineRule="exact"/>
        <w:jc w:val="center"/>
        <w:rPr>
          <w:rFonts w:ascii="宋体" w:hAnsi="宋体" w:cs="宋体"/>
        </w:rPr>
      </w:pPr>
      <w:r>
        <w:rPr>
          <w:rFonts w:hint="eastAsia" w:ascii="宋体" w:hAnsi="宋体" w:cs="宋体"/>
          <w:sz w:val="36"/>
          <w:szCs w:val="36"/>
        </w:rPr>
        <w:t>第五</w:t>
      </w:r>
      <w:bookmarkStart w:id="143" w:name="_Toc268696059"/>
      <w:r>
        <w:rPr>
          <w:rFonts w:hint="eastAsia" w:ascii="宋体" w:hAnsi="宋体" w:cs="宋体"/>
          <w:sz w:val="36"/>
          <w:szCs w:val="36"/>
        </w:rPr>
        <w:t>部分评标办法（综合评估法）</w:t>
      </w:r>
    </w:p>
    <w:p>
      <w:pPr>
        <w:pStyle w:val="7"/>
        <w:tabs>
          <w:tab w:val="left" w:pos="425"/>
        </w:tabs>
        <w:spacing w:line="420" w:lineRule="exact"/>
        <w:rPr>
          <w:rFonts w:ascii="宋体" w:hAnsi="宋体" w:eastAsia="宋体" w:cs="宋体"/>
          <w:b w:val="0"/>
          <w:sz w:val="28"/>
          <w:szCs w:val="28"/>
        </w:rPr>
      </w:pPr>
      <w:bookmarkStart w:id="144" w:name="_Toc415758540"/>
      <w:bookmarkStart w:id="145" w:name="_Toc233647237"/>
      <w:bookmarkStart w:id="146" w:name="_Toc416259987"/>
      <w:bookmarkStart w:id="147" w:name="_Toc21239"/>
      <w:bookmarkStart w:id="148" w:name="_Toc18867"/>
      <w:bookmarkStart w:id="149" w:name="_Toc23127"/>
      <w:bookmarkStart w:id="150" w:name="_Toc8823"/>
      <w:bookmarkStart w:id="151" w:name="_Toc2185"/>
      <w:r>
        <w:rPr>
          <w:rFonts w:hint="eastAsia" w:ascii="宋体" w:hAnsi="宋体" w:eastAsia="宋体" w:cs="宋体"/>
          <w:b w:val="0"/>
          <w:sz w:val="28"/>
          <w:szCs w:val="28"/>
        </w:rPr>
        <w:t>评标办法前附表</w:t>
      </w:r>
      <w:bookmarkEnd w:id="144"/>
      <w:bookmarkEnd w:id="145"/>
      <w:bookmarkEnd w:id="146"/>
      <w:bookmarkEnd w:id="147"/>
      <w:bookmarkEnd w:id="148"/>
      <w:bookmarkEnd w:id="149"/>
      <w:bookmarkEnd w:id="150"/>
      <w:bookmarkEnd w:id="151"/>
    </w:p>
    <w:tbl>
      <w:tblPr>
        <w:tblStyle w:val="44"/>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812"/>
        <w:gridCol w:w="2482"/>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35" w:type="dxa"/>
            <w:gridSpan w:val="2"/>
            <w:vAlign w:val="center"/>
          </w:tcPr>
          <w:p>
            <w:pPr>
              <w:pStyle w:val="122"/>
              <w:spacing w:line="360" w:lineRule="exact"/>
              <w:jc w:val="center"/>
              <w:rPr>
                <w:rFonts w:hAnsi="宋体"/>
                <w:b/>
                <w:bCs/>
                <w:color w:val="auto"/>
                <w:szCs w:val="24"/>
              </w:rPr>
            </w:pPr>
            <w:r>
              <w:rPr>
                <w:rFonts w:hint="eastAsia" w:hAnsi="宋体"/>
                <w:b/>
                <w:bCs/>
                <w:color w:val="auto"/>
                <w:szCs w:val="24"/>
              </w:rPr>
              <w:t>条款号</w:t>
            </w:r>
          </w:p>
        </w:tc>
        <w:tc>
          <w:tcPr>
            <w:tcW w:w="2482" w:type="dxa"/>
            <w:vAlign w:val="center"/>
          </w:tcPr>
          <w:p>
            <w:pPr>
              <w:pStyle w:val="122"/>
              <w:spacing w:line="360" w:lineRule="exact"/>
              <w:jc w:val="center"/>
              <w:rPr>
                <w:rFonts w:hAnsi="宋体"/>
                <w:b/>
                <w:bCs/>
                <w:color w:val="auto"/>
                <w:szCs w:val="24"/>
              </w:rPr>
            </w:pPr>
            <w:r>
              <w:rPr>
                <w:rFonts w:hint="eastAsia" w:hAnsi="宋体"/>
                <w:b/>
                <w:bCs/>
                <w:color w:val="auto"/>
                <w:szCs w:val="24"/>
              </w:rPr>
              <w:t>评审因素</w:t>
            </w:r>
          </w:p>
        </w:tc>
        <w:tc>
          <w:tcPr>
            <w:tcW w:w="5950" w:type="dxa"/>
            <w:vAlign w:val="center"/>
          </w:tcPr>
          <w:p>
            <w:pPr>
              <w:pStyle w:val="122"/>
              <w:spacing w:line="280" w:lineRule="exact"/>
              <w:jc w:val="center"/>
              <w:rPr>
                <w:rFonts w:hAnsi="宋体"/>
                <w:b/>
                <w:bCs/>
                <w:color w:val="auto"/>
                <w:szCs w:val="24"/>
              </w:rPr>
            </w:pPr>
            <w:r>
              <w:rPr>
                <w:rFonts w:hint="eastAsia" w:hAnsi="宋体"/>
                <w:b/>
                <w:bCs/>
                <w:color w:val="auto"/>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23" w:type="dxa"/>
            <w:vMerge w:val="restart"/>
            <w:vAlign w:val="center"/>
          </w:tcPr>
          <w:p>
            <w:pPr>
              <w:pStyle w:val="122"/>
              <w:spacing w:line="500" w:lineRule="exact"/>
              <w:jc w:val="center"/>
              <w:rPr>
                <w:rFonts w:hAnsi="宋体"/>
                <w:color w:val="auto"/>
                <w:szCs w:val="24"/>
              </w:rPr>
            </w:pPr>
            <w:r>
              <w:rPr>
                <w:rFonts w:hint="eastAsia" w:hAnsi="宋体"/>
                <w:color w:val="auto"/>
                <w:szCs w:val="24"/>
              </w:rPr>
              <w:t>2.1.1</w:t>
            </w:r>
          </w:p>
        </w:tc>
        <w:tc>
          <w:tcPr>
            <w:tcW w:w="812" w:type="dxa"/>
            <w:vMerge w:val="restart"/>
            <w:vAlign w:val="center"/>
          </w:tcPr>
          <w:p>
            <w:pPr>
              <w:pStyle w:val="122"/>
              <w:spacing w:line="500" w:lineRule="exact"/>
              <w:jc w:val="center"/>
              <w:rPr>
                <w:rFonts w:hAnsi="宋体"/>
                <w:color w:val="auto"/>
                <w:szCs w:val="24"/>
              </w:rPr>
            </w:pPr>
            <w:r>
              <w:rPr>
                <w:rFonts w:hint="eastAsia" w:hAnsi="宋体"/>
                <w:color w:val="auto"/>
                <w:szCs w:val="24"/>
              </w:rPr>
              <w:t>资格评审标准</w:t>
            </w:r>
          </w:p>
        </w:tc>
        <w:tc>
          <w:tcPr>
            <w:tcW w:w="2482" w:type="dxa"/>
            <w:vAlign w:val="bottom"/>
          </w:tcPr>
          <w:p>
            <w:pPr>
              <w:adjustRightInd w:val="0"/>
              <w:snapToGrid w:val="0"/>
              <w:spacing w:line="360" w:lineRule="auto"/>
              <w:rPr>
                <w:rFonts w:ascii="宋体" w:hAnsi="宋体"/>
                <w:color w:val="000000" w:themeColor="text1"/>
                <w:sz w:val="24"/>
              </w:rPr>
            </w:pPr>
            <w:r>
              <w:rPr>
                <w:rFonts w:hint="eastAsia" w:ascii="宋体" w:hAnsi="宋体"/>
                <w:color w:val="000000" w:themeColor="text1"/>
                <w:sz w:val="24"/>
              </w:rPr>
              <w:t>具有独立承担民事责任的能力，电信运营商分公司视同具有独立法人资格；（提供有效期内且包含本项目经营范围的营业执照副本）</w:t>
            </w:r>
          </w:p>
        </w:tc>
        <w:tc>
          <w:tcPr>
            <w:tcW w:w="5950" w:type="dxa"/>
            <w:vAlign w:val="center"/>
          </w:tcPr>
          <w:p>
            <w:pPr>
              <w:spacing w:line="276" w:lineRule="auto"/>
              <w:jc w:val="left"/>
              <w:rPr>
                <w:rFonts w:ascii="宋体" w:hAnsi="宋体" w:cs="宋体"/>
                <w:color w:val="000000" w:themeColor="text1"/>
                <w:sz w:val="24"/>
              </w:rPr>
            </w:pPr>
            <w:r>
              <w:rPr>
                <w:rFonts w:hint="eastAsia" w:ascii="宋体" w:hAnsi="宋体" w:cs="宋体"/>
                <w:color w:val="000000" w:themeColor="text1"/>
                <w:sz w:val="24"/>
              </w:rPr>
              <w:t>提供有效期内且包含本项目经营范围的营业执照副本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3" w:type="dxa"/>
            <w:vMerge w:val="continue"/>
            <w:vAlign w:val="center"/>
          </w:tcPr>
          <w:p>
            <w:pPr>
              <w:pStyle w:val="122"/>
              <w:spacing w:line="500" w:lineRule="exact"/>
              <w:jc w:val="center"/>
              <w:rPr>
                <w:rFonts w:hAnsi="宋体"/>
                <w:color w:val="auto"/>
                <w:szCs w:val="24"/>
              </w:rPr>
            </w:pPr>
          </w:p>
        </w:tc>
        <w:tc>
          <w:tcPr>
            <w:tcW w:w="812" w:type="dxa"/>
            <w:vMerge w:val="continue"/>
            <w:vAlign w:val="center"/>
          </w:tcPr>
          <w:p>
            <w:pPr>
              <w:pStyle w:val="122"/>
              <w:spacing w:line="500" w:lineRule="exact"/>
              <w:jc w:val="center"/>
              <w:rPr>
                <w:rFonts w:hAnsi="宋体"/>
                <w:color w:val="auto"/>
                <w:szCs w:val="24"/>
              </w:rPr>
            </w:pPr>
          </w:p>
        </w:tc>
        <w:tc>
          <w:tcPr>
            <w:tcW w:w="2482" w:type="dxa"/>
            <w:vAlign w:val="center"/>
          </w:tcPr>
          <w:p>
            <w:pPr>
              <w:spacing w:line="276" w:lineRule="auto"/>
              <w:jc w:val="center"/>
              <w:rPr>
                <w:rFonts w:ascii="宋体" w:hAnsi="宋体" w:cs="宋体"/>
                <w:strike/>
                <w:color w:val="000000" w:themeColor="text1"/>
                <w:sz w:val="24"/>
              </w:rPr>
            </w:pPr>
            <w:r>
              <w:rPr>
                <w:rFonts w:hint="eastAsia" w:ascii="宋体" w:hAnsi="宋体" w:cs="宋体"/>
                <w:color w:val="000000" w:themeColor="text1"/>
                <w:kern w:val="0"/>
                <w:sz w:val="24"/>
              </w:rPr>
              <w:t>财务状况</w:t>
            </w:r>
          </w:p>
        </w:tc>
        <w:tc>
          <w:tcPr>
            <w:tcW w:w="5950" w:type="dxa"/>
            <w:vAlign w:val="center"/>
          </w:tcPr>
          <w:p>
            <w:pPr>
              <w:spacing w:line="276" w:lineRule="auto"/>
              <w:jc w:val="left"/>
              <w:rPr>
                <w:rFonts w:ascii="宋体" w:hAnsi="宋体" w:cs="宋体"/>
                <w:strike/>
                <w:color w:val="000000" w:themeColor="text1"/>
                <w:kern w:val="0"/>
                <w:sz w:val="24"/>
                <w:shd w:val="clear" w:color="auto" w:fill="FFFFFF"/>
                <w:lang w:bidi="ar"/>
              </w:rPr>
            </w:pPr>
            <w:r>
              <w:rPr>
                <w:rFonts w:hint="eastAsia" w:ascii="宋体" w:hAnsi="宋体" w:cs="宋体"/>
                <w:color w:val="000000" w:themeColor="text1"/>
                <w:kern w:val="0"/>
                <w:sz w:val="24"/>
                <w:shd w:val="clear" w:color="auto" w:fill="FFFFFF"/>
                <w:lang w:bidi="ar"/>
              </w:rPr>
              <w:t>提供经审计的2019年度财务状况报告或其基本开户银行出具的资信证明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3" w:type="dxa"/>
            <w:vMerge w:val="continue"/>
            <w:vAlign w:val="center"/>
          </w:tcPr>
          <w:p>
            <w:pPr>
              <w:pStyle w:val="122"/>
              <w:spacing w:line="500" w:lineRule="exact"/>
              <w:jc w:val="center"/>
              <w:rPr>
                <w:rFonts w:hAnsi="宋体"/>
                <w:color w:val="auto"/>
                <w:szCs w:val="24"/>
              </w:rPr>
            </w:pPr>
          </w:p>
        </w:tc>
        <w:tc>
          <w:tcPr>
            <w:tcW w:w="812" w:type="dxa"/>
            <w:vMerge w:val="continue"/>
            <w:vAlign w:val="center"/>
          </w:tcPr>
          <w:p>
            <w:pPr>
              <w:pStyle w:val="122"/>
              <w:spacing w:line="500" w:lineRule="exact"/>
              <w:jc w:val="center"/>
              <w:rPr>
                <w:rFonts w:hAnsi="宋体"/>
                <w:color w:val="auto"/>
                <w:szCs w:val="24"/>
              </w:rPr>
            </w:pPr>
          </w:p>
        </w:tc>
        <w:tc>
          <w:tcPr>
            <w:tcW w:w="2482" w:type="dxa"/>
            <w:vAlign w:val="center"/>
          </w:tcPr>
          <w:p>
            <w:pPr>
              <w:spacing w:line="276" w:lineRule="auto"/>
              <w:jc w:val="center"/>
              <w:rPr>
                <w:rFonts w:ascii="宋体" w:hAnsi="宋体" w:cs="宋体"/>
                <w:color w:val="000000" w:themeColor="text1"/>
                <w:kern w:val="0"/>
                <w:sz w:val="24"/>
              </w:rPr>
            </w:pPr>
            <w:r>
              <w:rPr>
                <w:rFonts w:hint="eastAsia" w:ascii="宋体" w:hAnsi="宋体" w:cs="宋体"/>
                <w:color w:val="000000" w:themeColor="text1"/>
                <w:kern w:val="0"/>
                <w:sz w:val="24"/>
              </w:rPr>
              <w:t>缴纳税收和社会保障资金</w:t>
            </w:r>
          </w:p>
        </w:tc>
        <w:tc>
          <w:tcPr>
            <w:tcW w:w="5950" w:type="dxa"/>
            <w:vAlign w:val="center"/>
          </w:tcPr>
          <w:p>
            <w:pPr>
              <w:spacing w:line="276" w:lineRule="auto"/>
              <w:jc w:val="left"/>
              <w:rPr>
                <w:rFonts w:ascii="宋体" w:hAnsi="宋体" w:cs="宋体"/>
                <w:color w:val="000000" w:themeColor="text1"/>
                <w:kern w:val="0"/>
                <w:sz w:val="24"/>
                <w:shd w:val="clear" w:color="auto" w:fill="FFFFFF"/>
                <w:lang w:bidi="ar"/>
              </w:rPr>
            </w:pPr>
            <w:r>
              <w:rPr>
                <w:rFonts w:hint="eastAsia" w:ascii="宋体" w:hAnsi="宋体" w:cs="宋体"/>
                <w:color w:val="000000" w:themeColor="text1"/>
                <w:kern w:val="0"/>
                <w:sz w:val="24"/>
                <w:shd w:val="clear" w:color="auto" w:fill="FFFFFF"/>
                <w:lang w:bidi="ar"/>
              </w:rPr>
              <w:t>（2020年1月份以来任意连续三个月的纳税凭证和社保缴纳凭证，2020年新成立公司以实际成立时间为准）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3" w:type="dxa"/>
            <w:vMerge w:val="continue"/>
            <w:vAlign w:val="center"/>
          </w:tcPr>
          <w:p>
            <w:pPr>
              <w:pStyle w:val="122"/>
              <w:spacing w:line="500" w:lineRule="exact"/>
              <w:jc w:val="center"/>
              <w:rPr>
                <w:rFonts w:hAnsi="宋体"/>
                <w:color w:val="auto"/>
                <w:szCs w:val="24"/>
              </w:rPr>
            </w:pPr>
          </w:p>
        </w:tc>
        <w:tc>
          <w:tcPr>
            <w:tcW w:w="812" w:type="dxa"/>
            <w:vMerge w:val="continue"/>
            <w:vAlign w:val="center"/>
          </w:tcPr>
          <w:p>
            <w:pPr>
              <w:pStyle w:val="122"/>
              <w:spacing w:line="500" w:lineRule="exact"/>
              <w:jc w:val="center"/>
              <w:rPr>
                <w:rFonts w:hAnsi="宋体"/>
                <w:color w:val="auto"/>
                <w:szCs w:val="24"/>
              </w:rPr>
            </w:pPr>
          </w:p>
        </w:tc>
        <w:tc>
          <w:tcPr>
            <w:tcW w:w="2482" w:type="dxa"/>
            <w:vAlign w:val="center"/>
          </w:tcPr>
          <w:p>
            <w:pPr>
              <w:spacing w:line="276" w:lineRule="auto"/>
              <w:jc w:val="center"/>
              <w:rPr>
                <w:rFonts w:ascii="宋体" w:hAnsi="宋体" w:cs="宋体"/>
                <w:sz w:val="24"/>
              </w:rPr>
            </w:pPr>
            <w:r>
              <w:rPr>
                <w:rFonts w:hint="eastAsia" w:ascii="宋体" w:hAnsi="宋体" w:cs="宋体"/>
                <w:sz w:val="24"/>
              </w:rPr>
              <w:t>信用信息</w:t>
            </w:r>
          </w:p>
          <w:p>
            <w:pPr>
              <w:spacing w:line="276" w:lineRule="auto"/>
              <w:jc w:val="center"/>
              <w:rPr>
                <w:rFonts w:ascii="宋体" w:hAnsi="宋体" w:cs="宋体"/>
                <w:kern w:val="0"/>
                <w:sz w:val="24"/>
              </w:rPr>
            </w:pPr>
            <w:r>
              <w:rPr>
                <w:rFonts w:hint="eastAsia" w:ascii="宋体" w:hAnsi="宋体" w:cs="宋体"/>
                <w:sz w:val="24"/>
              </w:rPr>
              <w:t>查询要求</w:t>
            </w:r>
          </w:p>
        </w:tc>
        <w:tc>
          <w:tcPr>
            <w:tcW w:w="5950" w:type="dxa"/>
            <w:vAlign w:val="center"/>
          </w:tcPr>
          <w:p>
            <w:pPr>
              <w:adjustRightInd w:val="0"/>
              <w:snapToGrid w:val="0"/>
              <w:jc w:val="left"/>
              <w:rPr>
                <w:rFonts w:ascii="宋体" w:hAnsi="宋体" w:cs="宋体"/>
                <w:kern w:val="0"/>
                <w:sz w:val="24"/>
                <w:shd w:val="clear" w:color="auto" w:fill="FFFFFF"/>
                <w:lang w:bidi="ar"/>
              </w:rPr>
            </w:pPr>
            <w:r>
              <w:rPr>
                <w:rFonts w:hint="eastAsia" w:ascii="宋体" w:hAnsi="宋体" w:cs="宋体"/>
                <w:sz w:val="24"/>
              </w:rPr>
              <w:t>供应商应通过“信用中国”网站（www.creditchina.gov.cn） 查询“失信被执行人”、“重大税收违法案件当事人名单”，中国政府采购网（www.ccgp.gov.cn）查询“政府采购严重违法失信行为记录名单”渠道查询自身信用记录，提供查询网页截图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3" w:type="dxa"/>
            <w:vMerge w:val="continue"/>
            <w:vAlign w:val="center"/>
          </w:tcPr>
          <w:p>
            <w:pPr>
              <w:pStyle w:val="122"/>
              <w:spacing w:line="500" w:lineRule="exact"/>
              <w:jc w:val="center"/>
              <w:rPr>
                <w:rFonts w:hAnsi="宋体"/>
                <w:color w:val="auto"/>
                <w:szCs w:val="24"/>
              </w:rPr>
            </w:pPr>
          </w:p>
        </w:tc>
        <w:tc>
          <w:tcPr>
            <w:tcW w:w="812" w:type="dxa"/>
            <w:vMerge w:val="continue"/>
            <w:vAlign w:val="center"/>
          </w:tcPr>
          <w:p>
            <w:pPr>
              <w:pStyle w:val="122"/>
              <w:spacing w:line="500" w:lineRule="exact"/>
              <w:jc w:val="center"/>
              <w:rPr>
                <w:rFonts w:hAnsi="宋体"/>
                <w:color w:val="auto"/>
                <w:szCs w:val="24"/>
              </w:rPr>
            </w:pPr>
          </w:p>
        </w:tc>
        <w:tc>
          <w:tcPr>
            <w:tcW w:w="2482" w:type="dxa"/>
            <w:vMerge w:val="restart"/>
            <w:vAlign w:val="center"/>
          </w:tcPr>
          <w:p>
            <w:pPr>
              <w:spacing w:line="276" w:lineRule="auto"/>
              <w:jc w:val="center"/>
              <w:rPr>
                <w:rFonts w:ascii="宋体" w:hAnsi="宋体" w:cs="宋体"/>
                <w:sz w:val="24"/>
              </w:rPr>
            </w:pPr>
            <w:r>
              <w:rPr>
                <w:rFonts w:hint="eastAsia" w:ascii="宋体" w:hAnsi="宋体" w:cs="宋体"/>
                <w:sz w:val="24"/>
              </w:rPr>
              <w:t>承诺</w:t>
            </w:r>
          </w:p>
          <w:p>
            <w:pPr>
              <w:spacing w:line="500" w:lineRule="exact"/>
              <w:jc w:val="center"/>
              <w:rPr>
                <w:rFonts w:ascii="宋体" w:hAnsi="宋体" w:cs="宋体"/>
                <w:kern w:val="0"/>
                <w:sz w:val="24"/>
              </w:rPr>
            </w:pPr>
          </w:p>
        </w:tc>
        <w:tc>
          <w:tcPr>
            <w:tcW w:w="5950" w:type="dxa"/>
            <w:vAlign w:val="center"/>
          </w:tcPr>
          <w:p>
            <w:pPr>
              <w:pStyle w:val="41"/>
              <w:shd w:val="clear" w:color="auto" w:fill="FFFFFF"/>
              <w:spacing w:beforeAutospacing="0" w:afterAutospacing="0" w:line="276" w:lineRule="auto"/>
              <w:ind w:firstLine="440"/>
              <w:rPr>
                <w:rFonts w:cs="宋体"/>
                <w:color w:val="auto"/>
                <w:sz w:val="24"/>
                <w:szCs w:val="24"/>
              </w:rPr>
            </w:pPr>
            <w:r>
              <w:rPr>
                <w:rFonts w:hint="eastAsia" w:cs="宋体"/>
                <w:color w:val="auto"/>
                <w:sz w:val="24"/>
                <w:szCs w:val="24"/>
              </w:rPr>
              <w:t>具有履行合同所必需的设备和专业技术能力；（供应商自行作出承诺，并加盖本单位公章）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3" w:type="dxa"/>
            <w:vMerge w:val="continue"/>
            <w:vAlign w:val="center"/>
          </w:tcPr>
          <w:p>
            <w:pPr>
              <w:pStyle w:val="122"/>
              <w:spacing w:line="500" w:lineRule="exact"/>
              <w:jc w:val="center"/>
              <w:rPr>
                <w:rFonts w:hAnsi="宋体"/>
                <w:color w:val="auto"/>
                <w:szCs w:val="24"/>
              </w:rPr>
            </w:pPr>
          </w:p>
        </w:tc>
        <w:tc>
          <w:tcPr>
            <w:tcW w:w="812" w:type="dxa"/>
            <w:vMerge w:val="continue"/>
            <w:vAlign w:val="center"/>
          </w:tcPr>
          <w:p>
            <w:pPr>
              <w:pStyle w:val="122"/>
              <w:spacing w:line="500" w:lineRule="exact"/>
              <w:jc w:val="center"/>
              <w:rPr>
                <w:rFonts w:hAnsi="宋体"/>
                <w:color w:val="auto"/>
                <w:szCs w:val="24"/>
              </w:rPr>
            </w:pPr>
          </w:p>
        </w:tc>
        <w:tc>
          <w:tcPr>
            <w:tcW w:w="2482" w:type="dxa"/>
            <w:vMerge w:val="continue"/>
            <w:vAlign w:val="center"/>
          </w:tcPr>
          <w:p>
            <w:pPr>
              <w:spacing w:line="500" w:lineRule="exact"/>
              <w:jc w:val="center"/>
              <w:rPr>
                <w:rFonts w:ascii="宋体" w:hAnsi="宋体" w:cs="宋体"/>
                <w:kern w:val="0"/>
                <w:sz w:val="24"/>
              </w:rPr>
            </w:pPr>
          </w:p>
        </w:tc>
        <w:tc>
          <w:tcPr>
            <w:tcW w:w="5950" w:type="dxa"/>
            <w:vAlign w:val="center"/>
          </w:tcPr>
          <w:p>
            <w:pPr>
              <w:pStyle w:val="41"/>
              <w:shd w:val="clear" w:color="auto" w:fill="FFFFFF"/>
              <w:spacing w:beforeAutospacing="0" w:afterAutospacing="0" w:line="276" w:lineRule="auto"/>
              <w:rPr>
                <w:rFonts w:cs="宋体"/>
                <w:color w:val="auto"/>
                <w:sz w:val="24"/>
                <w:szCs w:val="24"/>
                <w:shd w:val="clear" w:color="auto" w:fill="FFFFFF"/>
                <w:lang w:bidi="ar"/>
              </w:rPr>
            </w:pPr>
            <w:r>
              <w:rPr>
                <w:rFonts w:hint="eastAsia" w:cs="宋体"/>
                <w:color w:val="auto"/>
                <w:sz w:val="24"/>
                <w:szCs w:val="24"/>
                <w:shd w:val="clear" w:color="auto" w:fill="FFFFFF"/>
                <w:lang w:bidi="ar"/>
              </w:rPr>
              <w:t>参加政府采购活动前三年内，在经营活动中没有重大违法记录；（供应商自行作出承诺，并加盖本单位公章）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23" w:type="dxa"/>
            <w:vMerge w:val="restart"/>
            <w:vAlign w:val="center"/>
          </w:tcPr>
          <w:p>
            <w:pPr>
              <w:pStyle w:val="122"/>
              <w:spacing w:line="500" w:lineRule="exact"/>
              <w:jc w:val="center"/>
              <w:rPr>
                <w:rFonts w:hAnsi="宋体"/>
                <w:color w:val="auto"/>
                <w:szCs w:val="24"/>
              </w:rPr>
            </w:pPr>
            <w:r>
              <w:rPr>
                <w:rFonts w:hint="eastAsia" w:hAnsi="宋体"/>
                <w:color w:val="auto"/>
                <w:szCs w:val="24"/>
              </w:rPr>
              <w:t>2.1.3</w:t>
            </w:r>
          </w:p>
        </w:tc>
        <w:tc>
          <w:tcPr>
            <w:tcW w:w="812" w:type="dxa"/>
            <w:vMerge w:val="restart"/>
            <w:vAlign w:val="center"/>
          </w:tcPr>
          <w:p>
            <w:pPr>
              <w:pStyle w:val="122"/>
              <w:spacing w:line="500" w:lineRule="exact"/>
              <w:jc w:val="center"/>
              <w:rPr>
                <w:rFonts w:hAnsi="宋体"/>
                <w:color w:val="auto"/>
                <w:szCs w:val="24"/>
              </w:rPr>
            </w:pPr>
            <w:r>
              <w:rPr>
                <w:rFonts w:hint="eastAsia" w:hAnsi="宋体"/>
                <w:color w:val="auto"/>
                <w:szCs w:val="24"/>
              </w:rPr>
              <w:t>响应性</w:t>
            </w:r>
          </w:p>
          <w:p>
            <w:pPr>
              <w:pStyle w:val="122"/>
              <w:spacing w:line="500" w:lineRule="exact"/>
              <w:jc w:val="center"/>
              <w:rPr>
                <w:rFonts w:hAnsi="宋体"/>
                <w:color w:val="auto"/>
                <w:szCs w:val="24"/>
              </w:rPr>
            </w:pPr>
            <w:r>
              <w:rPr>
                <w:rFonts w:hint="eastAsia" w:hAnsi="宋体"/>
                <w:color w:val="auto"/>
                <w:szCs w:val="24"/>
              </w:rPr>
              <w:t>评审标准</w:t>
            </w:r>
          </w:p>
        </w:tc>
        <w:tc>
          <w:tcPr>
            <w:tcW w:w="2482" w:type="dxa"/>
            <w:vAlign w:val="bottom"/>
          </w:tcPr>
          <w:p>
            <w:pPr>
              <w:spacing w:line="500" w:lineRule="exact"/>
              <w:jc w:val="center"/>
              <w:rPr>
                <w:sz w:val="24"/>
              </w:rPr>
            </w:pPr>
            <w:r>
              <w:rPr>
                <w:rFonts w:hint="eastAsia"/>
                <w:sz w:val="24"/>
              </w:rPr>
              <w:t>供应商名称</w:t>
            </w:r>
          </w:p>
        </w:tc>
        <w:tc>
          <w:tcPr>
            <w:tcW w:w="5950" w:type="dxa"/>
            <w:vAlign w:val="center"/>
          </w:tcPr>
          <w:p>
            <w:pPr>
              <w:spacing w:line="500" w:lineRule="exact"/>
              <w:jc w:val="left"/>
              <w:rPr>
                <w:sz w:val="24"/>
              </w:rPr>
            </w:pPr>
            <w:r>
              <w:rPr>
                <w:rFonts w:hint="eastAsia"/>
                <w:sz w:val="24"/>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23" w:type="dxa"/>
            <w:vMerge w:val="continue"/>
            <w:vAlign w:val="center"/>
          </w:tcPr>
          <w:p>
            <w:pPr>
              <w:pStyle w:val="122"/>
              <w:spacing w:line="500" w:lineRule="exact"/>
              <w:jc w:val="center"/>
              <w:rPr>
                <w:rFonts w:hAnsi="宋体"/>
                <w:color w:val="auto"/>
                <w:szCs w:val="24"/>
              </w:rPr>
            </w:pPr>
          </w:p>
        </w:tc>
        <w:tc>
          <w:tcPr>
            <w:tcW w:w="812" w:type="dxa"/>
            <w:vMerge w:val="continue"/>
            <w:vAlign w:val="center"/>
          </w:tcPr>
          <w:p>
            <w:pPr>
              <w:pStyle w:val="122"/>
              <w:spacing w:line="500" w:lineRule="exact"/>
              <w:jc w:val="center"/>
              <w:rPr>
                <w:rFonts w:hAnsi="宋体"/>
                <w:color w:val="auto"/>
                <w:szCs w:val="24"/>
              </w:rPr>
            </w:pPr>
          </w:p>
        </w:tc>
        <w:tc>
          <w:tcPr>
            <w:tcW w:w="2482" w:type="dxa"/>
            <w:vAlign w:val="bottom"/>
          </w:tcPr>
          <w:p>
            <w:pPr>
              <w:spacing w:line="500" w:lineRule="exact"/>
              <w:jc w:val="center"/>
              <w:rPr>
                <w:sz w:val="24"/>
              </w:rPr>
            </w:pPr>
            <w:r>
              <w:rPr>
                <w:rFonts w:hint="eastAsia"/>
                <w:sz w:val="24"/>
              </w:rPr>
              <w:t>投标函签字盖章</w:t>
            </w:r>
          </w:p>
        </w:tc>
        <w:tc>
          <w:tcPr>
            <w:tcW w:w="5950" w:type="dxa"/>
            <w:vAlign w:val="center"/>
          </w:tcPr>
          <w:p>
            <w:pPr>
              <w:spacing w:line="500" w:lineRule="exact"/>
              <w:jc w:val="left"/>
              <w:rPr>
                <w:sz w:val="24"/>
              </w:rPr>
            </w:pPr>
            <w:r>
              <w:rPr>
                <w:rFonts w:hint="eastAsia"/>
                <w:sz w:val="24"/>
              </w:rPr>
              <w:t>有法定代表人或其委托代理人签字和加盖单位章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23" w:type="dxa"/>
            <w:vMerge w:val="continue"/>
            <w:vAlign w:val="center"/>
          </w:tcPr>
          <w:p>
            <w:pPr>
              <w:pStyle w:val="122"/>
              <w:spacing w:line="500" w:lineRule="exact"/>
              <w:jc w:val="center"/>
              <w:rPr>
                <w:rFonts w:hAnsi="宋体"/>
                <w:color w:val="auto"/>
                <w:szCs w:val="24"/>
              </w:rPr>
            </w:pPr>
          </w:p>
        </w:tc>
        <w:tc>
          <w:tcPr>
            <w:tcW w:w="812" w:type="dxa"/>
            <w:vMerge w:val="continue"/>
            <w:vAlign w:val="center"/>
          </w:tcPr>
          <w:p>
            <w:pPr>
              <w:pStyle w:val="122"/>
              <w:spacing w:line="500" w:lineRule="exact"/>
              <w:jc w:val="center"/>
              <w:rPr>
                <w:rFonts w:hAnsi="宋体"/>
                <w:color w:val="auto"/>
                <w:szCs w:val="24"/>
              </w:rPr>
            </w:pPr>
          </w:p>
        </w:tc>
        <w:tc>
          <w:tcPr>
            <w:tcW w:w="2482" w:type="dxa"/>
            <w:vAlign w:val="bottom"/>
          </w:tcPr>
          <w:p>
            <w:pPr>
              <w:spacing w:line="500" w:lineRule="exact"/>
              <w:jc w:val="center"/>
              <w:rPr>
                <w:sz w:val="24"/>
              </w:rPr>
            </w:pPr>
            <w:r>
              <w:rPr>
                <w:rFonts w:hint="eastAsia"/>
                <w:sz w:val="24"/>
              </w:rPr>
              <w:t>响应文件格式</w:t>
            </w:r>
          </w:p>
        </w:tc>
        <w:tc>
          <w:tcPr>
            <w:tcW w:w="5950" w:type="dxa"/>
            <w:vAlign w:val="center"/>
          </w:tcPr>
          <w:p>
            <w:pPr>
              <w:spacing w:line="500" w:lineRule="exact"/>
              <w:jc w:val="left"/>
              <w:rPr>
                <w:sz w:val="24"/>
              </w:rPr>
            </w:pPr>
            <w:r>
              <w:rPr>
                <w:rFonts w:hint="eastAsia"/>
                <w:sz w:val="24"/>
              </w:rPr>
              <w:t>符合 “响应文件格式”的要求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23" w:type="dxa"/>
            <w:vMerge w:val="continue"/>
            <w:vAlign w:val="center"/>
          </w:tcPr>
          <w:p>
            <w:pPr>
              <w:pStyle w:val="122"/>
              <w:spacing w:line="500" w:lineRule="exact"/>
              <w:jc w:val="center"/>
              <w:rPr>
                <w:rFonts w:hAnsi="宋体"/>
                <w:color w:val="auto"/>
                <w:szCs w:val="24"/>
              </w:rPr>
            </w:pPr>
          </w:p>
        </w:tc>
        <w:tc>
          <w:tcPr>
            <w:tcW w:w="812" w:type="dxa"/>
            <w:vMerge w:val="continue"/>
            <w:vAlign w:val="center"/>
          </w:tcPr>
          <w:p>
            <w:pPr>
              <w:pStyle w:val="122"/>
              <w:spacing w:line="500" w:lineRule="exact"/>
              <w:jc w:val="center"/>
              <w:rPr>
                <w:rFonts w:hAnsi="宋体"/>
                <w:color w:val="auto"/>
                <w:szCs w:val="24"/>
              </w:rPr>
            </w:pPr>
          </w:p>
        </w:tc>
        <w:tc>
          <w:tcPr>
            <w:tcW w:w="2482" w:type="dxa"/>
            <w:vAlign w:val="center"/>
          </w:tcPr>
          <w:p>
            <w:pPr>
              <w:spacing w:line="500" w:lineRule="exact"/>
              <w:jc w:val="center"/>
              <w:rPr>
                <w:sz w:val="24"/>
              </w:rPr>
            </w:pPr>
            <w:r>
              <w:rPr>
                <w:rFonts w:hint="eastAsia"/>
                <w:sz w:val="24"/>
              </w:rPr>
              <w:t>响应内容</w:t>
            </w:r>
          </w:p>
        </w:tc>
        <w:tc>
          <w:tcPr>
            <w:tcW w:w="5950" w:type="dxa"/>
            <w:vAlign w:val="center"/>
          </w:tcPr>
          <w:p>
            <w:pPr>
              <w:spacing w:line="500" w:lineRule="exact"/>
              <w:rPr>
                <w:sz w:val="24"/>
              </w:rPr>
            </w:pPr>
            <w:r>
              <w:rPr>
                <w:rFonts w:hint="eastAsia"/>
                <w:sz w:val="24"/>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23" w:type="dxa"/>
            <w:vMerge w:val="continue"/>
            <w:vAlign w:val="center"/>
          </w:tcPr>
          <w:p>
            <w:pPr>
              <w:pStyle w:val="122"/>
              <w:spacing w:line="500" w:lineRule="exact"/>
              <w:jc w:val="center"/>
              <w:rPr>
                <w:rFonts w:hAnsi="宋体"/>
                <w:color w:val="auto"/>
                <w:szCs w:val="24"/>
              </w:rPr>
            </w:pPr>
          </w:p>
        </w:tc>
        <w:tc>
          <w:tcPr>
            <w:tcW w:w="812" w:type="dxa"/>
            <w:vMerge w:val="continue"/>
            <w:vAlign w:val="center"/>
          </w:tcPr>
          <w:p>
            <w:pPr>
              <w:pStyle w:val="122"/>
              <w:spacing w:line="500" w:lineRule="exact"/>
              <w:jc w:val="center"/>
              <w:rPr>
                <w:rFonts w:hAnsi="宋体"/>
                <w:color w:val="auto"/>
                <w:szCs w:val="24"/>
              </w:rPr>
            </w:pPr>
          </w:p>
        </w:tc>
        <w:tc>
          <w:tcPr>
            <w:tcW w:w="2482" w:type="dxa"/>
            <w:vAlign w:val="center"/>
          </w:tcPr>
          <w:p>
            <w:pPr>
              <w:spacing w:line="500" w:lineRule="exact"/>
              <w:jc w:val="center"/>
              <w:rPr>
                <w:sz w:val="24"/>
              </w:rPr>
            </w:pPr>
            <w:r>
              <w:rPr>
                <w:rFonts w:hint="eastAsia"/>
                <w:sz w:val="24"/>
              </w:rPr>
              <w:t>交货时间</w:t>
            </w:r>
          </w:p>
        </w:tc>
        <w:tc>
          <w:tcPr>
            <w:tcW w:w="5950" w:type="dxa"/>
            <w:vAlign w:val="center"/>
          </w:tcPr>
          <w:p>
            <w:pPr>
              <w:rPr>
                <w:sz w:val="24"/>
              </w:rPr>
            </w:pPr>
            <w:r>
              <w:rPr>
                <w:rFonts w:hint="eastAsia"/>
                <w:sz w:val="24"/>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3" w:type="dxa"/>
            <w:vMerge w:val="continue"/>
            <w:vAlign w:val="center"/>
          </w:tcPr>
          <w:p>
            <w:pPr>
              <w:pStyle w:val="122"/>
              <w:spacing w:line="500" w:lineRule="exact"/>
              <w:jc w:val="center"/>
              <w:rPr>
                <w:rFonts w:hAnsi="宋体"/>
                <w:color w:val="auto"/>
                <w:szCs w:val="24"/>
              </w:rPr>
            </w:pPr>
          </w:p>
        </w:tc>
        <w:tc>
          <w:tcPr>
            <w:tcW w:w="812" w:type="dxa"/>
            <w:vMerge w:val="continue"/>
            <w:vAlign w:val="center"/>
          </w:tcPr>
          <w:p>
            <w:pPr>
              <w:pStyle w:val="122"/>
              <w:spacing w:line="500" w:lineRule="exact"/>
              <w:jc w:val="center"/>
              <w:rPr>
                <w:rFonts w:hAnsi="宋体"/>
                <w:color w:val="auto"/>
                <w:szCs w:val="24"/>
              </w:rPr>
            </w:pPr>
          </w:p>
        </w:tc>
        <w:tc>
          <w:tcPr>
            <w:tcW w:w="2482" w:type="dxa"/>
            <w:vAlign w:val="center"/>
          </w:tcPr>
          <w:p>
            <w:pPr>
              <w:spacing w:line="500" w:lineRule="exact"/>
              <w:jc w:val="center"/>
              <w:rPr>
                <w:sz w:val="24"/>
              </w:rPr>
            </w:pPr>
            <w:r>
              <w:rPr>
                <w:rFonts w:hint="eastAsia"/>
                <w:sz w:val="24"/>
              </w:rPr>
              <w:t>磋商质量</w:t>
            </w:r>
          </w:p>
        </w:tc>
        <w:tc>
          <w:tcPr>
            <w:tcW w:w="5950" w:type="dxa"/>
            <w:vAlign w:val="center"/>
          </w:tcPr>
          <w:p>
            <w:pPr>
              <w:rPr>
                <w:sz w:val="24"/>
              </w:rPr>
            </w:pPr>
            <w:r>
              <w:rPr>
                <w:rFonts w:hint="eastAsia"/>
                <w:sz w:val="24"/>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23" w:type="dxa"/>
            <w:vMerge w:val="continue"/>
            <w:vAlign w:val="center"/>
          </w:tcPr>
          <w:p>
            <w:pPr>
              <w:pStyle w:val="122"/>
              <w:spacing w:line="500" w:lineRule="exact"/>
              <w:jc w:val="center"/>
              <w:rPr>
                <w:rFonts w:hAnsi="宋体"/>
                <w:color w:val="auto"/>
                <w:szCs w:val="24"/>
              </w:rPr>
            </w:pPr>
          </w:p>
        </w:tc>
        <w:tc>
          <w:tcPr>
            <w:tcW w:w="812" w:type="dxa"/>
            <w:vMerge w:val="continue"/>
            <w:vAlign w:val="center"/>
          </w:tcPr>
          <w:p>
            <w:pPr>
              <w:pStyle w:val="122"/>
              <w:spacing w:line="500" w:lineRule="exact"/>
              <w:jc w:val="center"/>
              <w:rPr>
                <w:rFonts w:hAnsi="宋体"/>
                <w:color w:val="auto"/>
                <w:szCs w:val="24"/>
              </w:rPr>
            </w:pPr>
          </w:p>
        </w:tc>
        <w:tc>
          <w:tcPr>
            <w:tcW w:w="2482" w:type="dxa"/>
            <w:vAlign w:val="center"/>
          </w:tcPr>
          <w:p>
            <w:pPr>
              <w:spacing w:line="500" w:lineRule="exact"/>
              <w:jc w:val="center"/>
              <w:rPr>
                <w:sz w:val="24"/>
              </w:rPr>
            </w:pPr>
            <w:r>
              <w:rPr>
                <w:rFonts w:hint="eastAsia"/>
                <w:sz w:val="24"/>
              </w:rPr>
              <w:t>磋商有效期</w:t>
            </w:r>
          </w:p>
        </w:tc>
        <w:tc>
          <w:tcPr>
            <w:tcW w:w="5950" w:type="dxa"/>
            <w:vAlign w:val="center"/>
          </w:tcPr>
          <w:p>
            <w:pPr>
              <w:rPr>
                <w:sz w:val="24"/>
              </w:rPr>
            </w:pPr>
            <w:r>
              <w:rPr>
                <w:rFonts w:hint="eastAsia"/>
                <w:sz w:val="24"/>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23" w:type="dxa"/>
            <w:vMerge w:val="continue"/>
            <w:vAlign w:val="center"/>
          </w:tcPr>
          <w:p>
            <w:pPr>
              <w:pStyle w:val="122"/>
              <w:spacing w:line="500" w:lineRule="exact"/>
              <w:jc w:val="center"/>
              <w:rPr>
                <w:rFonts w:hAnsi="宋体"/>
                <w:color w:val="auto"/>
                <w:szCs w:val="24"/>
              </w:rPr>
            </w:pPr>
          </w:p>
        </w:tc>
        <w:tc>
          <w:tcPr>
            <w:tcW w:w="812" w:type="dxa"/>
            <w:vMerge w:val="continue"/>
            <w:vAlign w:val="center"/>
          </w:tcPr>
          <w:p>
            <w:pPr>
              <w:pStyle w:val="122"/>
              <w:spacing w:line="500" w:lineRule="exact"/>
              <w:jc w:val="center"/>
              <w:rPr>
                <w:rFonts w:hAnsi="宋体"/>
                <w:color w:val="auto"/>
                <w:szCs w:val="24"/>
              </w:rPr>
            </w:pPr>
          </w:p>
        </w:tc>
        <w:tc>
          <w:tcPr>
            <w:tcW w:w="2482" w:type="dxa"/>
            <w:vAlign w:val="center"/>
          </w:tcPr>
          <w:p>
            <w:pPr>
              <w:spacing w:line="500" w:lineRule="exact"/>
              <w:jc w:val="center"/>
              <w:rPr>
                <w:sz w:val="24"/>
              </w:rPr>
            </w:pPr>
            <w:r>
              <w:rPr>
                <w:rFonts w:hint="eastAsia"/>
                <w:sz w:val="24"/>
              </w:rPr>
              <w:t>投标报价</w:t>
            </w:r>
          </w:p>
        </w:tc>
        <w:tc>
          <w:tcPr>
            <w:tcW w:w="5950" w:type="dxa"/>
            <w:vAlign w:val="center"/>
          </w:tcPr>
          <w:p>
            <w:pPr>
              <w:spacing w:line="500" w:lineRule="exact"/>
              <w:rPr>
                <w:sz w:val="24"/>
              </w:rPr>
            </w:pPr>
            <w:r>
              <w:rPr>
                <w:rFonts w:hint="eastAsia"/>
                <w:sz w:val="24"/>
              </w:rPr>
              <w:t>低于（含等于）招标控制价</w:t>
            </w:r>
          </w:p>
        </w:tc>
      </w:tr>
    </w:tbl>
    <w:p>
      <w:pPr>
        <w:rPr>
          <w:rFonts w:ascii="宋体" w:hAnsi="宋体" w:cs="宋体"/>
        </w:rPr>
      </w:pPr>
    </w:p>
    <w:bookmarkEnd w:id="143"/>
    <w:p>
      <w:pPr>
        <w:pStyle w:val="6"/>
        <w:jc w:val="center"/>
        <w:rPr>
          <w:rFonts w:ascii="宋体" w:hAnsi="宋体" w:cs="宋体"/>
          <w:sz w:val="30"/>
          <w:szCs w:val="30"/>
        </w:rPr>
      </w:pPr>
      <w:r>
        <w:rPr>
          <w:rFonts w:hint="eastAsia" w:ascii="宋体" w:hAnsi="宋体" w:cs="宋体"/>
          <w:sz w:val="30"/>
          <w:szCs w:val="30"/>
        </w:rPr>
        <w:t>评审办法</w:t>
      </w:r>
      <w:bookmarkEnd w:id="142"/>
    </w:p>
    <w:p>
      <w:pPr>
        <w:spacing w:line="360" w:lineRule="auto"/>
        <w:rPr>
          <w:rFonts w:ascii="宋体" w:hAnsi="宋体" w:cs="宋体"/>
          <w:sz w:val="24"/>
        </w:rPr>
      </w:pPr>
      <w:r>
        <w:rPr>
          <w:rFonts w:hint="eastAsia" w:ascii="宋体" w:hAnsi="宋体" w:cs="宋体"/>
          <w:sz w:val="24"/>
        </w:rPr>
        <w:t xml:space="preserve">  8.1 磋商小组</w:t>
      </w:r>
    </w:p>
    <w:p>
      <w:pPr>
        <w:spacing w:line="360" w:lineRule="auto"/>
        <w:rPr>
          <w:rFonts w:ascii="宋体" w:hAnsi="宋体" w:cs="宋体"/>
          <w:sz w:val="24"/>
        </w:rPr>
      </w:pPr>
      <w:r>
        <w:rPr>
          <w:rFonts w:hint="eastAsia" w:ascii="宋体" w:hAnsi="宋体" w:cs="宋体"/>
          <w:sz w:val="24"/>
        </w:rPr>
        <w:t xml:space="preserve">    采购代理机构将根据本项目的特点，按照规定组建磋商小组，磋商小组成员由采购人的代表和有关经济、技术方面专家组成。磋商小组负责对响应文件进行审查、质疑、评审，推荐成交供应商或成交供应商候选人。</w:t>
      </w:r>
    </w:p>
    <w:p>
      <w:pPr>
        <w:spacing w:line="360" w:lineRule="auto"/>
        <w:rPr>
          <w:rFonts w:ascii="宋体" w:hAnsi="宋体" w:cs="宋体"/>
          <w:sz w:val="24"/>
        </w:rPr>
      </w:pPr>
      <w:r>
        <w:rPr>
          <w:rFonts w:hint="eastAsia" w:ascii="宋体" w:hAnsi="宋体" w:cs="宋体"/>
          <w:sz w:val="24"/>
        </w:rPr>
        <w:t>8.2评审原则</w:t>
      </w:r>
    </w:p>
    <w:p>
      <w:pPr>
        <w:spacing w:line="360" w:lineRule="auto"/>
        <w:ind w:firstLine="360" w:firstLineChars="150"/>
        <w:rPr>
          <w:rFonts w:ascii="宋体" w:hAnsi="宋体" w:cs="宋体"/>
          <w:sz w:val="24"/>
        </w:rPr>
      </w:pPr>
      <w:r>
        <w:rPr>
          <w:rFonts w:hint="eastAsia" w:ascii="宋体" w:hAnsi="宋体" w:cs="宋体"/>
          <w:sz w:val="24"/>
        </w:rPr>
        <w:t>8.2.1 “公平、公正、择优、效益”为本次评审的基本原则，磋商小组将按照这一原则的要求，公正、平等地对待各供应商，严格按照磋商文件的要求和条件进行评审。</w:t>
      </w:r>
    </w:p>
    <w:p>
      <w:pPr>
        <w:spacing w:line="360" w:lineRule="auto"/>
        <w:ind w:firstLine="360" w:firstLineChars="150"/>
        <w:rPr>
          <w:rFonts w:ascii="宋体" w:hAnsi="宋体" w:cs="宋体"/>
          <w:sz w:val="24"/>
        </w:rPr>
      </w:pPr>
      <w:r>
        <w:rPr>
          <w:rFonts w:hint="eastAsia" w:ascii="宋体" w:hAnsi="宋体" w:cs="宋体"/>
          <w:sz w:val="24"/>
        </w:rPr>
        <w:t>8.2.2采购代理机构不向未成交供应商解释未成交原因。</w:t>
      </w:r>
    </w:p>
    <w:p>
      <w:pPr>
        <w:spacing w:line="360" w:lineRule="auto"/>
        <w:rPr>
          <w:rFonts w:ascii="宋体" w:hAnsi="宋体" w:cs="宋体"/>
          <w:sz w:val="24"/>
        </w:rPr>
      </w:pPr>
      <w:r>
        <w:rPr>
          <w:rFonts w:hint="eastAsia" w:ascii="宋体" w:hAnsi="宋体" w:cs="宋体"/>
          <w:sz w:val="24"/>
        </w:rPr>
        <w:t>8.3评审程序</w:t>
      </w:r>
    </w:p>
    <w:p>
      <w:pPr>
        <w:spacing w:line="360" w:lineRule="auto"/>
        <w:ind w:firstLine="480" w:firstLineChars="200"/>
        <w:rPr>
          <w:rFonts w:ascii="宋体" w:hAnsi="宋体" w:cs="宋体"/>
          <w:sz w:val="24"/>
        </w:rPr>
      </w:pPr>
      <w:r>
        <w:rPr>
          <w:rFonts w:hint="eastAsia" w:ascii="宋体" w:hAnsi="宋体" w:cs="宋体"/>
          <w:sz w:val="24"/>
        </w:rPr>
        <w:t>磋商小组所有成员对合格供应商的响应文件集中进行审查，就编制服务范围、评价报告标准等细微偏差进行补正，在此基础上要求供应商在规定的时间、地点进行最终报价。</w:t>
      </w:r>
    </w:p>
    <w:p>
      <w:pPr>
        <w:spacing w:line="360" w:lineRule="auto"/>
        <w:ind w:left="360" w:hanging="360" w:hangingChars="150"/>
        <w:rPr>
          <w:rFonts w:ascii="宋体" w:hAnsi="宋体" w:cs="宋体"/>
          <w:sz w:val="24"/>
        </w:rPr>
      </w:pPr>
      <w:r>
        <w:rPr>
          <w:rFonts w:hint="eastAsia" w:ascii="宋体" w:hAnsi="宋体" w:cs="宋体"/>
          <w:sz w:val="24"/>
        </w:rPr>
        <w:t>8.4评审方法</w:t>
      </w:r>
    </w:p>
    <w:p>
      <w:pPr>
        <w:spacing w:line="360" w:lineRule="auto"/>
        <w:ind w:left="360" w:hanging="360" w:hangingChars="150"/>
        <w:rPr>
          <w:rFonts w:ascii="宋体" w:hAnsi="宋体" w:cs="宋体"/>
          <w:sz w:val="24"/>
        </w:rPr>
      </w:pPr>
      <w:r>
        <w:rPr>
          <w:rFonts w:hint="eastAsia" w:ascii="宋体" w:hAnsi="宋体" w:cs="宋体"/>
          <w:sz w:val="24"/>
        </w:rPr>
        <w:t xml:space="preserve">   8.4.1由磋商小组采用综合评分法对提交最后报价的供应商的响应文件和最后报价进</w:t>
      </w:r>
    </w:p>
    <w:p>
      <w:pPr>
        <w:spacing w:line="360" w:lineRule="auto"/>
        <w:ind w:left="360" w:hanging="360" w:hangingChars="150"/>
        <w:rPr>
          <w:rFonts w:ascii="宋体" w:hAnsi="宋体" w:cs="宋体"/>
          <w:sz w:val="24"/>
        </w:rPr>
      </w:pPr>
      <w:r>
        <w:rPr>
          <w:rFonts w:hint="eastAsia" w:ascii="宋体" w:hAnsi="宋体" w:cs="宋体"/>
          <w:sz w:val="24"/>
        </w:rPr>
        <w:t>行综合评分。</w:t>
      </w:r>
    </w:p>
    <w:p>
      <w:pPr>
        <w:spacing w:line="360" w:lineRule="auto"/>
        <w:ind w:firstLine="480" w:firstLineChars="200"/>
        <w:rPr>
          <w:rFonts w:ascii="宋体" w:hAnsi="宋体" w:cs="宋体"/>
          <w:iCs/>
          <w:sz w:val="24"/>
        </w:rPr>
      </w:pPr>
      <w:r>
        <w:rPr>
          <w:rFonts w:hint="eastAsia" w:ascii="宋体" w:hAnsi="宋体" w:cs="宋体"/>
          <w:sz w:val="24"/>
        </w:rPr>
        <w:t>8.4.2对供应商所投报编制方案、供应商综合实力、项目小组人员配备、报价、交付期、同类业绩、售后服务等进行综合评述，能够最大限度地满足磋商文件要求，</w:t>
      </w:r>
      <w:r>
        <w:rPr>
          <w:rFonts w:hint="eastAsia" w:ascii="宋体" w:hAnsi="宋体" w:cs="宋体"/>
          <w:iCs/>
          <w:sz w:val="24"/>
        </w:rPr>
        <w:t>按照综合得分由高到低顺序推荐前三名的供应商为成交候选供应商。（采购人不保证最终报价最低的供应商成交，也没有义务对未成交的供应商作任何解释和说明。）</w:t>
      </w:r>
    </w:p>
    <w:p>
      <w:pPr>
        <w:spacing w:line="360" w:lineRule="auto"/>
        <w:rPr>
          <w:rFonts w:ascii="宋体" w:hAnsi="宋体" w:cs="宋体"/>
          <w:sz w:val="24"/>
        </w:rPr>
        <w:sectPr>
          <w:pgSz w:w="11906" w:h="16838"/>
          <w:pgMar w:top="1440" w:right="1077" w:bottom="1440" w:left="1077" w:header="851" w:footer="851" w:gutter="0"/>
          <w:cols w:space="720" w:num="1"/>
          <w:docGrid w:type="lines" w:linePitch="312" w:charSpace="0"/>
        </w:sectPr>
      </w:pPr>
    </w:p>
    <w:p>
      <w:pPr>
        <w:spacing w:line="360" w:lineRule="auto"/>
        <w:rPr>
          <w:rFonts w:ascii="宋体" w:hAnsi="宋体" w:cs="宋体"/>
          <w:sz w:val="24"/>
        </w:rPr>
      </w:pPr>
      <w:r>
        <w:rPr>
          <w:rFonts w:hint="eastAsia" w:ascii="宋体" w:hAnsi="宋体" w:cs="宋体"/>
          <w:sz w:val="24"/>
        </w:rPr>
        <w:t>8.5评审标准</w:t>
      </w:r>
    </w:p>
    <w:p>
      <w:pPr>
        <w:rPr>
          <w:rFonts w:ascii="宋体" w:hAnsi="宋体" w:cs="宋体"/>
          <w:b/>
          <w:sz w:val="24"/>
        </w:rPr>
      </w:pPr>
    </w:p>
    <w:tbl>
      <w:tblPr>
        <w:tblStyle w:val="4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445"/>
        <w:gridCol w:w="612"/>
        <w:gridCol w:w="6996"/>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25" w:type="dxa"/>
            <w:tcBorders>
              <w:top w:val="single" w:color="auto" w:sz="4" w:space="0"/>
              <w:left w:val="single" w:color="auto" w:sz="4" w:space="0"/>
              <w:bottom w:val="single" w:color="auto" w:sz="4" w:space="0"/>
              <w:right w:val="single" w:color="auto" w:sz="4" w:space="0"/>
            </w:tcBorders>
            <w:shd w:val="clear" w:color="auto" w:fill="FFFFFF"/>
            <w:vAlign w:val="bottom"/>
          </w:tcPr>
          <w:p>
            <w:pPr>
              <w:jc w:val="center"/>
              <w:rPr>
                <w:rFonts w:ascii="宋体" w:hAnsi="宋体" w:cs="宋体"/>
                <w:sz w:val="24"/>
              </w:rPr>
            </w:pPr>
            <w:r>
              <w:rPr>
                <w:rFonts w:hint="eastAsia" w:ascii="宋体" w:hAnsi="宋体" w:cs="宋体"/>
                <w:sz w:val="24"/>
              </w:rPr>
              <w:t>序号</w:t>
            </w:r>
          </w:p>
        </w:tc>
        <w:tc>
          <w:tcPr>
            <w:tcW w:w="445" w:type="dxa"/>
            <w:tcBorders>
              <w:top w:val="single" w:color="auto" w:sz="4" w:space="0"/>
              <w:left w:val="single" w:color="auto" w:sz="4" w:space="0"/>
              <w:bottom w:val="single" w:color="auto" w:sz="4" w:space="0"/>
              <w:right w:val="single" w:color="auto" w:sz="4" w:space="0"/>
            </w:tcBorders>
            <w:shd w:val="clear" w:color="auto" w:fill="FFFFFF"/>
            <w:vAlign w:val="bottom"/>
          </w:tcPr>
          <w:p>
            <w:pPr>
              <w:jc w:val="center"/>
              <w:rPr>
                <w:rFonts w:ascii="宋体" w:hAnsi="宋体" w:cs="宋体"/>
                <w:sz w:val="24"/>
              </w:rPr>
            </w:pPr>
            <w:r>
              <w:rPr>
                <w:rFonts w:hint="eastAsia" w:ascii="宋体" w:hAnsi="宋体" w:cs="宋体"/>
                <w:sz w:val="24"/>
              </w:rPr>
              <w:t>项目</w:t>
            </w:r>
          </w:p>
        </w:tc>
        <w:tc>
          <w:tcPr>
            <w:tcW w:w="612" w:type="dxa"/>
            <w:tcBorders>
              <w:top w:val="single" w:color="auto" w:sz="4" w:space="0"/>
              <w:left w:val="single" w:color="auto" w:sz="4" w:space="0"/>
              <w:bottom w:val="single" w:color="auto" w:sz="4" w:space="0"/>
              <w:right w:val="single" w:color="auto" w:sz="4" w:space="0"/>
            </w:tcBorders>
            <w:shd w:val="clear" w:color="auto" w:fill="FFFFFF"/>
            <w:vAlign w:val="bottom"/>
          </w:tcPr>
          <w:p>
            <w:pPr>
              <w:jc w:val="center"/>
              <w:rPr>
                <w:rFonts w:ascii="宋体" w:hAnsi="宋体" w:cs="宋体"/>
                <w:sz w:val="24"/>
              </w:rPr>
            </w:pPr>
            <w:r>
              <w:rPr>
                <w:rFonts w:hint="eastAsia" w:ascii="宋体" w:hAnsi="宋体" w:cs="宋体"/>
                <w:sz w:val="24"/>
              </w:rPr>
              <w:t>标准</w:t>
            </w:r>
          </w:p>
        </w:tc>
        <w:tc>
          <w:tcPr>
            <w:tcW w:w="6996" w:type="dxa"/>
            <w:tcBorders>
              <w:top w:val="single" w:color="auto" w:sz="4" w:space="0"/>
              <w:left w:val="single" w:color="auto" w:sz="4" w:space="0"/>
              <w:bottom w:val="single" w:color="auto" w:sz="4" w:space="0"/>
              <w:right w:val="single" w:color="auto" w:sz="4" w:space="0"/>
            </w:tcBorders>
            <w:shd w:val="clear" w:color="auto" w:fill="FFFFFF"/>
            <w:vAlign w:val="bottom"/>
          </w:tcPr>
          <w:p>
            <w:pPr>
              <w:ind w:firstLine="3120" w:firstLineChars="1300"/>
              <w:rPr>
                <w:rFonts w:ascii="宋体" w:hAnsi="宋体" w:cs="宋体"/>
                <w:sz w:val="24"/>
              </w:rPr>
            </w:pPr>
            <w:r>
              <w:rPr>
                <w:rFonts w:hint="eastAsia" w:ascii="宋体" w:hAnsi="宋体" w:cs="宋体"/>
                <w:sz w:val="24"/>
              </w:rPr>
              <w:t>说明</w:t>
            </w:r>
          </w:p>
        </w:tc>
        <w:tc>
          <w:tcPr>
            <w:tcW w:w="789" w:type="dxa"/>
            <w:tcBorders>
              <w:top w:val="single" w:color="auto" w:sz="4" w:space="0"/>
              <w:left w:val="single" w:color="auto" w:sz="4" w:space="0"/>
              <w:bottom w:val="single" w:color="auto" w:sz="4" w:space="0"/>
              <w:right w:val="single" w:color="auto" w:sz="4" w:space="0"/>
            </w:tcBorders>
            <w:shd w:val="clear" w:color="auto" w:fill="FFFFFF"/>
            <w:vAlign w:val="bottom"/>
          </w:tcPr>
          <w:p>
            <w:pPr>
              <w:jc w:val="center"/>
              <w:rPr>
                <w:rFonts w:ascii="宋体" w:hAnsi="宋体" w:cs="宋体"/>
                <w:sz w:val="24"/>
              </w:rPr>
            </w:pPr>
            <w:r>
              <w:rPr>
                <w:rFonts w:hint="eastAsia" w:ascii="宋体" w:hAnsi="宋体" w:cs="宋体"/>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ind w:left="3" w:leftChars="-2" w:hanging="7" w:hangingChars="3"/>
              <w:rPr>
                <w:rFonts w:ascii="宋体" w:hAnsi="宋体" w:cs="宋体"/>
                <w:sz w:val="24"/>
              </w:rPr>
            </w:pPr>
            <w:r>
              <w:rPr>
                <w:rFonts w:hint="eastAsia" w:ascii="宋体" w:hAnsi="宋体" w:cs="宋体"/>
                <w:sz w:val="24"/>
              </w:rPr>
              <w:t>一</w:t>
            </w:r>
          </w:p>
        </w:tc>
        <w:tc>
          <w:tcPr>
            <w:tcW w:w="4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产品价格</w:t>
            </w:r>
          </w:p>
        </w:tc>
        <w:tc>
          <w:tcPr>
            <w:tcW w:w="612" w:type="dxa"/>
            <w:tcBorders>
              <w:top w:val="single" w:color="auto" w:sz="4" w:space="0"/>
              <w:left w:val="single" w:color="auto" w:sz="4" w:space="0"/>
              <w:bottom w:val="single" w:color="auto" w:sz="4" w:space="0"/>
              <w:right w:val="single" w:color="auto" w:sz="4" w:space="0"/>
            </w:tcBorders>
            <w:vAlign w:val="center"/>
          </w:tcPr>
          <w:p>
            <w:pPr>
              <w:ind w:firstLine="33" w:firstLineChars="14"/>
              <w:jc w:val="center"/>
              <w:rPr>
                <w:rFonts w:ascii="宋体" w:hAnsi="宋体" w:cs="宋体"/>
                <w:sz w:val="24"/>
              </w:rPr>
            </w:pPr>
            <w:r>
              <w:rPr>
                <w:rFonts w:hint="eastAsia" w:ascii="宋体" w:hAnsi="宋体" w:cs="宋体"/>
                <w:sz w:val="24"/>
              </w:rPr>
              <w:t>30分</w:t>
            </w:r>
          </w:p>
        </w:tc>
        <w:tc>
          <w:tcPr>
            <w:tcW w:w="6996" w:type="dxa"/>
            <w:tcBorders>
              <w:top w:val="single" w:color="auto" w:sz="4" w:space="0"/>
              <w:left w:val="single" w:color="auto" w:sz="4" w:space="0"/>
              <w:bottom w:val="single" w:color="auto" w:sz="4" w:space="0"/>
              <w:right w:val="single" w:color="auto" w:sz="4" w:space="0"/>
            </w:tcBorders>
          </w:tcPr>
          <w:p>
            <w:pPr>
              <w:ind w:firstLine="240" w:firstLineChars="100"/>
              <w:rPr>
                <w:rFonts w:ascii="宋体" w:hAnsi="宋体" w:cs="宋体"/>
                <w:sz w:val="24"/>
              </w:rPr>
            </w:pPr>
            <w:r>
              <w:rPr>
                <w:rFonts w:hint="eastAsia" w:ascii="宋体" w:hAnsi="宋体" w:cs="宋体"/>
                <w:sz w:val="24"/>
              </w:rPr>
              <w:t>1、本项目进行两次报价，每轮报价高于其前一轮报价的均按无效响应处理。</w:t>
            </w:r>
          </w:p>
          <w:p>
            <w:pPr>
              <w:ind w:firstLine="240" w:firstLineChars="100"/>
              <w:rPr>
                <w:rFonts w:ascii="宋体" w:hAnsi="宋体" w:cs="宋体"/>
                <w:sz w:val="24"/>
              </w:rPr>
            </w:pPr>
            <w:r>
              <w:rPr>
                <w:rFonts w:hint="eastAsia" w:ascii="宋体" w:hAnsi="宋体" w:cs="宋体"/>
                <w:sz w:val="24"/>
              </w:rPr>
              <w:t>2、满足磋商文件要求且最终报价最低的供应商的价格为磋商基准价，其价格分为满分。其他供应商的报价得分统一按照下列公式计算：</w:t>
            </w:r>
          </w:p>
          <w:p>
            <w:pPr>
              <w:ind w:firstLine="240" w:firstLineChars="100"/>
              <w:rPr>
                <w:rFonts w:ascii="宋体" w:hAnsi="宋体" w:cs="宋体"/>
                <w:sz w:val="24"/>
              </w:rPr>
            </w:pPr>
            <w:r>
              <w:rPr>
                <w:rFonts w:hint="eastAsia" w:ascii="宋体" w:hAnsi="宋体" w:cs="宋体"/>
                <w:sz w:val="24"/>
              </w:rPr>
              <w:t>磋商报价得分=(磋商基准价/最后磋商报价)*30</w:t>
            </w:r>
          </w:p>
          <w:p>
            <w:pPr>
              <w:spacing w:line="276" w:lineRule="auto"/>
              <w:ind w:firstLine="482" w:firstLineChars="200"/>
              <w:rPr>
                <w:rFonts w:ascii="宋体" w:hAnsi="宋体" w:cs="宋体"/>
                <w:b/>
                <w:bCs/>
                <w:sz w:val="24"/>
              </w:rPr>
            </w:pPr>
            <w:r>
              <w:rPr>
                <w:rFonts w:hint="eastAsia" w:ascii="宋体" w:hAnsi="宋体" w:cs="宋体"/>
                <w:b/>
                <w:bCs/>
                <w:sz w:val="24"/>
              </w:rPr>
              <w:t>1.为了促进中小企业发展，根据《中华人民共和国政府采购法实施条例》第六条和财库[2011]181号的规定，给予小型和微型企业产品(投标供应商为小微企业且提供的所有投标产品均为小微企业生产产品) 价格6%的扣除，用扣除后的价格参与评审，小微企业产品投标报价=小微企业产品报价X (1-6%).中小企业划型标准见《关于印发中小企业划型标准规定的通知》(工信部联企业[2011300 号)。</w:t>
            </w:r>
          </w:p>
          <w:p>
            <w:pPr>
              <w:ind w:firstLine="482" w:firstLineChars="200"/>
              <w:rPr>
                <w:rFonts w:ascii="宋体" w:hAnsi="宋体" w:cs="宋体"/>
                <w:sz w:val="24"/>
              </w:rPr>
            </w:pPr>
            <w:r>
              <w:rPr>
                <w:rFonts w:hint="eastAsia" w:ascii="宋体" w:hAnsi="宋体" w:cs="宋体"/>
                <w:b/>
                <w:bCs/>
                <w:sz w:val="24"/>
              </w:rPr>
              <w:t>2.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c>
          <w:tcPr>
            <w:tcW w:w="789" w:type="dxa"/>
            <w:tcBorders>
              <w:top w:val="single" w:color="auto" w:sz="4" w:space="0"/>
              <w:left w:val="single" w:color="auto" w:sz="4" w:space="0"/>
              <w:bottom w:val="single" w:color="auto" w:sz="4" w:space="0"/>
              <w:right w:val="single" w:color="auto" w:sz="4" w:space="0"/>
            </w:tcBorders>
          </w:tcPr>
          <w:p>
            <w:pPr>
              <w:ind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525" w:type="dxa"/>
            <w:vMerge w:val="restart"/>
            <w:tcBorders>
              <w:top w:val="single" w:color="auto" w:sz="4" w:space="0"/>
              <w:left w:val="single" w:color="auto" w:sz="4" w:space="0"/>
              <w:right w:val="single" w:color="auto" w:sz="4" w:space="0"/>
            </w:tcBorders>
            <w:vAlign w:val="center"/>
          </w:tcPr>
          <w:p>
            <w:pPr>
              <w:ind w:left="3" w:leftChars="-2" w:hanging="7" w:hangingChars="3"/>
              <w:rPr>
                <w:rFonts w:ascii="宋体" w:hAnsi="宋体" w:cs="宋体"/>
                <w:sz w:val="24"/>
              </w:rPr>
            </w:pPr>
            <w:r>
              <w:rPr>
                <w:rFonts w:hint="eastAsia" w:ascii="宋体" w:hAnsi="宋体" w:cs="宋体"/>
                <w:sz w:val="24"/>
              </w:rPr>
              <w:t>二</w:t>
            </w:r>
          </w:p>
        </w:tc>
        <w:tc>
          <w:tcPr>
            <w:tcW w:w="445" w:type="dxa"/>
            <w:vMerge w:val="restart"/>
            <w:tcBorders>
              <w:top w:val="single" w:color="auto" w:sz="4" w:space="0"/>
              <w:left w:val="single" w:color="auto" w:sz="4" w:space="0"/>
              <w:right w:val="single" w:color="auto" w:sz="4" w:space="0"/>
            </w:tcBorders>
            <w:vAlign w:val="center"/>
          </w:tcPr>
          <w:p>
            <w:pPr>
              <w:ind w:left="3" w:leftChars="-2" w:hanging="7" w:hangingChars="3"/>
              <w:rPr>
                <w:rFonts w:ascii="宋体" w:hAnsi="宋体" w:cs="宋体"/>
                <w:sz w:val="24"/>
              </w:rPr>
            </w:pPr>
            <w:r>
              <w:rPr>
                <w:rFonts w:hint="eastAsia" w:ascii="宋体" w:hAnsi="宋体" w:cs="宋体"/>
                <w:sz w:val="24"/>
              </w:rPr>
              <w:t>经营</w:t>
            </w:r>
          </w:p>
          <w:p>
            <w:pPr>
              <w:ind w:left="3" w:leftChars="-2" w:hanging="7" w:hangingChars="3"/>
              <w:rPr>
                <w:rFonts w:ascii="宋体" w:hAnsi="宋体" w:cs="宋体"/>
                <w:sz w:val="24"/>
              </w:rPr>
            </w:pPr>
            <w:r>
              <w:rPr>
                <w:rFonts w:hint="eastAsia" w:ascii="宋体" w:hAnsi="宋体" w:cs="宋体"/>
                <w:sz w:val="24"/>
              </w:rPr>
              <w:t>实力</w:t>
            </w:r>
          </w:p>
        </w:tc>
        <w:tc>
          <w:tcPr>
            <w:tcW w:w="612" w:type="dxa"/>
            <w:vMerge w:val="restart"/>
            <w:tcBorders>
              <w:top w:val="single" w:color="auto" w:sz="4" w:space="0"/>
              <w:left w:val="single" w:color="auto" w:sz="4" w:space="0"/>
              <w:right w:val="single" w:color="auto" w:sz="4" w:space="0"/>
            </w:tcBorders>
            <w:vAlign w:val="center"/>
          </w:tcPr>
          <w:p>
            <w:pPr>
              <w:ind w:left="3" w:leftChars="-2" w:hanging="7" w:hangingChars="3"/>
              <w:jc w:val="center"/>
              <w:rPr>
                <w:rFonts w:ascii="宋体" w:hAnsi="宋体" w:cs="宋体"/>
                <w:sz w:val="24"/>
              </w:rPr>
            </w:pPr>
            <w:r>
              <w:rPr>
                <w:rFonts w:hint="eastAsia" w:ascii="宋体" w:hAnsi="宋体" w:cs="宋体"/>
                <w:sz w:val="24"/>
              </w:rPr>
              <w:t>15分</w:t>
            </w:r>
          </w:p>
        </w:tc>
        <w:tc>
          <w:tcPr>
            <w:tcW w:w="6996" w:type="dxa"/>
            <w:tcBorders>
              <w:top w:val="single" w:color="auto" w:sz="4" w:space="0"/>
              <w:left w:val="single" w:color="auto" w:sz="4" w:space="0"/>
              <w:bottom w:val="single" w:color="auto" w:sz="4" w:space="0"/>
              <w:right w:val="single" w:color="auto" w:sz="4" w:space="0"/>
            </w:tcBorders>
          </w:tcPr>
          <w:p>
            <w:pPr>
              <w:pStyle w:val="125"/>
              <w:ind w:firstLine="0" w:firstLineChars="0"/>
              <w:rPr>
                <w:rFonts w:ascii="宋体" w:hAnsi="宋体" w:cs="宋体"/>
                <w:sz w:val="24"/>
              </w:rPr>
            </w:pPr>
            <w:r>
              <w:rPr>
                <w:rFonts w:hint="eastAsia" w:ascii="宋体" w:hAnsi="宋体" w:cs="宋体"/>
                <w:sz w:val="24"/>
              </w:rPr>
              <w:t>1、提供微软MAPP以及CVE漏洞组织成员证明，提供得3分，不提供不得分。</w:t>
            </w:r>
          </w:p>
        </w:tc>
        <w:tc>
          <w:tcPr>
            <w:tcW w:w="789" w:type="dxa"/>
            <w:tcBorders>
              <w:top w:val="single" w:color="auto" w:sz="4" w:space="0"/>
              <w:left w:val="single" w:color="auto" w:sz="4" w:space="0"/>
              <w:right w:val="single" w:color="auto" w:sz="4" w:space="0"/>
            </w:tcBorders>
          </w:tcPr>
          <w:p>
            <w:pPr>
              <w:ind w:firstLine="240" w:firstLineChars="1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25" w:type="dxa"/>
            <w:vMerge w:val="continue"/>
            <w:tcBorders>
              <w:left w:val="single" w:color="auto" w:sz="4" w:space="0"/>
              <w:right w:val="single" w:color="auto" w:sz="4" w:space="0"/>
            </w:tcBorders>
            <w:vAlign w:val="center"/>
          </w:tcPr>
          <w:p>
            <w:pPr>
              <w:ind w:left="3" w:leftChars="-2" w:hanging="7" w:hangingChars="3"/>
              <w:rPr>
                <w:rFonts w:ascii="宋体" w:hAnsi="宋体" w:cs="宋体"/>
                <w:sz w:val="24"/>
              </w:rPr>
            </w:pPr>
          </w:p>
        </w:tc>
        <w:tc>
          <w:tcPr>
            <w:tcW w:w="445" w:type="dxa"/>
            <w:vMerge w:val="continue"/>
            <w:tcBorders>
              <w:left w:val="single" w:color="auto" w:sz="4" w:space="0"/>
              <w:right w:val="single" w:color="auto" w:sz="4" w:space="0"/>
            </w:tcBorders>
            <w:vAlign w:val="center"/>
          </w:tcPr>
          <w:p>
            <w:pPr>
              <w:ind w:left="3" w:leftChars="-2" w:hanging="7" w:hangingChars="3"/>
              <w:rPr>
                <w:rFonts w:ascii="宋体" w:hAnsi="宋体" w:cs="宋体"/>
                <w:sz w:val="24"/>
              </w:rPr>
            </w:pPr>
          </w:p>
        </w:tc>
        <w:tc>
          <w:tcPr>
            <w:tcW w:w="612" w:type="dxa"/>
            <w:vMerge w:val="continue"/>
            <w:tcBorders>
              <w:left w:val="single" w:color="auto" w:sz="4" w:space="0"/>
              <w:right w:val="single" w:color="auto" w:sz="4" w:space="0"/>
            </w:tcBorders>
            <w:vAlign w:val="center"/>
          </w:tcPr>
          <w:p>
            <w:pPr>
              <w:ind w:left="3" w:leftChars="-2" w:hanging="7" w:hangingChars="3"/>
              <w:jc w:val="center"/>
              <w:rPr>
                <w:rFonts w:ascii="宋体" w:hAnsi="宋体" w:cs="宋体"/>
                <w:sz w:val="24"/>
              </w:rPr>
            </w:pPr>
          </w:p>
        </w:tc>
        <w:tc>
          <w:tcPr>
            <w:tcW w:w="6996" w:type="dxa"/>
            <w:tcBorders>
              <w:top w:val="single" w:color="auto" w:sz="4" w:space="0"/>
              <w:left w:val="single" w:color="auto" w:sz="4" w:space="0"/>
              <w:bottom w:val="single" w:color="auto" w:sz="4" w:space="0"/>
              <w:right w:val="single" w:color="auto" w:sz="4" w:space="0"/>
            </w:tcBorders>
          </w:tcPr>
          <w:p>
            <w:pPr>
              <w:pStyle w:val="125"/>
              <w:ind w:firstLine="0" w:firstLineChars="0"/>
              <w:rPr>
                <w:rFonts w:ascii="宋体" w:hAnsi="宋体" w:cs="宋体"/>
                <w:sz w:val="24"/>
              </w:rPr>
            </w:pPr>
            <w:r>
              <w:rPr>
                <w:rFonts w:hint="eastAsia" w:ascii="宋体" w:hAnsi="宋体" w:cs="宋体"/>
                <w:sz w:val="24"/>
              </w:rPr>
              <w:t>2、为保证投标产品厂商在安全漏洞方面的整体研究水平和及时预防能力。具备网络安全漏洞统一收集验证、预警发布及应急处置体系，进而提高产品的安全性。产品生产厂商须成为国家信息安全漏洞共享平台（CNNVD）技术支撑单位和中国国家信息安全漏洞库（CNVD）技术组成员，要求提供证书复印件并加盖厂商公章或项目授权专用章 ，具备CNNVD技术支撑单位一级资质，提供官网截图；提供得3分，不提供不得分。</w:t>
            </w:r>
            <w:bookmarkStart w:id="160" w:name="_GoBack"/>
            <w:bookmarkEnd w:id="160"/>
          </w:p>
        </w:tc>
        <w:tc>
          <w:tcPr>
            <w:tcW w:w="789" w:type="dxa"/>
            <w:tcBorders>
              <w:top w:val="single" w:color="auto" w:sz="4" w:space="0"/>
              <w:left w:val="single" w:color="auto" w:sz="4" w:space="0"/>
              <w:right w:val="single" w:color="auto" w:sz="4" w:space="0"/>
            </w:tcBorders>
          </w:tcPr>
          <w:p>
            <w:pPr>
              <w:ind w:firstLine="240" w:firstLineChars="1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25" w:type="dxa"/>
            <w:vMerge w:val="continue"/>
            <w:tcBorders>
              <w:left w:val="single" w:color="auto" w:sz="4" w:space="0"/>
              <w:right w:val="single" w:color="auto" w:sz="4" w:space="0"/>
            </w:tcBorders>
            <w:vAlign w:val="center"/>
          </w:tcPr>
          <w:p>
            <w:pPr>
              <w:ind w:left="3" w:leftChars="-2" w:hanging="7" w:hangingChars="3"/>
              <w:rPr>
                <w:rFonts w:ascii="宋体" w:hAnsi="宋体" w:cs="宋体"/>
                <w:sz w:val="24"/>
              </w:rPr>
            </w:pPr>
          </w:p>
        </w:tc>
        <w:tc>
          <w:tcPr>
            <w:tcW w:w="445" w:type="dxa"/>
            <w:vMerge w:val="continue"/>
            <w:tcBorders>
              <w:left w:val="single" w:color="auto" w:sz="4" w:space="0"/>
              <w:right w:val="single" w:color="auto" w:sz="4" w:space="0"/>
            </w:tcBorders>
            <w:vAlign w:val="center"/>
          </w:tcPr>
          <w:p>
            <w:pPr>
              <w:ind w:left="3" w:leftChars="-2" w:hanging="7" w:hangingChars="3"/>
              <w:rPr>
                <w:rFonts w:ascii="宋体" w:hAnsi="宋体" w:cs="宋体"/>
                <w:sz w:val="24"/>
              </w:rPr>
            </w:pPr>
          </w:p>
        </w:tc>
        <w:tc>
          <w:tcPr>
            <w:tcW w:w="612" w:type="dxa"/>
            <w:vMerge w:val="continue"/>
            <w:tcBorders>
              <w:left w:val="single" w:color="auto" w:sz="4" w:space="0"/>
              <w:right w:val="single" w:color="auto" w:sz="4" w:space="0"/>
            </w:tcBorders>
            <w:vAlign w:val="center"/>
          </w:tcPr>
          <w:p>
            <w:pPr>
              <w:ind w:left="3" w:leftChars="-2" w:hanging="7" w:hangingChars="3"/>
              <w:jc w:val="center"/>
              <w:rPr>
                <w:rFonts w:ascii="宋体" w:hAnsi="宋体" w:cs="宋体"/>
                <w:sz w:val="24"/>
              </w:rPr>
            </w:pPr>
          </w:p>
        </w:tc>
        <w:tc>
          <w:tcPr>
            <w:tcW w:w="6996"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 xml:space="preserve">3、提供欧盟强制性要求CE证书复印件，所投产品厂商具备ISO9001证书，ISO14001证书，ISO20000证书，ISO27001证书，由国家发改委、工信部、商务部、税务总局联合审核认定的《国家规划布局内重点软件企业证书》，以上证书须提供复印件并加盖制造厂商授权章。加盖厂商授权章；全部提供得3分，少提供1份扣1分。                                   </w:t>
            </w:r>
          </w:p>
        </w:tc>
        <w:tc>
          <w:tcPr>
            <w:tcW w:w="789" w:type="dxa"/>
            <w:tcBorders>
              <w:left w:val="single" w:color="auto" w:sz="4" w:space="0"/>
              <w:right w:val="single" w:color="auto" w:sz="4" w:space="0"/>
            </w:tcBorders>
          </w:tcPr>
          <w:p>
            <w:pPr>
              <w:ind w:firstLine="240" w:firstLineChars="1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25" w:type="dxa"/>
            <w:vMerge w:val="continue"/>
            <w:tcBorders>
              <w:left w:val="single" w:color="auto" w:sz="4" w:space="0"/>
              <w:right w:val="single" w:color="auto" w:sz="4" w:space="0"/>
            </w:tcBorders>
            <w:vAlign w:val="center"/>
          </w:tcPr>
          <w:p>
            <w:pPr>
              <w:ind w:left="3" w:leftChars="-2" w:hanging="7" w:hangingChars="3"/>
              <w:rPr>
                <w:rFonts w:ascii="宋体" w:hAnsi="宋体" w:cs="宋体"/>
                <w:sz w:val="24"/>
              </w:rPr>
            </w:pPr>
          </w:p>
        </w:tc>
        <w:tc>
          <w:tcPr>
            <w:tcW w:w="445" w:type="dxa"/>
            <w:vMerge w:val="continue"/>
            <w:tcBorders>
              <w:left w:val="single" w:color="auto" w:sz="4" w:space="0"/>
              <w:right w:val="single" w:color="auto" w:sz="4" w:space="0"/>
            </w:tcBorders>
            <w:vAlign w:val="center"/>
          </w:tcPr>
          <w:p>
            <w:pPr>
              <w:ind w:left="3" w:leftChars="-2" w:hanging="7" w:hangingChars="3"/>
              <w:rPr>
                <w:rFonts w:ascii="宋体" w:hAnsi="宋体" w:cs="宋体"/>
                <w:sz w:val="24"/>
              </w:rPr>
            </w:pPr>
          </w:p>
        </w:tc>
        <w:tc>
          <w:tcPr>
            <w:tcW w:w="612" w:type="dxa"/>
            <w:vMerge w:val="continue"/>
            <w:tcBorders>
              <w:left w:val="single" w:color="auto" w:sz="4" w:space="0"/>
              <w:right w:val="single" w:color="auto" w:sz="4" w:space="0"/>
            </w:tcBorders>
            <w:vAlign w:val="center"/>
          </w:tcPr>
          <w:p>
            <w:pPr>
              <w:ind w:left="3" w:leftChars="-2" w:hanging="7" w:hangingChars="3"/>
              <w:jc w:val="center"/>
              <w:rPr>
                <w:rFonts w:ascii="宋体" w:hAnsi="宋体" w:cs="宋体"/>
                <w:sz w:val="24"/>
              </w:rPr>
            </w:pPr>
          </w:p>
        </w:tc>
        <w:tc>
          <w:tcPr>
            <w:tcW w:w="6996" w:type="dxa"/>
            <w:tcBorders>
              <w:top w:val="single" w:color="auto" w:sz="4" w:space="0"/>
              <w:left w:val="single" w:color="auto" w:sz="4" w:space="0"/>
              <w:right w:val="single" w:color="auto" w:sz="4" w:space="0"/>
            </w:tcBorders>
          </w:tcPr>
          <w:p>
            <w:pPr>
              <w:rPr>
                <w:rFonts w:hint="eastAsia" w:ascii="宋体" w:hAnsi="宋体" w:cs="宋体"/>
                <w:sz w:val="24"/>
              </w:rPr>
            </w:pPr>
            <w:r>
              <w:rPr>
                <w:rFonts w:hint="eastAsia" w:ascii="宋体" w:hAnsi="宋体" w:cs="宋体"/>
                <w:sz w:val="24"/>
              </w:rPr>
              <w:t xml:space="preserve">4、要求设备制造厂商具有ISO 14064温室气体核查证书，提供得3分，不提供不得分；                                                </w:t>
            </w:r>
          </w:p>
        </w:tc>
        <w:tc>
          <w:tcPr>
            <w:tcW w:w="789" w:type="dxa"/>
            <w:tcBorders>
              <w:left w:val="single" w:color="auto" w:sz="4" w:space="0"/>
              <w:right w:val="single" w:color="auto" w:sz="4" w:space="0"/>
            </w:tcBorders>
          </w:tcPr>
          <w:p>
            <w:pPr>
              <w:ind w:firstLine="240" w:firstLineChars="1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25" w:type="dxa"/>
            <w:vMerge w:val="continue"/>
            <w:tcBorders>
              <w:left w:val="single" w:color="auto" w:sz="4" w:space="0"/>
              <w:bottom w:val="single" w:color="auto" w:sz="4" w:space="0"/>
              <w:right w:val="single" w:color="auto" w:sz="4" w:space="0"/>
            </w:tcBorders>
            <w:vAlign w:val="center"/>
          </w:tcPr>
          <w:p>
            <w:pPr>
              <w:ind w:left="3" w:leftChars="-2" w:hanging="7" w:hangingChars="3"/>
              <w:rPr>
                <w:rFonts w:ascii="宋体" w:hAnsi="宋体" w:cs="宋体"/>
                <w:sz w:val="24"/>
              </w:rPr>
            </w:pPr>
          </w:p>
        </w:tc>
        <w:tc>
          <w:tcPr>
            <w:tcW w:w="445" w:type="dxa"/>
            <w:vMerge w:val="continue"/>
            <w:tcBorders>
              <w:left w:val="single" w:color="auto" w:sz="4" w:space="0"/>
              <w:bottom w:val="single" w:color="auto" w:sz="4" w:space="0"/>
              <w:right w:val="single" w:color="auto" w:sz="4" w:space="0"/>
            </w:tcBorders>
            <w:vAlign w:val="center"/>
          </w:tcPr>
          <w:p>
            <w:pPr>
              <w:ind w:left="3" w:leftChars="-2" w:hanging="7" w:hangingChars="3"/>
              <w:rPr>
                <w:rFonts w:ascii="宋体" w:hAnsi="宋体" w:cs="宋体"/>
                <w:sz w:val="24"/>
              </w:rPr>
            </w:pPr>
          </w:p>
        </w:tc>
        <w:tc>
          <w:tcPr>
            <w:tcW w:w="612" w:type="dxa"/>
            <w:vMerge w:val="continue"/>
            <w:tcBorders>
              <w:left w:val="single" w:color="auto" w:sz="4" w:space="0"/>
              <w:bottom w:val="single" w:color="auto" w:sz="4" w:space="0"/>
              <w:right w:val="single" w:color="auto" w:sz="4" w:space="0"/>
            </w:tcBorders>
            <w:vAlign w:val="center"/>
          </w:tcPr>
          <w:p>
            <w:pPr>
              <w:ind w:left="3" w:leftChars="-2" w:hanging="7" w:hangingChars="3"/>
              <w:jc w:val="center"/>
              <w:rPr>
                <w:rFonts w:ascii="宋体" w:hAnsi="宋体" w:cs="宋体"/>
                <w:sz w:val="24"/>
              </w:rPr>
            </w:pPr>
          </w:p>
        </w:tc>
        <w:tc>
          <w:tcPr>
            <w:tcW w:w="6996" w:type="dxa"/>
            <w:tcBorders>
              <w:top w:val="single" w:color="auto" w:sz="4" w:space="0"/>
              <w:left w:val="single" w:color="auto" w:sz="4" w:space="0"/>
              <w:right w:val="single" w:color="auto" w:sz="4" w:space="0"/>
            </w:tcBorders>
          </w:tcPr>
          <w:p>
            <w:pPr>
              <w:rPr>
                <w:rFonts w:hint="eastAsia" w:ascii="宋体" w:hAnsi="宋体" w:cs="宋体"/>
                <w:sz w:val="24"/>
              </w:rPr>
            </w:pPr>
            <w:r>
              <w:rPr>
                <w:rFonts w:hint="eastAsia" w:ascii="宋体" w:hAnsi="宋体" w:cs="宋体"/>
                <w:sz w:val="24"/>
              </w:rPr>
              <w:t xml:space="preserve">5、具有售后服务体系完善程度认证5星级、具有商品售后服务评价体系5星级；提供得3分，缺少一项扣2分；                                    </w:t>
            </w:r>
          </w:p>
        </w:tc>
        <w:tc>
          <w:tcPr>
            <w:tcW w:w="789" w:type="dxa"/>
            <w:tcBorders>
              <w:left w:val="single" w:color="auto" w:sz="4" w:space="0"/>
              <w:right w:val="single" w:color="auto" w:sz="4" w:space="0"/>
            </w:tcBorders>
          </w:tcPr>
          <w:p>
            <w:pPr>
              <w:ind w:firstLine="240" w:firstLineChars="1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ind w:left="3" w:leftChars="-2" w:hanging="7" w:hangingChars="3"/>
              <w:rPr>
                <w:rFonts w:ascii="宋体" w:hAnsi="宋体" w:cs="宋体"/>
                <w:sz w:val="24"/>
              </w:rPr>
            </w:pPr>
            <w:r>
              <w:rPr>
                <w:rFonts w:hint="eastAsia" w:ascii="宋体" w:hAnsi="宋体" w:cs="宋体"/>
                <w:sz w:val="24"/>
              </w:rPr>
              <w:t>三</w:t>
            </w:r>
          </w:p>
        </w:tc>
        <w:tc>
          <w:tcPr>
            <w:tcW w:w="445" w:type="dxa"/>
            <w:tcBorders>
              <w:top w:val="single" w:color="auto" w:sz="4" w:space="0"/>
              <w:left w:val="single" w:color="auto" w:sz="4" w:space="0"/>
              <w:bottom w:val="single" w:color="auto" w:sz="4" w:space="0"/>
              <w:right w:val="single" w:color="auto" w:sz="4" w:space="0"/>
            </w:tcBorders>
            <w:vAlign w:val="center"/>
          </w:tcPr>
          <w:p>
            <w:pPr>
              <w:ind w:left="3" w:leftChars="-2" w:hanging="7" w:hangingChars="3"/>
              <w:rPr>
                <w:rFonts w:ascii="宋体" w:hAnsi="宋体" w:cs="宋体"/>
                <w:sz w:val="24"/>
              </w:rPr>
            </w:pPr>
            <w:r>
              <w:rPr>
                <w:rFonts w:hint="eastAsia" w:ascii="宋体" w:hAnsi="宋体" w:cs="宋体"/>
                <w:sz w:val="24"/>
              </w:rPr>
              <w:t>经营业绩</w:t>
            </w:r>
          </w:p>
        </w:tc>
        <w:tc>
          <w:tcPr>
            <w:tcW w:w="612" w:type="dxa"/>
            <w:tcBorders>
              <w:top w:val="single" w:color="auto" w:sz="4" w:space="0"/>
              <w:left w:val="single" w:color="auto" w:sz="4" w:space="0"/>
              <w:bottom w:val="single" w:color="auto" w:sz="4" w:space="0"/>
              <w:right w:val="single" w:color="auto" w:sz="4" w:space="0"/>
            </w:tcBorders>
            <w:vAlign w:val="center"/>
          </w:tcPr>
          <w:p>
            <w:pPr>
              <w:ind w:left="3" w:leftChars="-2" w:hanging="7" w:hangingChars="3"/>
              <w:jc w:val="center"/>
              <w:rPr>
                <w:rFonts w:ascii="宋体" w:hAnsi="宋体" w:cs="宋体"/>
                <w:sz w:val="24"/>
              </w:rPr>
            </w:pPr>
            <w:r>
              <w:rPr>
                <w:rFonts w:hint="eastAsia" w:ascii="宋体" w:hAnsi="宋体" w:cs="宋体"/>
                <w:sz w:val="24"/>
              </w:rPr>
              <w:t>6分</w:t>
            </w:r>
          </w:p>
        </w:tc>
        <w:tc>
          <w:tcPr>
            <w:tcW w:w="6996" w:type="dxa"/>
            <w:tcBorders>
              <w:top w:val="single" w:color="auto" w:sz="4" w:space="0"/>
              <w:left w:val="single" w:color="auto" w:sz="4" w:space="0"/>
              <w:bottom w:val="single" w:color="auto" w:sz="4" w:space="0"/>
              <w:right w:val="single" w:color="auto" w:sz="4" w:space="0"/>
            </w:tcBorders>
          </w:tcPr>
          <w:p>
            <w:pPr>
              <w:ind w:firstLine="240" w:firstLineChars="100"/>
              <w:rPr>
                <w:rFonts w:hint="eastAsia" w:ascii="宋体" w:hAnsi="宋体" w:cs="宋体"/>
                <w:sz w:val="24"/>
              </w:rPr>
            </w:pPr>
            <w:r>
              <w:rPr>
                <w:rFonts w:hint="eastAsia" w:ascii="宋体" w:hAnsi="宋体" w:cs="宋体"/>
                <w:sz w:val="24"/>
              </w:rPr>
              <w:t>供应商提供2017年以来类似业绩，每提供一份类似业绩的得3分，最高得分6分。</w:t>
            </w:r>
          </w:p>
          <w:p>
            <w:pPr>
              <w:ind w:firstLine="241" w:firstLineChars="100"/>
              <w:rPr>
                <w:rFonts w:ascii="宋体" w:hAnsi="宋体" w:cs="宋体"/>
                <w:color w:val="FF0000"/>
                <w:sz w:val="24"/>
              </w:rPr>
            </w:pPr>
            <w:r>
              <w:rPr>
                <w:rFonts w:hint="eastAsia" w:ascii="宋体" w:hAnsi="宋体" w:cs="宋体"/>
                <w:b/>
                <w:bCs/>
                <w:sz w:val="24"/>
              </w:rPr>
              <w:t>备注：评标时携带中标通知书、合同（原件或者复印件并加盖公章），评标时未按要求提供者，该项不得分。</w:t>
            </w:r>
          </w:p>
        </w:tc>
        <w:tc>
          <w:tcPr>
            <w:tcW w:w="789" w:type="dxa"/>
            <w:tcBorders>
              <w:top w:val="single" w:color="auto" w:sz="4" w:space="0"/>
              <w:left w:val="single" w:color="auto" w:sz="4" w:space="0"/>
              <w:bottom w:val="single" w:color="auto" w:sz="4" w:space="0"/>
              <w:right w:val="single" w:color="auto" w:sz="4" w:space="0"/>
            </w:tcBorders>
          </w:tcPr>
          <w:p>
            <w:pPr>
              <w:ind w:firstLine="240" w:firstLineChars="1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pPr>
              <w:ind w:left="3" w:leftChars="-2" w:hanging="7" w:hangingChars="3"/>
              <w:rPr>
                <w:rFonts w:ascii="宋体" w:hAnsi="宋体" w:cs="宋体"/>
                <w:sz w:val="24"/>
              </w:rPr>
            </w:pPr>
            <w:r>
              <w:rPr>
                <w:rFonts w:hint="eastAsia" w:ascii="宋体" w:hAnsi="宋体" w:cs="宋体"/>
                <w:sz w:val="24"/>
              </w:rPr>
              <w:t>四</w:t>
            </w:r>
          </w:p>
        </w:tc>
        <w:tc>
          <w:tcPr>
            <w:tcW w:w="445" w:type="dxa"/>
            <w:vMerge w:val="restart"/>
            <w:tcBorders>
              <w:top w:val="single" w:color="auto" w:sz="4" w:space="0"/>
              <w:left w:val="single" w:color="auto" w:sz="4" w:space="0"/>
              <w:bottom w:val="single" w:color="auto" w:sz="4" w:space="0"/>
              <w:right w:val="single" w:color="auto" w:sz="4" w:space="0"/>
            </w:tcBorders>
            <w:vAlign w:val="center"/>
          </w:tcPr>
          <w:p>
            <w:pPr>
              <w:ind w:left="3" w:leftChars="-2" w:hanging="7" w:hangingChars="3"/>
              <w:rPr>
                <w:rFonts w:ascii="宋体" w:hAnsi="宋体" w:cs="宋体"/>
                <w:sz w:val="24"/>
              </w:rPr>
            </w:pPr>
            <w:r>
              <w:rPr>
                <w:rFonts w:hint="eastAsia" w:ascii="宋体" w:hAnsi="宋体" w:cs="宋体"/>
                <w:sz w:val="24"/>
              </w:rPr>
              <w:t>产品质量</w:t>
            </w:r>
          </w:p>
        </w:tc>
        <w:tc>
          <w:tcPr>
            <w:tcW w:w="612" w:type="dxa"/>
            <w:vMerge w:val="restart"/>
            <w:tcBorders>
              <w:top w:val="single" w:color="auto" w:sz="4" w:space="0"/>
              <w:left w:val="single" w:color="auto" w:sz="4" w:space="0"/>
              <w:bottom w:val="single" w:color="auto" w:sz="4" w:space="0"/>
              <w:right w:val="single" w:color="auto" w:sz="4" w:space="0"/>
            </w:tcBorders>
            <w:vAlign w:val="center"/>
          </w:tcPr>
          <w:p>
            <w:pPr>
              <w:ind w:left="3" w:leftChars="-2" w:hanging="7" w:hangingChars="3"/>
              <w:jc w:val="center"/>
              <w:rPr>
                <w:rFonts w:ascii="宋体" w:hAnsi="宋体" w:cs="宋体"/>
                <w:sz w:val="24"/>
              </w:rPr>
            </w:pPr>
            <w:r>
              <w:rPr>
                <w:rFonts w:hint="eastAsia" w:ascii="宋体" w:hAnsi="宋体" w:cs="宋体"/>
                <w:sz w:val="24"/>
              </w:rPr>
              <w:t>34分</w:t>
            </w:r>
          </w:p>
        </w:tc>
        <w:tc>
          <w:tcPr>
            <w:tcW w:w="6996" w:type="dxa"/>
            <w:tcBorders>
              <w:top w:val="single" w:color="auto" w:sz="4" w:space="0"/>
              <w:left w:val="single" w:color="auto" w:sz="4" w:space="0"/>
              <w:right w:val="single" w:color="auto" w:sz="4" w:space="0"/>
            </w:tcBorders>
            <w:vAlign w:val="center"/>
          </w:tcPr>
          <w:p>
            <w:pPr>
              <w:ind w:firstLine="240" w:firstLineChars="100"/>
              <w:rPr>
                <w:rFonts w:ascii="宋体" w:hAnsi="宋体" w:cs="宋体"/>
                <w:sz w:val="24"/>
              </w:rPr>
            </w:pPr>
            <w:r>
              <w:rPr>
                <w:rFonts w:hint="eastAsia" w:ascii="宋体" w:hAnsi="宋体" w:cs="宋体"/>
                <w:sz w:val="24"/>
              </w:rPr>
              <w:t>投标产品的技术参数基本分30分，技术参数每正偏差一项加1分，最高加4分；技术参数每负偏差一项扣2分，扣完为止。</w:t>
            </w:r>
          </w:p>
        </w:tc>
        <w:tc>
          <w:tcPr>
            <w:tcW w:w="789" w:type="dxa"/>
            <w:vMerge w:val="restart"/>
            <w:tcBorders>
              <w:top w:val="single" w:color="auto" w:sz="4" w:space="0"/>
              <w:left w:val="single" w:color="auto" w:sz="4" w:space="0"/>
              <w:right w:val="single" w:color="auto" w:sz="4" w:space="0"/>
            </w:tcBorders>
          </w:tcPr>
          <w:p>
            <w:pPr>
              <w:ind w:firstLine="240" w:firstLineChars="1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pPr>
              <w:ind w:left="3" w:leftChars="-2" w:hanging="7" w:hangingChars="3"/>
              <w:rPr>
                <w:rFonts w:ascii="宋体" w:hAnsi="宋体" w:cs="宋体"/>
                <w:sz w:val="24"/>
              </w:rPr>
            </w:pPr>
            <w:r>
              <w:rPr>
                <w:rFonts w:hint="eastAsia" w:ascii="宋体" w:hAnsi="宋体" w:cs="宋体"/>
                <w:sz w:val="24"/>
              </w:rPr>
              <w:t>五</w:t>
            </w:r>
          </w:p>
        </w:tc>
        <w:tc>
          <w:tcPr>
            <w:tcW w:w="445" w:type="dxa"/>
            <w:vMerge w:val="restart"/>
            <w:tcBorders>
              <w:top w:val="single" w:color="auto" w:sz="4" w:space="0"/>
              <w:left w:val="single" w:color="auto" w:sz="4" w:space="0"/>
              <w:bottom w:val="single" w:color="auto" w:sz="4" w:space="0"/>
              <w:right w:val="single" w:color="auto" w:sz="4" w:space="0"/>
            </w:tcBorders>
            <w:vAlign w:val="center"/>
          </w:tcPr>
          <w:p>
            <w:pPr>
              <w:ind w:left="3" w:leftChars="-2" w:hanging="7" w:hangingChars="3"/>
              <w:rPr>
                <w:rFonts w:ascii="宋体" w:hAnsi="宋体" w:cs="宋体"/>
                <w:sz w:val="24"/>
              </w:rPr>
            </w:pPr>
            <w:r>
              <w:rPr>
                <w:rFonts w:hint="eastAsia" w:ascii="宋体" w:hAnsi="宋体" w:cs="宋体"/>
                <w:sz w:val="24"/>
              </w:rPr>
              <w:t>售后服务</w:t>
            </w:r>
          </w:p>
        </w:tc>
        <w:tc>
          <w:tcPr>
            <w:tcW w:w="612" w:type="dxa"/>
            <w:vMerge w:val="restart"/>
            <w:tcBorders>
              <w:top w:val="single" w:color="auto" w:sz="4" w:space="0"/>
              <w:left w:val="single" w:color="auto" w:sz="4" w:space="0"/>
              <w:bottom w:val="single" w:color="auto" w:sz="4" w:space="0"/>
              <w:right w:val="single" w:color="auto" w:sz="4" w:space="0"/>
            </w:tcBorders>
            <w:vAlign w:val="center"/>
          </w:tcPr>
          <w:p>
            <w:pPr>
              <w:ind w:left="3" w:leftChars="-2" w:hanging="7" w:hangingChars="3"/>
              <w:jc w:val="center"/>
              <w:rPr>
                <w:rFonts w:ascii="宋体" w:hAnsi="宋体" w:cs="宋体"/>
                <w:sz w:val="24"/>
              </w:rPr>
            </w:pPr>
            <w:r>
              <w:rPr>
                <w:rFonts w:hint="eastAsia" w:ascii="宋体" w:hAnsi="宋体" w:cs="宋体"/>
                <w:sz w:val="24"/>
              </w:rPr>
              <w:t>12分</w:t>
            </w:r>
          </w:p>
        </w:tc>
        <w:tc>
          <w:tcPr>
            <w:tcW w:w="6996" w:type="dxa"/>
            <w:tcBorders>
              <w:top w:val="single" w:color="auto" w:sz="4" w:space="0"/>
              <w:left w:val="single" w:color="auto" w:sz="4" w:space="0"/>
              <w:bottom w:val="single" w:color="auto" w:sz="4" w:space="0"/>
              <w:right w:val="single" w:color="auto" w:sz="4" w:space="0"/>
            </w:tcBorders>
          </w:tcPr>
          <w:p>
            <w:pPr>
              <w:ind w:firstLine="240" w:firstLineChars="100"/>
              <w:rPr>
                <w:rFonts w:ascii="宋体" w:hAnsi="宋体" w:cs="宋体"/>
                <w:sz w:val="24"/>
              </w:rPr>
            </w:pPr>
            <w:r>
              <w:rPr>
                <w:rFonts w:hint="eastAsia" w:ascii="宋体" w:hAnsi="宋体" w:cs="宋体"/>
                <w:sz w:val="24"/>
              </w:rPr>
              <w:t>1、根据供应商提供的设计方案、确保工期的技术组织措施、施工总进度表或工期网络图，是否表述清晰、方案科学、计划明确与详实、措施合理与可行，是否涉嫌明显低价投标影响工期等，分别评为优4分，良2分，一般1分。</w:t>
            </w:r>
          </w:p>
        </w:tc>
        <w:tc>
          <w:tcPr>
            <w:tcW w:w="789" w:type="dxa"/>
            <w:vMerge w:val="restart"/>
            <w:tcBorders>
              <w:top w:val="single" w:color="auto" w:sz="4" w:space="0"/>
              <w:left w:val="single" w:color="auto" w:sz="4" w:space="0"/>
              <w:right w:val="single" w:color="auto" w:sz="4" w:space="0"/>
            </w:tcBorders>
          </w:tcPr>
          <w:p>
            <w:pPr>
              <w:ind w:firstLine="240" w:firstLineChars="1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25" w:type="dxa"/>
            <w:vMerge w:val="continue"/>
            <w:tcBorders>
              <w:top w:val="single" w:color="auto" w:sz="4" w:space="0"/>
              <w:left w:val="single" w:color="auto" w:sz="4" w:space="0"/>
              <w:bottom w:val="single" w:color="auto" w:sz="4" w:space="0"/>
              <w:right w:val="single" w:color="auto" w:sz="4" w:space="0"/>
            </w:tcBorders>
          </w:tcPr>
          <w:p>
            <w:pPr>
              <w:ind w:left="3" w:leftChars="-2" w:hanging="7" w:hangingChars="3"/>
              <w:rPr>
                <w:rFonts w:ascii="宋体" w:hAnsi="宋体" w:cs="宋体"/>
                <w:sz w:val="24"/>
              </w:rPr>
            </w:pPr>
          </w:p>
        </w:tc>
        <w:tc>
          <w:tcPr>
            <w:tcW w:w="445" w:type="dxa"/>
            <w:vMerge w:val="continue"/>
            <w:tcBorders>
              <w:top w:val="single" w:color="auto" w:sz="4" w:space="0"/>
              <w:left w:val="single" w:color="auto" w:sz="4" w:space="0"/>
              <w:bottom w:val="single" w:color="auto" w:sz="4" w:space="0"/>
              <w:right w:val="single" w:color="auto" w:sz="4" w:space="0"/>
            </w:tcBorders>
          </w:tcPr>
          <w:p>
            <w:pPr>
              <w:ind w:left="3" w:leftChars="-2" w:hanging="7" w:hangingChars="3"/>
              <w:rPr>
                <w:rFonts w:ascii="宋体" w:hAnsi="宋体" w:cs="宋体"/>
                <w:sz w:val="24"/>
              </w:rPr>
            </w:pPr>
          </w:p>
        </w:tc>
        <w:tc>
          <w:tcPr>
            <w:tcW w:w="612" w:type="dxa"/>
            <w:vMerge w:val="continue"/>
            <w:tcBorders>
              <w:top w:val="single" w:color="auto" w:sz="4" w:space="0"/>
              <w:left w:val="single" w:color="auto" w:sz="4" w:space="0"/>
              <w:bottom w:val="single" w:color="auto" w:sz="4" w:space="0"/>
              <w:right w:val="single" w:color="auto" w:sz="4" w:space="0"/>
            </w:tcBorders>
          </w:tcPr>
          <w:p>
            <w:pPr>
              <w:ind w:left="3" w:leftChars="-2" w:hanging="7" w:hangingChars="3"/>
              <w:rPr>
                <w:rFonts w:ascii="宋体" w:hAnsi="宋体" w:cs="宋体"/>
                <w:sz w:val="24"/>
              </w:rPr>
            </w:pPr>
          </w:p>
        </w:tc>
        <w:tc>
          <w:tcPr>
            <w:tcW w:w="6996"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宋体" w:hAnsi="宋体" w:cs="宋体"/>
                <w:sz w:val="24"/>
              </w:rPr>
            </w:pPr>
            <w:r>
              <w:rPr>
                <w:rFonts w:hint="eastAsia" w:ascii="宋体" w:hAnsi="宋体" w:cs="宋体"/>
                <w:sz w:val="24"/>
              </w:rPr>
              <w:t>2、根据供应商提供的培训方案详细、培训计划周密、培训内容全面、课程安排合理的程度进行整体评价，分别评为优4分，良2分，一般1分。</w:t>
            </w:r>
          </w:p>
        </w:tc>
        <w:tc>
          <w:tcPr>
            <w:tcW w:w="789" w:type="dxa"/>
            <w:vMerge w:val="continue"/>
            <w:tcBorders>
              <w:left w:val="single" w:color="auto" w:sz="4" w:space="0"/>
              <w:right w:val="single" w:color="auto" w:sz="4" w:space="0"/>
            </w:tcBorders>
            <w:vAlign w:val="center"/>
          </w:tcPr>
          <w:p>
            <w:pPr>
              <w:ind w:firstLine="240" w:firstLineChars="1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25" w:type="dxa"/>
            <w:vMerge w:val="continue"/>
            <w:tcBorders>
              <w:top w:val="single" w:color="auto" w:sz="4" w:space="0"/>
              <w:left w:val="single" w:color="auto" w:sz="4" w:space="0"/>
              <w:bottom w:val="single" w:color="auto" w:sz="4" w:space="0"/>
              <w:right w:val="single" w:color="auto" w:sz="4" w:space="0"/>
            </w:tcBorders>
          </w:tcPr>
          <w:p>
            <w:pPr>
              <w:ind w:left="3" w:leftChars="-2" w:hanging="7" w:hangingChars="3"/>
              <w:rPr>
                <w:rFonts w:ascii="宋体" w:hAnsi="宋体" w:cs="宋体"/>
                <w:sz w:val="24"/>
              </w:rPr>
            </w:pPr>
          </w:p>
        </w:tc>
        <w:tc>
          <w:tcPr>
            <w:tcW w:w="445" w:type="dxa"/>
            <w:vMerge w:val="continue"/>
            <w:tcBorders>
              <w:top w:val="single" w:color="auto" w:sz="4" w:space="0"/>
              <w:left w:val="single" w:color="auto" w:sz="4" w:space="0"/>
              <w:bottom w:val="single" w:color="auto" w:sz="4" w:space="0"/>
              <w:right w:val="single" w:color="auto" w:sz="4" w:space="0"/>
            </w:tcBorders>
          </w:tcPr>
          <w:p>
            <w:pPr>
              <w:ind w:left="3" w:leftChars="-2" w:hanging="7" w:hangingChars="3"/>
              <w:rPr>
                <w:rFonts w:ascii="宋体" w:hAnsi="宋体" w:cs="宋体"/>
                <w:sz w:val="24"/>
              </w:rPr>
            </w:pPr>
          </w:p>
        </w:tc>
        <w:tc>
          <w:tcPr>
            <w:tcW w:w="612" w:type="dxa"/>
            <w:vMerge w:val="continue"/>
            <w:tcBorders>
              <w:top w:val="single" w:color="auto" w:sz="4" w:space="0"/>
              <w:left w:val="single" w:color="auto" w:sz="4" w:space="0"/>
              <w:bottom w:val="single" w:color="auto" w:sz="4" w:space="0"/>
              <w:right w:val="single" w:color="auto" w:sz="4" w:space="0"/>
            </w:tcBorders>
          </w:tcPr>
          <w:p>
            <w:pPr>
              <w:ind w:left="3" w:leftChars="-2" w:hanging="7" w:hangingChars="3"/>
              <w:rPr>
                <w:rFonts w:ascii="宋体" w:hAnsi="宋体" w:cs="宋体"/>
                <w:sz w:val="24"/>
              </w:rPr>
            </w:pPr>
          </w:p>
        </w:tc>
        <w:tc>
          <w:tcPr>
            <w:tcW w:w="6996" w:type="dxa"/>
            <w:tcBorders>
              <w:top w:val="single" w:color="auto" w:sz="4" w:space="0"/>
              <w:left w:val="single" w:color="auto" w:sz="4" w:space="0"/>
              <w:bottom w:val="single" w:color="auto" w:sz="4" w:space="0"/>
              <w:right w:val="single" w:color="auto" w:sz="4" w:space="0"/>
            </w:tcBorders>
          </w:tcPr>
          <w:p>
            <w:pPr>
              <w:ind w:firstLine="240" w:firstLineChars="100"/>
              <w:rPr>
                <w:rFonts w:ascii="宋体" w:hAnsi="宋体" w:cs="宋体"/>
                <w:sz w:val="24"/>
              </w:rPr>
            </w:pPr>
            <w:r>
              <w:rPr>
                <w:rFonts w:hint="eastAsia" w:ascii="宋体" w:hAnsi="宋体" w:cs="宋体"/>
                <w:sz w:val="24"/>
              </w:rPr>
              <w:t>3、根据供应商制定的售后服务方案（服务内容承诺、服务体系、响应方式、响应时间、人力资源分配方案等）的完整性、承诺的合理性、可行的优惠措施，是否涉嫌明显低价投标影响服务质量等进行综合比较评分，分别评为优4分，良2分，一般1分。</w:t>
            </w:r>
          </w:p>
        </w:tc>
        <w:tc>
          <w:tcPr>
            <w:tcW w:w="789" w:type="dxa"/>
            <w:vMerge w:val="continue"/>
            <w:tcBorders>
              <w:left w:val="single" w:color="auto" w:sz="4" w:space="0"/>
              <w:bottom w:val="single" w:color="auto" w:sz="4" w:space="0"/>
              <w:right w:val="single" w:color="auto" w:sz="4" w:space="0"/>
            </w:tcBorders>
          </w:tcPr>
          <w:p>
            <w:pPr>
              <w:ind w:firstLine="240" w:firstLineChars="1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ind w:left="3" w:leftChars="-2" w:hanging="7" w:hangingChars="3"/>
              <w:rPr>
                <w:rFonts w:ascii="宋体" w:hAnsi="宋体" w:cs="宋体"/>
                <w:sz w:val="24"/>
              </w:rPr>
            </w:pPr>
            <w:r>
              <w:rPr>
                <w:rFonts w:hint="eastAsia" w:ascii="宋体" w:hAnsi="宋体" w:cs="宋体"/>
                <w:sz w:val="24"/>
              </w:rPr>
              <w:t>六</w:t>
            </w:r>
          </w:p>
        </w:tc>
        <w:tc>
          <w:tcPr>
            <w:tcW w:w="445" w:type="dxa"/>
            <w:tcBorders>
              <w:top w:val="single" w:color="auto" w:sz="4" w:space="0"/>
              <w:left w:val="single" w:color="auto" w:sz="4" w:space="0"/>
              <w:bottom w:val="single" w:color="auto" w:sz="4" w:space="0"/>
              <w:right w:val="single" w:color="auto" w:sz="4" w:space="0"/>
            </w:tcBorders>
            <w:vAlign w:val="center"/>
          </w:tcPr>
          <w:p>
            <w:pPr>
              <w:ind w:left="3" w:leftChars="-2" w:hanging="7" w:hangingChars="3"/>
              <w:rPr>
                <w:rFonts w:ascii="宋体" w:hAnsi="宋体" w:cs="宋体"/>
                <w:sz w:val="24"/>
              </w:rPr>
            </w:pPr>
            <w:r>
              <w:rPr>
                <w:rFonts w:hint="eastAsia" w:ascii="宋体" w:hAnsi="宋体" w:cs="宋体"/>
                <w:sz w:val="24"/>
              </w:rPr>
              <w:t>自由裁量</w:t>
            </w:r>
          </w:p>
        </w:tc>
        <w:tc>
          <w:tcPr>
            <w:tcW w:w="612" w:type="dxa"/>
            <w:tcBorders>
              <w:top w:val="single" w:color="auto" w:sz="4" w:space="0"/>
              <w:left w:val="single" w:color="auto" w:sz="4" w:space="0"/>
              <w:bottom w:val="single" w:color="auto" w:sz="4" w:space="0"/>
              <w:right w:val="single" w:color="auto" w:sz="4" w:space="0"/>
            </w:tcBorders>
            <w:vAlign w:val="center"/>
          </w:tcPr>
          <w:p>
            <w:pPr>
              <w:ind w:left="3" w:leftChars="-2" w:hanging="7" w:hangingChars="3"/>
              <w:rPr>
                <w:rFonts w:ascii="宋体" w:hAnsi="宋体" w:cs="宋体"/>
                <w:sz w:val="24"/>
              </w:rPr>
            </w:pPr>
            <w:r>
              <w:rPr>
                <w:rFonts w:hint="eastAsia" w:ascii="宋体" w:hAnsi="宋体" w:cs="宋体"/>
                <w:sz w:val="24"/>
              </w:rPr>
              <w:t>3分</w:t>
            </w:r>
          </w:p>
        </w:tc>
        <w:tc>
          <w:tcPr>
            <w:tcW w:w="6996"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宋体" w:hAnsi="宋体" w:cs="宋体"/>
                <w:sz w:val="24"/>
              </w:rPr>
            </w:pPr>
            <w:r>
              <w:rPr>
                <w:rFonts w:hint="eastAsia" w:ascii="宋体" w:hAnsi="宋体" w:cs="宋体"/>
                <w:sz w:val="24"/>
              </w:rPr>
              <w:t>评委个人对各供应商综合印象进行打分，优3分，良2分，差1分。</w:t>
            </w:r>
          </w:p>
        </w:tc>
        <w:tc>
          <w:tcPr>
            <w:tcW w:w="78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ind w:left="3" w:leftChars="-2" w:hanging="7" w:hangingChars="3"/>
              <w:rPr>
                <w:rFonts w:ascii="宋体" w:hAnsi="宋体" w:cs="宋体"/>
                <w:sz w:val="24"/>
              </w:rPr>
            </w:pPr>
            <w:r>
              <w:rPr>
                <w:rFonts w:hint="eastAsia" w:ascii="宋体" w:hAnsi="宋体" w:cs="宋体"/>
                <w:sz w:val="24"/>
              </w:rPr>
              <w:t>七</w:t>
            </w:r>
          </w:p>
        </w:tc>
        <w:tc>
          <w:tcPr>
            <w:tcW w:w="445" w:type="dxa"/>
            <w:tcBorders>
              <w:top w:val="single" w:color="auto" w:sz="4" w:space="0"/>
              <w:left w:val="single" w:color="auto" w:sz="4" w:space="0"/>
              <w:bottom w:val="single" w:color="auto" w:sz="4" w:space="0"/>
              <w:right w:val="single" w:color="auto" w:sz="4" w:space="0"/>
            </w:tcBorders>
            <w:vAlign w:val="center"/>
          </w:tcPr>
          <w:p>
            <w:pPr>
              <w:ind w:left="3" w:leftChars="-2" w:hanging="7" w:hangingChars="3"/>
              <w:rPr>
                <w:rFonts w:ascii="宋体" w:hAnsi="宋体" w:cs="宋体"/>
                <w:sz w:val="24"/>
              </w:rPr>
            </w:pPr>
            <w:r>
              <w:rPr>
                <w:rFonts w:hint="eastAsia" w:ascii="宋体" w:hAnsi="宋体" w:cs="宋体"/>
                <w:sz w:val="24"/>
              </w:rPr>
              <w:t>总分</w:t>
            </w:r>
          </w:p>
        </w:tc>
        <w:tc>
          <w:tcPr>
            <w:tcW w:w="612" w:type="dxa"/>
            <w:tcBorders>
              <w:top w:val="single" w:color="auto" w:sz="4" w:space="0"/>
              <w:left w:val="single" w:color="auto" w:sz="4" w:space="0"/>
              <w:bottom w:val="single" w:color="auto" w:sz="4" w:space="0"/>
              <w:right w:val="single" w:color="auto" w:sz="4" w:space="0"/>
            </w:tcBorders>
            <w:vAlign w:val="center"/>
          </w:tcPr>
          <w:p>
            <w:pPr>
              <w:ind w:left="3" w:leftChars="-2" w:hanging="7" w:hangingChars="3"/>
              <w:rPr>
                <w:rFonts w:ascii="宋体" w:hAnsi="宋体" w:cs="宋体"/>
                <w:sz w:val="24"/>
              </w:rPr>
            </w:pPr>
            <w:r>
              <w:rPr>
                <w:rFonts w:hint="eastAsia" w:ascii="宋体" w:hAnsi="宋体" w:cs="宋体"/>
                <w:sz w:val="24"/>
              </w:rPr>
              <w:t>100分</w:t>
            </w:r>
          </w:p>
        </w:tc>
        <w:tc>
          <w:tcPr>
            <w:tcW w:w="778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9367" w:type="dxa"/>
            <w:gridSpan w:val="5"/>
            <w:tcBorders>
              <w:top w:val="single" w:color="auto" w:sz="4" w:space="0"/>
              <w:left w:val="single" w:color="auto" w:sz="4" w:space="0"/>
              <w:bottom w:val="single" w:color="auto" w:sz="4" w:space="0"/>
              <w:right w:val="single" w:color="auto" w:sz="4" w:space="0"/>
            </w:tcBorders>
            <w:vAlign w:val="center"/>
          </w:tcPr>
          <w:p>
            <w:pPr>
              <w:pStyle w:val="3"/>
              <w:rPr>
                <w:sz w:val="24"/>
              </w:rPr>
            </w:pPr>
            <w:r>
              <w:rPr>
                <w:rFonts w:hint="eastAsia"/>
                <w:sz w:val="24"/>
              </w:rPr>
              <w:t>备注：</w:t>
            </w:r>
          </w:p>
          <w:p>
            <w:pPr>
              <w:rPr>
                <w:rFonts w:ascii="宋体" w:hAnsi="宋体"/>
                <w:sz w:val="24"/>
              </w:rPr>
            </w:pPr>
            <w:r>
              <w:rPr>
                <w:rFonts w:ascii="宋体" w:hAnsi="宋体"/>
                <w:sz w:val="24"/>
              </w:rPr>
              <w:t>1</w:t>
            </w:r>
            <w:r>
              <w:rPr>
                <w:rFonts w:hint="eastAsia" w:ascii="宋体" w:hAnsi="宋体"/>
                <w:sz w:val="24"/>
              </w:rPr>
              <w:t>、将供应商平均总得分从高到低排序，得出各供应商名次；</w:t>
            </w:r>
          </w:p>
          <w:p>
            <w:pPr>
              <w:rPr>
                <w:rFonts w:ascii="宋体" w:hAnsi="宋体"/>
                <w:sz w:val="24"/>
              </w:rPr>
            </w:pPr>
            <w:r>
              <w:rPr>
                <w:rFonts w:hint="eastAsia" w:ascii="宋体" w:hAnsi="宋体"/>
                <w:sz w:val="24"/>
              </w:rPr>
              <w:t>2、各项评审方面得分</w:t>
            </w:r>
            <w:r>
              <w:rPr>
                <w:rFonts w:ascii="宋体" w:hAnsi="宋体"/>
                <w:sz w:val="24"/>
              </w:rPr>
              <w:t>=</w:t>
            </w:r>
            <w:r>
              <w:rPr>
                <w:rFonts w:hint="eastAsia" w:ascii="宋体" w:hAnsi="宋体"/>
                <w:sz w:val="24"/>
              </w:rPr>
              <w:t>∑评分因素得分，每位评委打分</w:t>
            </w:r>
            <w:r>
              <w:rPr>
                <w:rFonts w:ascii="宋体" w:hAnsi="宋体"/>
                <w:sz w:val="24"/>
              </w:rPr>
              <w:t>=</w:t>
            </w:r>
            <w:r>
              <w:rPr>
                <w:rFonts w:hint="eastAsia" w:ascii="宋体" w:hAnsi="宋体"/>
                <w:sz w:val="24"/>
              </w:rPr>
              <w:t>∑各项评审方面得分；</w:t>
            </w:r>
          </w:p>
          <w:p>
            <w:pPr>
              <w:rPr>
                <w:rFonts w:ascii="宋体" w:hAnsi="宋体"/>
                <w:sz w:val="24"/>
              </w:rPr>
            </w:pPr>
            <w:r>
              <w:rPr>
                <w:rFonts w:hint="eastAsia" w:ascii="宋体" w:hAnsi="宋体"/>
                <w:sz w:val="24"/>
              </w:rPr>
              <w:t>3、计算供应商平均得分时，该供应商平均总得分</w:t>
            </w:r>
            <w:r>
              <w:rPr>
                <w:rFonts w:ascii="宋体" w:hAnsi="宋体"/>
                <w:sz w:val="24"/>
              </w:rPr>
              <w:t>=</w:t>
            </w:r>
            <w:r>
              <w:rPr>
                <w:rFonts w:hint="eastAsia" w:ascii="宋体" w:hAnsi="宋体"/>
                <w:sz w:val="24"/>
              </w:rPr>
              <w:t>评委打分分数之和÷评委个数。</w:t>
            </w:r>
          </w:p>
          <w:p>
            <w:pPr>
              <w:spacing w:line="320" w:lineRule="exact"/>
              <w:rPr>
                <w:rFonts w:ascii="宋体" w:hAnsi="宋体"/>
                <w:sz w:val="24"/>
              </w:rPr>
            </w:pPr>
            <w:r>
              <w:rPr>
                <w:rFonts w:hint="eastAsia" w:ascii="宋体" w:hAnsi="宋体"/>
                <w:sz w:val="24"/>
              </w:rPr>
              <w:t>评分原则：</w:t>
            </w:r>
          </w:p>
          <w:p>
            <w:pPr>
              <w:spacing w:line="320" w:lineRule="exact"/>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）评审必须严格按本办法规定执行。</w:t>
            </w:r>
          </w:p>
          <w:p>
            <w:pPr>
              <w:spacing w:line="320" w:lineRule="exact"/>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）评分计算保留</w:t>
            </w:r>
            <w:r>
              <w:rPr>
                <w:rFonts w:ascii="宋体" w:hAnsi="宋体"/>
                <w:sz w:val="24"/>
              </w:rPr>
              <w:t>2</w:t>
            </w:r>
            <w:r>
              <w:rPr>
                <w:rFonts w:hint="eastAsia" w:ascii="宋体" w:hAnsi="宋体"/>
                <w:sz w:val="24"/>
              </w:rPr>
              <w:t>位小数，第三位小数四舍五入。</w:t>
            </w:r>
          </w:p>
          <w:p>
            <w:pPr>
              <w:spacing w:line="320" w:lineRule="exact"/>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）评分计算出现中间值，按插入法计算得分。</w:t>
            </w:r>
          </w:p>
          <w:p>
            <w:pPr>
              <w:spacing w:line="320" w:lineRule="exact"/>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）有下列情形之一的为无效分，该单项评分视为弃权。</w:t>
            </w:r>
          </w:p>
          <w:p>
            <w:pPr>
              <w:spacing w:line="320" w:lineRule="exact"/>
              <w:ind w:firstLine="1080" w:firstLineChars="450"/>
              <w:rPr>
                <w:rFonts w:ascii="宋体" w:hAnsi="宋体"/>
                <w:sz w:val="24"/>
              </w:rPr>
            </w:pPr>
            <w:r>
              <w:rPr>
                <w:rFonts w:ascii="宋体" w:hAnsi="宋体"/>
                <w:sz w:val="24"/>
              </w:rPr>
              <w:t>A</w:t>
            </w:r>
            <w:r>
              <w:rPr>
                <w:rFonts w:hint="eastAsia" w:ascii="宋体" w:hAnsi="宋体"/>
                <w:sz w:val="24"/>
              </w:rPr>
              <w:t>、计分高出最高分或低于最低分的；</w:t>
            </w:r>
          </w:p>
          <w:p>
            <w:pPr>
              <w:spacing w:line="320" w:lineRule="exact"/>
              <w:ind w:firstLine="1080" w:firstLineChars="450"/>
              <w:rPr>
                <w:rFonts w:ascii="宋体" w:hAnsi="宋体"/>
                <w:sz w:val="24"/>
              </w:rPr>
            </w:pPr>
            <w:r>
              <w:rPr>
                <w:rFonts w:ascii="宋体" w:hAnsi="宋体"/>
                <w:sz w:val="24"/>
              </w:rPr>
              <w:t>B</w:t>
            </w:r>
            <w:r>
              <w:rPr>
                <w:rFonts w:hint="eastAsia" w:ascii="宋体" w:hAnsi="宋体"/>
                <w:sz w:val="24"/>
              </w:rPr>
              <w:t>、计分明显不合理的（如不按评分规则打分等情况）；</w:t>
            </w:r>
          </w:p>
          <w:p>
            <w:pPr>
              <w:spacing w:line="320" w:lineRule="exact"/>
              <w:ind w:firstLine="1080" w:firstLineChars="450"/>
              <w:rPr>
                <w:rFonts w:ascii="宋体" w:hAnsi="宋体"/>
                <w:sz w:val="24"/>
              </w:rPr>
            </w:pPr>
            <w:r>
              <w:rPr>
                <w:rFonts w:ascii="宋体" w:hAnsi="宋体"/>
                <w:sz w:val="24"/>
              </w:rPr>
              <w:t>C</w:t>
            </w:r>
            <w:r>
              <w:rPr>
                <w:rFonts w:hint="eastAsia" w:ascii="宋体" w:hAnsi="宋体"/>
                <w:sz w:val="24"/>
              </w:rPr>
              <w:t>、一个计分内容有</w:t>
            </w:r>
            <w:r>
              <w:rPr>
                <w:rFonts w:ascii="宋体" w:hAnsi="宋体"/>
                <w:sz w:val="24"/>
              </w:rPr>
              <w:t>2</w:t>
            </w:r>
            <w:r>
              <w:rPr>
                <w:rFonts w:hint="eastAsia" w:ascii="宋体" w:hAnsi="宋体"/>
                <w:sz w:val="24"/>
              </w:rPr>
              <w:t>个或</w:t>
            </w:r>
            <w:r>
              <w:rPr>
                <w:rFonts w:ascii="宋体" w:hAnsi="宋体"/>
                <w:sz w:val="24"/>
              </w:rPr>
              <w:t>2</w:t>
            </w:r>
            <w:r>
              <w:rPr>
                <w:rFonts w:hint="eastAsia" w:ascii="宋体" w:hAnsi="宋体"/>
                <w:sz w:val="24"/>
              </w:rPr>
              <w:t>个以上计分；</w:t>
            </w:r>
          </w:p>
          <w:p>
            <w:pPr>
              <w:spacing w:line="320" w:lineRule="exact"/>
              <w:ind w:firstLine="1080" w:firstLineChars="450"/>
              <w:rPr>
                <w:rFonts w:ascii="宋体" w:hAnsi="宋体"/>
                <w:sz w:val="24"/>
              </w:rPr>
            </w:pPr>
            <w:r>
              <w:rPr>
                <w:rFonts w:ascii="宋体" w:hAnsi="宋体"/>
                <w:sz w:val="24"/>
              </w:rPr>
              <w:t>D</w:t>
            </w:r>
            <w:r>
              <w:rPr>
                <w:rFonts w:hint="eastAsia" w:ascii="宋体" w:hAnsi="宋体"/>
                <w:sz w:val="24"/>
              </w:rPr>
              <w:t>、其它违反本评审办法未按规定要求计分的；</w:t>
            </w:r>
          </w:p>
          <w:p>
            <w:pPr>
              <w:pStyle w:val="3"/>
              <w:ind w:firstLine="240" w:firstLineChars="100"/>
              <w:rPr>
                <w:sz w:val="24"/>
              </w:rPr>
            </w:pPr>
            <w:r>
              <w:rPr>
                <w:rFonts w:hint="eastAsia"/>
                <w:sz w:val="24"/>
              </w:rPr>
              <w:t>4、</w:t>
            </w:r>
            <w:r>
              <w:rPr>
                <w:rFonts w:hint="eastAsia"/>
                <w:sz w:val="24"/>
                <w:shd w:val="clear" w:color="auto" w:fill="FFFFFF" w:themeFill="background1"/>
              </w:rPr>
              <w:t>供应商提供的各种有效证书和证明的复印件须装订在响应文件中，涉及到评分的证书、证明及业绩等相关资料除前评分表中有要求外，其他均应提供原件至磋商现场核对，未按要求提供者，不予计分。</w:t>
            </w:r>
          </w:p>
          <w:p>
            <w:pPr>
              <w:rPr>
                <w:rFonts w:ascii="宋体" w:hAnsi="宋体" w:cs="宋体"/>
                <w:sz w:val="24"/>
              </w:rPr>
            </w:pPr>
            <w:r>
              <w:rPr>
                <w:rFonts w:hint="eastAsia"/>
                <w:sz w:val="24"/>
              </w:rPr>
              <w:t>5、磋商开始后，不再接受任何补充材料。</w:t>
            </w:r>
          </w:p>
        </w:tc>
      </w:tr>
    </w:tbl>
    <w:p>
      <w:pPr>
        <w:spacing w:before="156" w:beforeLines="50" w:after="156" w:afterLines="50" w:line="360" w:lineRule="auto"/>
        <w:jc w:val="center"/>
        <w:outlineLvl w:val="0"/>
        <w:rPr>
          <w:rFonts w:ascii="宋体" w:hAnsi="宋体" w:cs="宋体"/>
          <w:b/>
          <w:sz w:val="32"/>
          <w:szCs w:val="32"/>
        </w:rPr>
      </w:pPr>
      <w:bookmarkStart w:id="152" w:name="_Toc28887"/>
      <w:r>
        <w:rPr>
          <w:rFonts w:hint="eastAsia" w:ascii="宋体" w:hAnsi="宋体" w:cs="宋体"/>
          <w:b/>
          <w:sz w:val="36"/>
          <w:szCs w:val="36"/>
        </w:rPr>
        <w:t>第六部分  响应文件格式</w:t>
      </w:r>
      <w:bookmarkEnd w:id="152"/>
    </w:p>
    <w:p>
      <w:pPr>
        <w:spacing w:before="156" w:beforeLines="50" w:after="156" w:afterLines="50" w:line="360" w:lineRule="auto"/>
        <w:jc w:val="right"/>
        <w:outlineLvl w:val="0"/>
        <w:rPr>
          <w:rFonts w:ascii="宋体" w:hAnsi="宋体" w:cs="宋体"/>
          <w:b/>
          <w:sz w:val="32"/>
          <w:szCs w:val="32"/>
        </w:rPr>
      </w:pPr>
    </w:p>
    <w:p>
      <w:pPr>
        <w:spacing w:before="156" w:beforeLines="50" w:after="156" w:afterLines="50" w:line="360" w:lineRule="auto"/>
        <w:jc w:val="center"/>
        <w:outlineLvl w:val="0"/>
        <w:rPr>
          <w:rFonts w:ascii="宋体" w:hAnsi="宋体" w:cs="宋体"/>
          <w:b/>
          <w:sz w:val="24"/>
        </w:rPr>
      </w:pPr>
    </w:p>
    <w:p>
      <w:pPr>
        <w:jc w:val="center"/>
        <w:rPr>
          <w:rFonts w:ascii="宋体" w:hAnsi="宋体" w:cs="宋体"/>
          <w:sz w:val="24"/>
        </w:rPr>
      </w:pPr>
      <w:bookmarkStart w:id="153" w:name="_Toc10669"/>
      <w:r>
        <w:rPr>
          <w:rFonts w:hint="eastAsia" w:ascii="宋体" w:hAnsi="宋体" w:cs="宋体"/>
          <w:sz w:val="24"/>
        </w:rPr>
        <w:t>（项目名称）</w:t>
      </w:r>
    </w:p>
    <w:p>
      <w:pPr>
        <w:spacing w:before="312" w:beforeLines="100"/>
        <w:jc w:val="center"/>
        <w:rPr>
          <w:rFonts w:ascii="宋体" w:hAnsi="宋体" w:cs="宋体"/>
          <w:sz w:val="24"/>
        </w:rPr>
      </w:pPr>
    </w:p>
    <w:p>
      <w:pPr>
        <w:spacing w:before="312" w:beforeLines="100"/>
        <w:jc w:val="center"/>
        <w:rPr>
          <w:rFonts w:ascii="宋体" w:hAnsi="宋体" w:cs="宋体"/>
          <w:sz w:val="24"/>
        </w:rPr>
      </w:pPr>
      <w:r>
        <w:rPr>
          <w:rFonts w:hint="eastAsia" w:ascii="宋体" w:hAnsi="宋体" w:cs="宋体"/>
          <w:sz w:val="24"/>
        </w:rPr>
        <w:t>响  应  文  件</w:t>
      </w: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r>
        <w:rPr>
          <w:rFonts w:hint="eastAsia" w:ascii="宋体" w:hAnsi="宋体" w:cs="宋体"/>
          <w:sz w:val="24"/>
        </w:rPr>
        <w:t>供应商：（盖单位章）</w:t>
      </w:r>
    </w:p>
    <w:p>
      <w:pPr>
        <w:spacing w:line="360" w:lineRule="auto"/>
        <w:jc w:val="center"/>
        <w:rPr>
          <w:rFonts w:ascii="宋体" w:hAnsi="宋体" w:cs="宋体"/>
          <w:sz w:val="24"/>
        </w:rPr>
      </w:pPr>
      <w:r>
        <w:rPr>
          <w:rFonts w:hint="eastAsia" w:ascii="宋体" w:hAnsi="宋体" w:cs="宋体"/>
          <w:sz w:val="24"/>
        </w:rPr>
        <w:t>法定代表人或其委托代理人：（签字或盖章）</w:t>
      </w:r>
    </w:p>
    <w:p>
      <w:pPr>
        <w:spacing w:line="360" w:lineRule="auto"/>
        <w:jc w:val="center"/>
        <w:rPr>
          <w:rFonts w:ascii="宋体" w:hAnsi="宋体" w:cs="宋体"/>
          <w:sz w:val="24"/>
        </w:rPr>
      </w:pPr>
      <w:bookmarkStart w:id="154" w:name="_Toc12648"/>
      <w:r>
        <w:rPr>
          <w:rFonts w:hint="eastAsia" w:ascii="宋体" w:hAnsi="宋体" w:cs="宋体"/>
          <w:sz w:val="24"/>
        </w:rPr>
        <w:t xml:space="preserve"> 年  月  日</w:t>
      </w:r>
      <w:r>
        <w:rPr>
          <w:rFonts w:hint="eastAsia" w:ascii="宋体" w:hAnsi="宋体" w:cs="宋体"/>
          <w:sz w:val="24"/>
        </w:rPr>
        <w:br w:type="page"/>
      </w:r>
      <w:bookmarkEnd w:id="153"/>
      <w:bookmarkEnd w:id="154"/>
    </w:p>
    <w:p>
      <w:pPr>
        <w:spacing w:line="360" w:lineRule="auto"/>
        <w:jc w:val="center"/>
        <w:rPr>
          <w:rFonts w:ascii="宋体" w:hAnsi="宋体" w:cs="宋体"/>
          <w:b/>
          <w:sz w:val="36"/>
          <w:szCs w:val="36"/>
        </w:rPr>
      </w:pPr>
      <w:r>
        <w:rPr>
          <w:rFonts w:hint="eastAsia" w:ascii="宋体" w:hAnsi="宋体" w:cs="宋体"/>
          <w:b/>
          <w:sz w:val="36"/>
          <w:szCs w:val="36"/>
        </w:rPr>
        <w:t>目录</w:t>
      </w:r>
    </w:p>
    <w:p>
      <w:pPr>
        <w:numPr>
          <w:ilvl w:val="0"/>
          <w:numId w:val="2"/>
        </w:numPr>
        <w:adjustRightInd w:val="0"/>
        <w:snapToGrid w:val="0"/>
        <w:spacing w:line="360" w:lineRule="auto"/>
        <w:rPr>
          <w:rFonts w:ascii="宋体" w:hAnsi="宋体" w:cs="宋体"/>
          <w:bCs/>
          <w:sz w:val="28"/>
          <w:szCs w:val="28"/>
        </w:rPr>
      </w:pPr>
      <w:r>
        <w:rPr>
          <w:rFonts w:hint="eastAsia" w:ascii="宋体" w:hAnsi="宋体" w:cs="宋体"/>
          <w:bCs/>
          <w:sz w:val="28"/>
          <w:szCs w:val="28"/>
        </w:rPr>
        <w:t>投标函</w:t>
      </w:r>
    </w:p>
    <w:p>
      <w:pPr>
        <w:adjustRightInd w:val="0"/>
        <w:snapToGrid w:val="0"/>
        <w:spacing w:line="360" w:lineRule="auto"/>
        <w:rPr>
          <w:rFonts w:ascii="宋体" w:hAnsi="宋体" w:cs="宋体"/>
          <w:bCs/>
          <w:sz w:val="28"/>
          <w:szCs w:val="28"/>
        </w:rPr>
      </w:pPr>
      <w:r>
        <w:rPr>
          <w:rFonts w:hint="eastAsia" w:ascii="宋体" w:hAnsi="宋体" w:cs="宋体"/>
          <w:bCs/>
          <w:sz w:val="28"/>
          <w:szCs w:val="28"/>
        </w:rPr>
        <w:t>二、法定代表人授权委托书</w:t>
      </w:r>
    </w:p>
    <w:p>
      <w:pPr>
        <w:adjustRightInd w:val="0"/>
        <w:snapToGrid w:val="0"/>
        <w:spacing w:line="360" w:lineRule="auto"/>
        <w:rPr>
          <w:rFonts w:ascii="宋体" w:hAnsi="宋体" w:cs="宋体"/>
          <w:bCs/>
          <w:sz w:val="28"/>
          <w:szCs w:val="28"/>
        </w:rPr>
      </w:pPr>
      <w:r>
        <w:rPr>
          <w:rFonts w:hint="eastAsia" w:ascii="宋体" w:hAnsi="宋体" w:cs="宋体"/>
          <w:bCs/>
          <w:sz w:val="28"/>
          <w:szCs w:val="28"/>
        </w:rPr>
        <w:t>三、报价一览表</w:t>
      </w:r>
    </w:p>
    <w:p>
      <w:pPr>
        <w:pStyle w:val="2"/>
        <w:adjustRightInd w:val="0"/>
        <w:snapToGrid w:val="0"/>
        <w:spacing w:line="360" w:lineRule="auto"/>
        <w:ind w:firstLine="0"/>
        <w:rPr>
          <w:rFonts w:ascii="宋体" w:hAnsi="宋体" w:eastAsia="宋体" w:cs="宋体"/>
          <w:bCs/>
          <w:sz w:val="28"/>
          <w:szCs w:val="28"/>
        </w:rPr>
      </w:pPr>
      <w:r>
        <w:rPr>
          <w:rFonts w:hint="eastAsia" w:ascii="宋体" w:hAnsi="宋体" w:eastAsia="宋体" w:cs="宋体"/>
          <w:bCs/>
          <w:sz w:val="28"/>
          <w:szCs w:val="28"/>
        </w:rPr>
        <w:t>四、报价明细表</w:t>
      </w:r>
    </w:p>
    <w:p>
      <w:pPr>
        <w:adjustRightInd w:val="0"/>
        <w:snapToGrid w:val="0"/>
        <w:spacing w:line="360" w:lineRule="auto"/>
        <w:rPr>
          <w:rFonts w:ascii="宋体" w:hAnsi="宋体" w:cs="宋体"/>
          <w:bCs/>
          <w:sz w:val="28"/>
          <w:szCs w:val="28"/>
        </w:rPr>
      </w:pPr>
      <w:r>
        <w:rPr>
          <w:rFonts w:hint="eastAsia" w:ascii="宋体" w:hAnsi="宋体" w:cs="宋体"/>
          <w:bCs/>
          <w:sz w:val="28"/>
          <w:szCs w:val="28"/>
        </w:rPr>
        <w:t>五、技术偏离表</w:t>
      </w:r>
    </w:p>
    <w:p>
      <w:pPr>
        <w:adjustRightInd w:val="0"/>
        <w:snapToGrid w:val="0"/>
        <w:spacing w:line="360" w:lineRule="auto"/>
        <w:rPr>
          <w:rFonts w:ascii="宋体" w:hAnsi="宋体" w:cs="宋体"/>
          <w:bCs/>
          <w:sz w:val="28"/>
          <w:szCs w:val="28"/>
        </w:rPr>
      </w:pPr>
      <w:r>
        <w:rPr>
          <w:rFonts w:hint="eastAsia" w:ascii="宋体" w:hAnsi="宋体" w:cs="宋体"/>
          <w:bCs/>
          <w:sz w:val="28"/>
          <w:szCs w:val="28"/>
        </w:rPr>
        <w:t>六、商务偏离表</w:t>
      </w:r>
    </w:p>
    <w:p>
      <w:pPr>
        <w:adjustRightInd w:val="0"/>
        <w:snapToGrid w:val="0"/>
        <w:spacing w:line="360" w:lineRule="auto"/>
        <w:rPr>
          <w:rFonts w:ascii="宋体" w:hAnsi="宋体" w:cs="宋体"/>
          <w:bCs/>
          <w:sz w:val="28"/>
          <w:szCs w:val="28"/>
        </w:rPr>
      </w:pPr>
      <w:r>
        <w:rPr>
          <w:rFonts w:hint="eastAsia" w:ascii="宋体" w:hAnsi="宋体" w:cs="宋体"/>
          <w:bCs/>
          <w:sz w:val="28"/>
          <w:szCs w:val="28"/>
        </w:rPr>
        <w:t>七、（2017年1月1至今签订合同的）业绩一览表</w:t>
      </w:r>
    </w:p>
    <w:p>
      <w:pPr>
        <w:adjustRightInd w:val="0"/>
        <w:snapToGrid w:val="0"/>
        <w:spacing w:line="360" w:lineRule="auto"/>
        <w:rPr>
          <w:rFonts w:ascii="宋体" w:hAnsi="宋体" w:cs="宋体"/>
          <w:bCs/>
          <w:color w:val="000000" w:themeColor="text1"/>
          <w:sz w:val="28"/>
          <w:szCs w:val="28"/>
        </w:rPr>
      </w:pPr>
      <w:r>
        <w:rPr>
          <w:rFonts w:hint="eastAsia" w:ascii="宋体" w:hAnsi="宋体" w:cs="宋体"/>
          <w:bCs/>
          <w:color w:val="000000" w:themeColor="text1"/>
          <w:sz w:val="28"/>
          <w:szCs w:val="28"/>
        </w:rPr>
        <w:t>八、项目负责人简历表</w:t>
      </w:r>
    </w:p>
    <w:p>
      <w:pPr>
        <w:adjustRightInd w:val="0"/>
        <w:snapToGrid w:val="0"/>
        <w:spacing w:line="360" w:lineRule="auto"/>
        <w:rPr>
          <w:rFonts w:ascii="宋体" w:hAnsi="宋体" w:cs="宋体"/>
          <w:bCs/>
          <w:color w:val="000000" w:themeColor="text1"/>
          <w:sz w:val="28"/>
          <w:szCs w:val="28"/>
        </w:rPr>
      </w:pPr>
      <w:r>
        <w:rPr>
          <w:rFonts w:hint="eastAsia" w:ascii="宋体" w:hAnsi="宋体" w:cs="宋体"/>
          <w:bCs/>
          <w:color w:val="000000" w:themeColor="text1"/>
          <w:sz w:val="28"/>
          <w:szCs w:val="28"/>
        </w:rPr>
        <w:t>九、拟投入本项目的其他主要人员一览表</w:t>
      </w:r>
    </w:p>
    <w:p>
      <w:pPr>
        <w:tabs>
          <w:tab w:val="left" w:pos="3036"/>
          <w:tab w:val="center" w:pos="4680"/>
        </w:tabs>
        <w:adjustRightInd w:val="0"/>
        <w:snapToGrid w:val="0"/>
        <w:spacing w:line="360" w:lineRule="auto"/>
        <w:rPr>
          <w:rFonts w:ascii="宋体" w:hAnsi="宋体" w:cs="宋体"/>
          <w:bCs/>
          <w:sz w:val="28"/>
          <w:szCs w:val="28"/>
        </w:rPr>
      </w:pPr>
      <w:r>
        <w:rPr>
          <w:rFonts w:hint="eastAsia" w:ascii="宋体" w:hAnsi="宋体" w:cs="宋体"/>
          <w:bCs/>
          <w:sz w:val="28"/>
          <w:szCs w:val="28"/>
        </w:rPr>
        <w:t>十、供应商基本情况表</w:t>
      </w:r>
    </w:p>
    <w:p>
      <w:pPr>
        <w:adjustRightInd w:val="0"/>
        <w:snapToGrid w:val="0"/>
        <w:spacing w:line="360" w:lineRule="auto"/>
        <w:rPr>
          <w:rFonts w:ascii="宋体" w:hAnsi="宋体" w:cs="宋体"/>
          <w:bCs/>
          <w:sz w:val="28"/>
          <w:szCs w:val="28"/>
        </w:rPr>
      </w:pPr>
      <w:r>
        <w:rPr>
          <w:rFonts w:hint="eastAsia" w:ascii="宋体" w:hAnsi="宋体" w:cs="宋体"/>
          <w:bCs/>
          <w:sz w:val="28"/>
          <w:szCs w:val="28"/>
        </w:rPr>
        <w:t>十一、其他资格证明材料</w:t>
      </w:r>
    </w:p>
    <w:p>
      <w:pPr>
        <w:spacing w:line="360" w:lineRule="auto"/>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pPr>
    </w:p>
    <w:p>
      <w:pPr>
        <w:spacing w:line="360" w:lineRule="auto"/>
        <w:jc w:val="center"/>
        <w:rPr>
          <w:rFonts w:ascii="宋体" w:hAnsi="宋体" w:cs="宋体"/>
          <w:sz w:val="24"/>
        </w:rPr>
      </w:pPr>
    </w:p>
    <w:p>
      <w:pPr>
        <w:spacing w:line="360" w:lineRule="auto"/>
        <w:jc w:val="center"/>
        <w:rPr>
          <w:rFonts w:ascii="宋体" w:hAnsi="宋体" w:cs="宋体"/>
          <w:b/>
          <w:sz w:val="32"/>
          <w:szCs w:val="32"/>
        </w:rPr>
      </w:pPr>
      <w:r>
        <w:rPr>
          <w:rFonts w:hint="eastAsia" w:ascii="宋体" w:hAnsi="宋体" w:cs="宋体"/>
          <w:b/>
          <w:sz w:val="32"/>
          <w:szCs w:val="32"/>
        </w:rPr>
        <w:br w:type="page"/>
      </w:r>
    </w:p>
    <w:p>
      <w:pPr>
        <w:spacing w:line="360" w:lineRule="auto"/>
        <w:jc w:val="center"/>
        <w:rPr>
          <w:rFonts w:ascii="宋体" w:hAnsi="宋体" w:cs="宋体"/>
          <w:b/>
          <w:sz w:val="32"/>
          <w:szCs w:val="32"/>
        </w:rPr>
      </w:pPr>
      <w:r>
        <w:rPr>
          <w:rFonts w:hint="eastAsia" w:ascii="宋体" w:hAnsi="宋体" w:cs="宋体"/>
          <w:b/>
          <w:sz w:val="32"/>
          <w:szCs w:val="32"/>
        </w:rPr>
        <w:t>一、投 标 函</w:t>
      </w:r>
    </w:p>
    <w:p>
      <w:pPr>
        <w:rPr>
          <w:rFonts w:ascii="宋体" w:hAnsi="宋体" w:cs="宋体"/>
          <w:b/>
          <w:sz w:val="24"/>
        </w:rPr>
      </w:pPr>
      <w:r>
        <w:rPr>
          <w:rFonts w:hint="eastAsia" w:ascii="宋体" w:hAnsi="宋体" w:cs="宋体"/>
          <w:b/>
          <w:sz w:val="24"/>
        </w:rPr>
        <w:t>致：（采购人）</w:t>
      </w:r>
    </w:p>
    <w:p>
      <w:pPr>
        <w:spacing w:line="360" w:lineRule="auto"/>
        <w:ind w:firstLine="480"/>
        <w:rPr>
          <w:rFonts w:ascii="宋体" w:hAnsi="宋体" w:cs="宋体"/>
          <w:sz w:val="24"/>
        </w:rPr>
      </w:pPr>
      <w:r>
        <w:rPr>
          <w:rFonts w:hint="eastAsia" w:ascii="宋体" w:hAnsi="宋体" w:cs="宋体"/>
          <w:sz w:val="24"/>
        </w:rPr>
        <w:t>经研究，我方决定参加贵方组织的</w:t>
      </w:r>
      <w:r>
        <w:rPr>
          <w:rFonts w:hint="eastAsia" w:ascii="宋体" w:hAnsi="宋体" w:cs="宋体"/>
          <w:b/>
          <w:bCs/>
          <w:kern w:val="0"/>
          <w:sz w:val="24"/>
        </w:rPr>
        <w:t>（</w:t>
      </w:r>
      <w:r>
        <w:rPr>
          <w:rFonts w:hint="eastAsia" w:ascii="宋体" w:hAnsi="宋体" w:cs="宋体"/>
          <w:b/>
          <w:bCs/>
          <w:sz w:val="24"/>
        </w:rPr>
        <w:t>项目名称）</w:t>
      </w:r>
      <w:r>
        <w:rPr>
          <w:rFonts w:hint="eastAsia" w:ascii="宋体" w:hAnsi="宋体" w:cs="宋体"/>
          <w:sz w:val="24"/>
        </w:rPr>
        <w:t>的</w:t>
      </w:r>
      <w:r>
        <w:rPr>
          <w:rFonts w:hint="eastAsia" w:ascii="宋体" w:hAnsi="宋体" w:cs="宋体"/>
          <w:kern w:val="0"/>
          <w:sz w:val="24"/>
        </w:rPr>
        <w:t>采购</w:t>
      </w:r>
      <w:r>
        <w:rPr>
          <w:rFonts w:hint="eastAsia" w:ascii="宋体" w:hAnsi="宋体" w:cs="宋体"/>
          <w:sz w:val="24"/>
        </w:rPr>
        <w:t>并报价，签字代表</w:t>
      </w:r>
      <w:r>
        <w:rPr>
          <w:rFonts w:hint="eastAsia" w:ascii="宋体" w:hAnsi="宋体" w:cs="宋体"/>
          <w:b/>
          <w:bCs/>
          <w:sz w:val="24"/>
        </w:rPr>
        <w:t>(姓名、职务)</w:t>
      </w:r>
      <w:r>
        <w:rPr>
          <w:rFonts w:hint="eastAsia" w:ascii="宋体" w:hAnsi="宋体" w:cs="宋体"/>
          <w:sz w:val="24"/>
        </w:rPr>
        <w:t>经正式授权并代表</w:t>
      </w:r>
      <w:r>
        <w:rPr>
          <w:rFonts w:hint="eastAsia" w:ascii="宋体" w:hAnsi="宋体" w:cs="宋体"/>
          <w:b/>
          <w:bCs/>
          <w:sz w:val="24"/>
        </w:rPr>
        <w:t>(供应商名称、地址)</w:t>
      </w:r>
      <w:r>
        <w:rPr>
          <w:rFonts w:hint="eastAsia" w:ascii="宋体" w:hAnsi="宋体" w:cs="宋体"/>
          <w:sz w:val="24"/>
        </w:rPr>
        <w:t>参加本次磋商活动。为此，我方郑重声明以下诸点，并承担法律责任。</w:t>
      </w:r>
    </w:p>
    <w:p>
      <w:pPr>
        <w:spacing w:line="360" w:lineRule="auto"/>
        <w:ind w:firstLine="480" w:firstLineChars="200"/>
        <w:rPr>
          <w:rFonts w:ascii="宋体" w:hAnsi="宋体" w:cs="宋体"/>
          <w:sz w:val="24"/>
        </w:rPr>
      </w:pPr>
      <w:r>
        <w:rPr>
          <w:rFonts w:hint="eastAsia" w:ascii="宋体" w:hAnsi="宋体" w:cs="宋体"/>
          <w:sz w:val="24"/>
        </w:rPr>
        <w:t>1、如果我方的响应文件被接受，我方将履行磋商文件中规定的每一项要求，并按我方响应文件中的承诺，按期、保质、保量提供服务。</w:t>
      </w:r>
    </w:p>
    <w:p>
      <w:pPr>
        <w:spacing w:line="360" w:lineRule="auto"/>
        <w:rPr>
          <w:rFonts w:ascii="宋体" w:hAnsi="宋体" w:cs="宋体"/>
          <w:sz w:val="24"/>
        </w:rPr>
      </w:pPr>
      <w:r>
        <w:rPr>
          <w:rFonts w:hint="eastAsia" w:ascii="宋体" w:hAnsi="宋体" w:cs="宋体"/>
          <w:sz w:val="24"/>
        </w:rPr>
        <w:t xml:space="preserve">    2、我方理解，最低报价不是成交的唯一条件，磋商小组有选择成交供应商的权利。</w:t>
      </w:r>
    </w:p>
    <w:p>
      <w:pPr>
        <w:spacing w:line="360" w:lineRule="auto"/>
        <w:rPr>
          <w:rFonts w:ascii="宋体" w:hAnsi="宋体" w:cs="宋体"/>
          <w:sz w:val="24"/>
        </w:rPr>
      </w:pPr>
      <w:r>
        <w:rPr>
          <w:rFonts w:hint="eastAsia" w:ascii="宋体" w:hAnsi="宋体" w:cs="宋体"/>
          <w:sz w:val="24"/>
        </w:rPr>
        <w:t xml:space="preserve">    3、我方愿按《中华人民共和国合同法》履行自己的全部责任。</w:t>
      </w:r>
    </w:p>
    <w:p>
      <w:pPr>
        <w:spacing w:line="360" w:lineRule="auto"/>
        <w:rPr>
          <w:rFonts w:ascii="宋体" w:hAnsi="宋体" w:cs="宋体"/>
          <w:sz w:val="24"/>
        </w:rPr>
      </w:pPr>
      <w:r>
        <w:rPr>
          <w:rFonts w:hint="eastAsia" w:ascii="宋体" w:hAnsi="宋体" w:cs="宋体"/>
          <w:sz w:val="24"/>
        </w:rPr>
        <w:t xml:space="preserve">    4、我方同意按磋商文件规定交纳磋商保证金、成交服务费、公证费等相关费用，遵守贵机构有关磋商的各项规定。</w:t>
      </w:r>
    </w:p>
    <w:p>
      <w:pPr>
        <w:spacing w:line="360" w:lineRule="auto"/>
        <w:rPr>
          <w:rFonts w:ascii="宋体" w:hAnsi="宋体" w:cs="宋体"/>
          <w:sz w:val="24"/>
        </w:rPr>
      </w:pPr>
      <w:r>
        <w:rPr>
          <w:rFonts w:hint="eastAsia" w:ascii="宋体" w:hAnsi="宋体" w:cs="宋体"/>
          <w:sz w:val="24"/>
        </w:rPr>
        <w:t xml:space="preserve">    5、我方的响应文件自磋商会议之日起有效期为60日历天。</w:t>
      </w:r>
    </w:p>
    <w:p>
      <w:pPr>
        <w:spacing w:line="360" w:lineRule="auto"/>
        <w:rPr>
          <w:rFonts w:ascii="宋体" w:hAnsi="宋体" w:cs="宋体"/>
          <w:sz w:val="24"/>
        </w:rPr>
      </w:pPr>
    </w:p>
    <w:p>
      <w:pPr>
        <w:spacing w:line="360" w:lineRule="auto"/>
        <w:ind w:firstLine="840" w:firstLineChars="350"/>
        <w:rPr>
          <w:rFonts w:ascii="宋体" w:hAnsi="宋体" w:cs="宋体"/>
          <w:sz w:val="24"/>
          <w:u w:val="single"/>
        </w:rPr>
      </w:pPr>
      <w:r>
        <w:rPr>
          <w:rFonts w:hint="eastAsia" w:ascii="宋体" w:hAnsi="宋体" w:cs="宋体"/>
          <w:sz w:val="24"/>
        </w:rPr>
        <w:t>供应商代表姓名、职务：</w:t>
      </w:r>
    </w:p>
    <w:p>
      <w:pPr>
        <w:spacing w:line="360" w:lineRule="auto"/>
        <w:ind w:firstLine="840" w:firstLineChars="350"/>
        <w:rPr>
          <w:rFonts w:ascii="宋体" w:hAnsi="宋体" w:cs="宋体"/>
          <w:sz w:val="24"/>
        </w:rPr>
      </w:pPr>
      <w:r>
        <w:rPr>
          <w:rFonts w:hint="eastAsia" w:ascii="宋体" w:hAnsi="宋体" w:cs="宋体"/>
          <w:sz w:val="24"/>
        </w:rPr>
        <w:t>供应商单位全称（加盖公章）：</w:t>
      </w:r>
    </w:p>
    <w:p>
      <w:pPr>
        <w:spacing w:line="360" w:lineRule="auto"/>
        <w:ind w:firstLine="840" w:firstLineChars="350"/>
        <w:rPr>
          <w:rFonts w:ascii="宋体" w:hAnsi="宋体" w:cs="宋体"/>
          <w:sz w:val="24"/>
        </w:rPr>
      </w:pPr>
      <w:r>
        <w:rPr>
          <w:rFonts w:hint="eastAsia" w:ascii="宋体" w:hAnsi="宋体" w:cs="宋体"/>
          <w:sz w:val="24"/>
        </w:rPr>
        <w:t>法定代表人或授权代理人签字：</w:t>
      </w:r>
    </w:p>
    <w:p>
      <w:pPr>
        <w:spacing w:line="360" w:lineRule="auto"/>
        <w:rPr>
          <w:rFonts w:ascii="宋体" w:hAnsi="宋体" w:cs="宋体"/>
          <w:sz w:val="24"/>
        </w:rPr>
      </w:pPr>
    </w:p>
    <w:p>
      <w:pPr>
        <w:spacing w:line="360" w:lineRule="auto"/>
        <w:ind w:firstLine="840" w:firstLineChars="350"/>
        <w:rPr>
          <w:rFonts w:ascii="宋体" w:hAnsi="宋体" w:cs="宋体"/>
          <w:sz w:val="24"/>
        </w:rPr>
      </w:pPr>
      <w:r>
        <w:rPr>
          <w:rFonts w:hint="eastAsia" w:ascii="宋体" w:hAnsi="宋体" w:cs="宋体"/>
          <w:sz w:val="24"/>
        </w:rPr>
        <w:t>地    址：</w:t>
      </w:r>
    </w:p>
    <w:p>
      <w:pPr>
        <w:spacing w:line="360" w:lineRule="auto"/>
        <w:ind w:firstLine="840" w:firstLineChars="350"/>
        <w:rPr>
          <w:rFonts w:ascii="宋体" w:hAnsi="宋体" w:cs="宋体"/>
          <w:sz w:val="24"/>
        </w:rPr>
      </w:pPr>
      <w:r>
        <w:rPr>
          <w:rFonts w:hint="eastAsia" w:ascii="宋体" w:hAnsi="宋体" w:cs="宋体"/>
          <w:sz w:val="24"/>
        </w:rPr>
        <w:t>邮政编码：</w:t>
      </w:r>
    </w:p>
    <w:p>
      <w:pPr>
        <w:spacing w:line="360" w:lineRule="auto"/>
        <w:ind w:firstLine="840" w:firstLineChars="350"/>
        <w:rPr>
          <w:rFonts w:ascii="宋体" w:hAnsi="宋体" w:cs="宋体"/>
          <w:sz w:val="24"/>
        </w:rPr>
      </w:pPr>
      <w:r>
        <w:rPr>
          <w:rFonts w:hint="eastAsia" w:ascii="宋体" w:hAnsi="宋体" w:cs="宋体"/>
          <w:sz w:val="24"/>
        </w:rPr>
        <w:t>电    话：</w:t>
      </w:r>
    </w:p>
    <w:p>
      <w:pPr>
        <w:spacing w:line="360" w:lineRule="auto"/>
        <w:ind w:firstLine="840" w:firstLineChars="350"/>
        <w:rPr>
          <w:rFonts w:ascii="宋体" w:hAnsi="宋体" w:cs="宋体"/>
          <w:sz w:val="24"/>
        </w:rPr>
      </w:pPr>
      <w:r>
        <w:rPr>
          <w:rFonts w:hint="eastAsia" w:ascii="宋体" w:hAnsi="宋体" w:cs="宋体"/>
          <w:sz w:val="24"/>
        </w:rPr>
        <w:t>传    真：</w:t>
      </w:r>
    </w:p>
    <w:p>
      <w:pPr>
        <w:spacing w:line="360" w:lineRule="auto"/>
        <w:rPr>
          <w:rFonts w:ascii="宋体" w:hAnsi="宋体" w:cs="宋体"/>
          <w:sz w:val="24"/>
        </w:rPr>
      </w:pPr>
    </w:p>
    <w:p>
      <w:pPr>
        <w:spacing w:line="360" w:lineRule="auto"/>
        <w:ind w:left="5040" w:hanging="5040" w:hangingChars="2100"/>
        <w:rPr>
          <w:rFonts w:ascii="宋体" w:hAnsi="宋体" w:cs="宋体"/>
          <w:sz w:val="24"/>
        </w:rPr>
      </w:pPr>
    </w:p>
    <w:p>
      <w:pPr>
        <w:spacing w:line="360" w:lineRule="auto"/>
        <w:ind w:left="5040" w:hanging="5040" w:hangingChars="2100"/>
        <w:rPr>
          <w:rFonts w:ascii="宋体" w:hAnsi="宋体" w:cs="宋体"/>
          <w:sz w:val="24"/>
        </w:rPr>
      </w:pPr>
    </w:p>
    <w:p>
      <w:pPr>
        <w:spacing w:line="360" w:lineRule="auto"/>
        <w:ind w:left="5040" w:hanging="5040" w:hangingChars="2100"/>
        <w:jc w:val="center"/>
        <w:rPr>
          <w:rFonts w:ascii="宋体" w:hAnsi="宋体" w:cs="宋体"/>
          <w:sz w:val="24"/>
        </w:rPr>
      </w:pPr>
    </w:p>
    <w:p>
      <w:pPr>
        <w:spacing w:line="360" w:lineRule="auto"/>
        <w:ind w:left="5040" w:hanging="5040" w:hangingChars="2100"/>
        <w:jc w:val="center"/>
        <w:rPr>
          <w:rFonts w:ascii="宋体" w:hAnsi="宋体" w:cs="宋体"/>
          <w:sz w:val="24"/>
        </w:rPr>
      </w:pPr>
      <w:r>
        <w:rPr>
          <w:rFonts w:hint="eastAsia" w:ascii="宋体" w:hAnsi="宋体" w:cs="宋体"/>
          <w:sz w:val="24"/>
        </w:rPr>
        <w:t xml:space="preserve">                                                         年  月  日</w:t>
      </w:r>
    </w:p>
    <w:p>
      <w:pPr>
        <w:rPr>
          <w:rFonts w:ascii="宋体" w:hAnsi="宋体" w:cs="宋体"/>
          <w:sz w:val="24"/>
        </w:rPr>
      </w:pPr>
    </w:p>
    <w:p>
      <w:pPr>
        <w:jc w:val="center"/>
        <w:rPr>
          <w:rFonts w:ascii="宋体" w:hAnsi="宋体" w:cs="宋体"/>
          <w:b/>
          <w:sz w:val="32"/>
          <w:szCs w:val="32"/>
        </w:rPr>
      </w:pPr>
    </w:p>
    <w:p>
      <w:pPr>
        <w:widowControl/>
        <w:jc w:val="left"/>
        <w:rPr>
          <w:rFonts w:ascii="宋体" w:hAnsi="宋体" w:cs="宋体"/>
          <w:b/>
          <w:sz w:val="32"/>
          <w:szCs w:val="32"/>
        </w:rPr>
      </w:pPr>
      <w:r>
        <w:rPr>
          <w:rFonts w:ascii="宋体" w:hAnsi="宋体" w:cs="宋体"/>
          <w:b/>
          <w:sz w:val="32"/>
          <w:szCs w:val="32"/>
        </w:rPr>
        <w:br w:type="page"/>
      </w:r>
    </w:p>
    <w:p>
      <w:pPr>
        <w:jc w:val="center"/>
        <w:rPr>
          <w:rFonts w:ascii="宋体" w:hAnsi="宋体" w:cs="宋体"/>
          <w:b/>
          <w:sz w:val="32"/>
          <w:szCs w:val="32"/>
        </w:rPr>
      </w:pPr>
      <w:r>
        <w:rPr>
          <w:rFonts w:hint="eastAsia" w:ascii="宋体" w:hAnsi="宋体" w:cs="宋体"/>
          <w:b/>
          <w:sz w:val="32"/>
          <w:szCs w:val="32"/>
        </w:rPr>
        <w:t>二、法定代表人授权委托书</w:t>
      </w:r>
    </w:p>
    <w:p>
      <w:pPr>
        <w:rPr>
          <w:rFonts w:ascii="宋体" w:hAnsi="宋体" w:cs="宋体"/>
          <w:sz w:val="24"/>
        </w:rPr>
      </w:pPr>
    </w:p>
    <w:p>
      <w:pPr>
        <w:spacing w:line="360" w:lineRule="auto"/>
        <w:ind w:firstLine="602" w:firstLineChars="250"/>
        <w:rPr>
          <w:rFonts w:ascii="宋体" w:hAnsi="宋体" w:cs="宋体"/>
          <w:sz w:val="24"/>
        </w:rPr>
      </w:pPr>
      <w:r>
        <w:rPr>
          <w:rFonts w:hint="eastAsia" w:ascii="宋体" w:hAnsi="宋体" w:cs="宋体"/>
          <w:b/>
          <w:bCs/>
          <w:sz w:val="24"/>
        </w:rPr>
        <w:t>（单位名称）</w:t>
      </w:r>
      <w:r>
        <w:rPr>
          <w:rFonts w:hint="eastAsia" w:ascii="宋体" w:hAnsi="宋体" w:cs="宋体"/>
          <w:sz w:val="24"/>
        </w:rPr>
        <w:t xml:space="preserve">法定代表人授权我公司 </w:t>
      </w:r>
      <w:r>
        <w:rPr>
          <w:rFonts w:hint="eastAsia" w:ascii="宋体" w:hAnsi="宋体" w:cs="宋体"/>
          <w:b/>
          <w:bCs/>
          <w:sz w:val="24"/>
        </w:rPr>
        <w:t>（代理人姓名）</w:t>
      </w:r>
      <w:r>
        <w:rPr>
          <w:rFonts w:hint="eastAsia" w:ascii="宋体" w:hAnsi="宋体" w:cs="宋体"/>
          <w:sz w:val="24"/>
        </w:rPr>
        <w:t>为我单位本次报价授权代理人，全权处理此次项目磋商采购活动的一切事宜。授权代理人在报价、磋商过程中所签署的一切文件，我均予以承认。</w:t>
      </w:r>
    </w:p>
    <w:p>
      <w:pPr>
        <w:spacing w:line="360" w:lineRule="auto"/>
        <w:rPr>
          <w:rFonts w:ascii="宋体" w:hAnsi="宋体" w:cs="宋体"/>
          <w:sz w:val="24"/>
        </w:rPr>
      </w:pPr>
    </w:p>
    <w:p>
      <w:pPr>
        <w:spacing w:line="360" w:lineRule="auto"/>
        <w:ind w:firstLine="240" w:firstLineChars="100"/>
        <w:rPr>
          <w:rFonts w:ascii="宋体" w:hAnsi="宋体" w:cs="宋体"/>
          <w:sz w:val="24"/>
        </w:rPr>
      </w:pPr>
      <w:r>
        <w:rPr>
          <w:rFonts w:hint="eastAsia" w:ascii="宋体" w:hAnsi="宋体" w:cs="宋体"/>
          <w:sz w:val="24"/>
        </w:rPr>
        <w:t>特此授权。</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单位名称（盖章）：</w:t>
      </w:r>
    </w:p>
    <w:p>
      <w:pPr>
        <w:spacing w:line="360" w:lineRule="auto"/>
        <w:rPr>
          <w:rFonts w:ascii="宋体" w:hAnsi="宋体" w:cs="宋体"/>
          <w:sz w:val="24"/>
        </w:rPr>
      </w:pPr>
      <w:r>
        <w:rPr>
          <w:rFonts w:hint="eastAsia" w:ascii="宋体" w:hAnsi="宋体" w:cs="宋体"/>
          <w:sz w:val="24"/>
        </w:rPr>
        <w:t>法定代表人签字：</w:t>
      </w:r>
    </w:p>
    <w:p>
      <w:pPr>
        <w:spacing w:line="360" w:lineRule="auto"/>
        <w:ind w:firstLine="5760" w:firstLineChars="2400"/>
        <w:rPr>
          <w:rFonts w:ascii="宋体" w:hAnsi="宋体" w:cs="宋体"/>
          <w:sz w:val="24"/>
        </w:rPr>
      </w:pPr>
      <w:r>
        <w:rPr>
          <w:rFonts w:hint="eastAsia" w:ascii="宋体" w:hAnsi="宋体" w:cs="宋体"/>
          <w:sz w:val="24"/>
        </w:rPr>
        <w:t>年    月    日</w:t>
      </w:r>
    </w:p>
    <w:p>
      <w:pPr>
        <w:spacing w:line="360" w:lineRule="auto"/>
        <w:rPr>
          <w:rFonts w:ascii="宋体" w:hAnsi="宋体" w:cs="宋体"/>
          <w:sz w:val="24"/>
        </w:rPr>
      </w:pPr>
      <w:r>
        <w:rPr>
          <w:rFonts w:hint="eastAsia" w:ascii="宋体" w:hAnsi="宋体" w:cs="宋体"/>
          <w:sz w:val="24"/>
        </w:rPr>
        <w:t>（附授权代理人身份证明复印件）</w:t>
      </w:r>
    </w:p>
    <w:tbl>
      <w:tblPr>
        <w:tblStyle w:val="44"/>
        <w:tblpPr w:leftFromText="180" w:rightFromText="180" w:vertAnchor="text" w:horzAnchor="page" w:tblpX="1726" w:tblpY="123"/>
        <w:tblOverlap w:val="never"/>
        <w:tblW w:w="8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320" w:type="dxa"/>
            <w:vAlign w:val="center"/>
          </w:tcPr>
          <w:p>
            <w:pPr>
              <w:jc w:val="center"/>
              <w:rPr>
                <w:rFonts w:ascii="宋体" w:hAnsi="宋体" w:cs="宋体"/>
                <w:b/>
                <w:sz w:val="32"/>
                <w:szCs w:val="32"/>
              </w:rPr>
            </w:pPr>
            <w:r>
              <w:rPr>
                <w:rFonts w:hint="eastAsia" w:ascii="宋体" w:hAnsi="宋体" w:cs="宋体"/>
                <w:b/>
                <w:sz w:val="24"/>
              </w:rPr>
              <w:t>法人身份证复印件（正面）</w:t>
            </w:r>
          </w:p>
        </w:tc>
        <w:tc>
          <w:tcPr>
            <w:tcW w:w="4492" w:type="dxa"/>
            <w:vAlign w:val="center"/>
          </w:tcPr>
          <w:p>
            <w:pPr>
              <w:jc w:val="center"/>
              <w:rPr>
                <w:rFonts w:ascii="宋体" w:hAnsi="宋体" w:cs="宋体"/>
                <w:b/>
                <w:sz w:val="32"/>
                <w:szCs w:val="32"/>
              </w:rPr>
            </w:pPr>
            <w:r>
              <w:rPr>
                <w:rFonts w:hint="eastAsia" w:ascii="宋体" w:hAnsi="宋体" w:cs="宋体"/>
                <w:b/>
                <w:sz w:val="24"/>
              </w:rPr>
              <w:t>被授权人身份证复印件（正面）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trPr>
        <w:tc>
          <w:tcPr>
            <w:tcW w:w="4320" w:type="dxa"/>
            <w:vAlign w:val="center"/>
          </w:tcPr>
          <w:p>
            <w:pPr>
              <w:jc w:val="center"/>
              <w:rPr>
                <w:rFonts w:ascii="宋体" w:hAnsi="宋体" w:cs="宋体"/>
                <w:b/>
                <w:sz w:val="32"/>
                <w:szCs w:val="32"/>
              </w:rPr>
            </w:pPr>
            <w:r>
              <w:rPr>
                <w:rFonts w:hint="eastAsia" w:ascii="宋体" w:hAnsi="宋体" w:cs="宋体"/>
                <w:b/>
                <w:sz w:val="24"/>
              </w:rPr>
              <w:t>法人身份证复印件（反面）</w:t>
            </w:r>
          </w:p>
        </w:tc>
        <w:tc>
          <w:tcPr>
            <w:tcW w:w="4492" w:type="dxa"/>
            <w:vAlign w:val="center"/>
          </w:tcPr>
          <w:p>
            <w:pPr>
              <w:jc w:val="center"/>
              <w:rPr>
                <w:rFonts w:ascii="宋体" w:hAnsi="宋体" w:cs="宋体"/>
                <w:b/>
                <w:sz w:val="32"/>
                <w:szCs w:val="32"/>
              </w:rPr>
            </w:pPr>
            <w:r>
              <w:rPr>
                <w:rFonts w:hint="eastAsia" w:ascii="宋体" w:hAnsi="宋体" w:cs="宋体"/>
                <w:b/>
                <w:sz w:val="24"/>
              </w:rPr>
              <w:t>被授权人身份证复印件（反面）</w:t>
            </w:r>
          </w:p>
        </w:tc>
      </w:tr>
    </w:tbl>
    <w:p>
      <w:pPr>
        <w:rPr>
          <w:rFonts w:ascii="宋体" w:hAnsi="宋体" w:cs="宋体"/>
          <w:sz w:val="24"/>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tabs>
          <w:tab w:val="left" w:pos="3381"/>
        </w:tabs>
        <w:jc w:val="left"/>
        <w:rPr>
          <w:rFonts w:ascii="宋体" w:hAnsi="宋体" w:cs="宋体"/>
          <w:b/>
          <w:sz w:val="32"/>
          <w:szCs w:val="32"/>
        </w:rPr>
      </w:pPr>
    </w:p>
    <w:p>
      <w:pPr>
        <w:jc w:val="center"/>
        <w:rPr>
          <w:rFonts w:ascii="宋体" w:hAnsi="宋体" w:cs="宋体"/>
          <w:b/>
          <w:sz w:val="32"/>
          <w:szCs w:val="32"/>
        </w:rPr>
        <w:sectPr>
          <w:headerReference r:id="rId4" w:type="default"/>
          <w:footerReference r:id="rId5" w:type="default"/>
          <w:pgSz w:w="11906" w:h="16838"/>
          <w:pgMar w:top="1440" w:right="1077" w:bottom="1440" w:left="1077" w:header="851" w:footer="851" w:gutter="0"/>
          <w:cols w:space="720" w:num="1"/>
          <w:docGrid w:type="lines" w:linePitch="312" w:charSpace="0"/>
        </w:sectPr>
      </w:pPr>
    </w:p>
    <w:p>
      <w:pPr>
        <w:jc w:val="center"/>
        <w:rPr>
          <w:rFonts w:ascii="宋体" w:hAnsi="宋体" w:cs="宋体"/>
          <w:b/>
          <w:sz w:val="32"/>
          <w:szCs w:val="32"/>
        </w:rPr>
      </w:pPr>
      <w:r>
        <w:rPr>
          <w:rFonts w:hint="eastAsia" w:ascii="宋体" w:hAnsi="宋体" w:cs="宋体"/>
          <w:b/>
          <w:sz w:val="32"/>
          <w:szCs w:val="32"/>
        </w:rPr>
        <w:t>三、报价一览表</w:t>
      </w:r>
    </w:p>
    <w:p>
      <w:pPr>
        <w:ind w:firstLine="241" w:firstLineChars="100"/>
        <w:rPr>
          <w:rFonts w:ascii="宋体" w:hAnsi="宋体" w:cs="宋体"/>
          <w:b/>
          <w:sz w:val="24"/>
          <w:u w:val="single"/>
        </w:rPr>
      </w:pPr>
    </w:p>
    <w:tbl>
      <w:tblPr>
        <w:tblStyle w:val="44"/>
        <w:tblpPr w:leftFromText="180" w:rightFromText="180" w:vertAnchor="text" w:horzAnchor="page" w:tblpX="1324" w:tblpY="79"/>
        <w:tblOverlap w:val="never"/>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8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1682" w:type="dxa"/>
            <w:vAlign w:val="center"/>
          </w:tcPr>
          <w:p>
            <w:pPr>
              <w:jc w:val="center"/>
              <w:rPr>
                <w:rFonts w:ascii="宋体" w:hAnsi="宋体" w:cs="宋体"/>
                <w:sz w:val="24"/>
              </w:rPr>
            </w:pPr>
            <w:r>
              <w:rPr>
                <w:rFonts w:hint="eastAsia" w:ascii="宋体" w:hAnsi="宋体" w:cs="宋体"/>
                <w:sz w:val="24"/>
              </w:rPr>
              <w:t>供应商名称</w:t>
            </w:r>
          </w:p>
        </w:tc>
        <w:tc>
          <w:tcPr>
            <w:tcW w:w="8038"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1682" w:type="dxa"/>
            <w:vAlign w:val="center"/>
          </w:tcPr>
          <w:p>
            <w:pPr>
              <w:jc w:val="center"/>
              <w:rPr>
                <w:rFonts w:ascii="宋体" w:hAnsi="宋体" w:cs="宋体"/>
                <w:sz w:val="24"/>
              </w:rPr>
            </w:pPr>
            <w:r>
              <w:rPr>
                <w:rFonts w:hint="eastAsia" w:ascii="宋体" w:hAnsi="宋体" w:cs="宋体"/>
                <w:sz w:val="24"/>
              </w:rPr>
              <w:t>项目名称</w:t>
            </w:r>
          </w:p>
        </w:tc>
        <w:tc>
          <w:tcPr>
            <w:tcW w:w="8038" w:type="dxa"/>
            <w:vAlign w:val="center"/>
          </w:tcPr>
          <w:p>
            <w:pPr>
              <w:rPr>
                <w:rFonts w:ascii="宋体" w:hAnsi="宋体" w:cs="宋体"/>
                <w:sz w:val="24"/>
              </w:rPr>
            </w:pPr>
          </w:p>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1682" w:type="dxa"/>
            <w:vAlign w:val="center"/>
          </w:tcPr>
          <w:p>
            <w:pPr>
              <w:jc w:val="center"/>
              <w:rPr>
                <w:rFonts w:ascii="宋体" w:hAnsi="宋体" w:cs="宋体"/>
                <w:sz w:val="24"/>
              </w:rPr>
            </w:pPr>
            <w:r>
              <w:rPr>
                <w:rFonts w:hint="eastAsia" w:ascii="宋体" w:hAnsi="宋体" w:cs="宋体"/>
                <w:sz w:val="24"/>
              </w:rPr>
              <w:t>响应内容</w:t>
            </w:r>
          </w:p>
        </w:tc>
        <w:tc>
          <w:tcPr>
            <w:tcW w:w="8038" w:type="dxa"/>
            <w:vAlign w:val="center"/>
          </w:tcPr>
          <w:p>
            <w:pPr>
              <w:rPr>
                <w:rFonts w:ascii="宋体" w:hAnsi="宋体" w:cs="宋体"/>
                <w:sz w:val="24"/>
              </w:rPr>
            </w:pPr>
            <w:r>
              <w:rPr>
                <w:rFonts w:hint="eastAsia" w:ascii="宋体" w:hAnsi="宋体" w:cs="宋体"/>
                <w:kern w:val="0"/>
                <w:sz w:val="24"/>
              </w:rPr>
              <w:t>本项目招标内容。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1682" w:type="dxa"/>
            <w:vMerge w:val="restart"/>
            <w:vAlign w:val="center"/>
          </w:tcPr>
          <w:p>
            <w:pPr>
              <w:jc w:val="center"/>
              <w:rPr>
                <w:rFonts w:ascii="宋体" w:hAnsi="宋体" w:cs="宋体"/>
                <w:sz w:val="24"/>
              </w:rPr>
            </w:pPr>
            <w:r>
              <w:rPr>
                <w:rFonts w:hint="eastAsia" w:ascii="宋体" w:hAnsi="宋体" w:cs="宋体"/>
                <w:sz w:val="24"/>
              </w:rPr>
              <w:t>投标总报价</w:t>
            </w:r>
          </w:p>
        </w:tc>
        <w:tc>
          <w:tcPr>
            <w:tcW w:w="8038" w:type="dxa"/>
            <w:vAlign w:val="center"/>
          </w:tcPr>
          <w:p>
            <w:pPr>
              <w:rPr>
                <w:rFonts w:ascii="宋体" w:hAnsi="宋体" w:cs="宋体"/>
                <w:sz w:val="24"/>
              </w:rPr>
            </w:pPr>
            <w:r>
              <w:rPr>
                <w:rFonts w:hint="eastAsia" w:ascii="宋体" w:hAnsi="宋体" w:cs="宋体"/>
                <w:sz w:val="24"/>
              </w:rPr>
              <w:t>总报价（小写）：元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1682" w:type="dxa"/>
            <w:vMerge w:val="continue"/>
            <w:vAlign w:val="center"/>
          </w:tcPr>
          <w:p>
            <w:pPr>
              <w:jc w:val="center"/>
              <w:rPr>
                <w:rFonts w:ascii="宋体" w:hAnsi="宋体" w:cs="宋体"/>
                <w:sz w:val="24"/>
              </w:rPr>
            </w:pPr>
          </w:p>
        </w:tc>
        <w:tc>
          <w:tcPr>
            <w:tcW w:w="8038" w:type="dxa"/>
            <w:vAlign w:val="center"/>
          </w:tcPr>
          <w:p>
            <w:pPr>
              <w:rPr>
                <w:rFonts w:ascii="宋体" w:hAnsi="宋体" w:cs="宋体"/>
                <w:sz w:val="24"/>
              </w:rPr>
            </w:pPr>
            <w:r>
              <w:rPr>
                <w:rFonts w:hint="eastAsia" w:ascii="宋体" w:hAnsi="宋体" w:cs="宋体"/>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1682" w:type="dxa"/>
            <w:vAlign w:val="center"/>
          </w:tcPr>
          <w:p>
            <w:pPr>
              <w:jc w:val="center"/>
              <w:rPr>
                <w:rFonts w:ascii="宋体" w:hAnsi="宋体" w:cs="宋体"/>
                <w:sz w:val="24"/>
              </w:rPr>
            </w:pPr>
            <w:r>
              <w:rPr>
                <w:rFonts w:hint="eastAsia" w:ascii="宋体" w:hAnsi="宋体" w:cs="宋体"/>
                <w:sz w:val="24"/>
              </w:rPr>
              <w:t>项目负责人</w:t>
            </w:r>
          </w:p>
        </w:tc>
        <w:tc>
          <w:tcPr>
            <w:tcW w:w="8038" w:type="dxa"/>
            <w:vAlign w:val="center"/>
          </w:tcPr>
          <w:p>
            <w:pPr>
              <w:rPr>
                <w:rFonts w:ascii="宋体" w:hAnsi="宋体" w:cs="宋体"/>
                <w:sz w:val="24"/>
              </w:rPr>
            </w:pPr>
            <w:r>
              <w:rPr>
                <w:rFonts w:hint="eastAsia" w:ascii="宋体" w:hAnsi="宋体" w:cs="宋体"/>
                <w:color w:val="000000" w:themeColor="text1"/>
                <w:sz w:val="24"/>
              </w:rPr>
              <w:t>拟派项目负责人姓名及职称：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1682" w:type="dxa"/>
            <w:vAlign w:val="center"/>
          </w:tcPr>
          <w:p>
            <w:pPr>
              <w:jc w:val="center"/>
              <w:rPr>
                <w:rFonts w:ascii="宋体" w:hAnsi="宋体" w:cs="宋体"/>
                <w:sz w:val="24"/>
              </w:rPr>
            </w:pPr>
            <w:r>
              <w:rPr>
                <w:rFonts w:hint="eastAsia" w:ascii="宋体" w:hAnsi="宋体" w:cs="宋体"/>
                <w:sz w:val="24"/>
              </w:rPr>
              <w:t>交货时间</w:t>
            </w:r>
          </w:p>
        </w:tc>
        <w:tc>
          <w:tcPr>
            <w:tcW w:w="8038" w:type="dxa"/>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1682" w:type="dxa"/>
            <w:vAlign w:val="center"/>
          </w:tcPr>
          <w:p>
            <w:pPr>
              <w:jc w:val="center"/>
              <w:rPr>
                <w:rFonts w:ascii="宋体" w:hAnsi="宋体" w:cs="宋体"/>
                <w:sz w:val="24"/>
              </w:rPr>
            </w:pPr>
            <w:r>
              <w:rPr>
                <w:rFonts w:hint="eastAsia" w:ascii="宋体" w:hAnsi="宋体" w:cs="宋体"/>
                <w:sz w:val="24"/>
              </w:rPr>
              <w:t>磋商质量</w:t>
            </w:r>
          </w:p>
        </w:tc>
        <w:tc>
          <w:tcPr>
            <w:tcW w:w="8038" w:type="dxa"/>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1682" w:type="dxa"/>
            <w:vAlign w:val="center"/>
          </w:tcPr>
          <w:p>
            <w:pPr>
              <w:jc w:val="center"/>
              <w:rPr>
                <w:rFonts w:ascii="宋体" w:hAnsi="宋体" w:cs="宋体"/>
                <w:sz w:val="24"/>
              </w:rPr>
            </w:pPr>
            <w:r>
              <w:rPr>
                <w:rFonts w:hint="eastAsia" w:ascii="宋体" w:hAnsi="宋体" w:cs="宋体"/>
                <w:sz w:val="24"/>
              </w:rPr>
              <w:t>磋商有效期</w:t>
            </w:r>
          </w:p>
        </w:tc>
        <w:tc>
          <w:tcPr>
            <w:tcW w:w="8038" w:type="dxa"/>
            <w:vAlign w:val="center"/>
          </w:tcPr>
          <w:p>
            <w:pPr>
              <w:rPr>
                <w:rFonts w:ascii="宋体" w:hAnsi="宋体" w:cs="宋体"/>
                <w:sz w:val="24"/>
              </w:rPr>
            </w:pPr>
          </w:p>
        </w:tc>
      </w:tr>
    </w:tbl>
    <w:p>
      <w:pPr>
        <w:ind w:firstLine="5216" w:firstLineChars="2165"/>
        <w:rPr>
          <w:rFonts w:ascii="宋体" w:hAnsi="宋体" w:cs="宋体"/>
          <w:b/>
          <w:sz w:val="24"/>
        </w:rPr>
      </w:pPr>
    </w:p>
    <w:p>
      <w:pPr>
        <w:ind w:firstLine="5216" w:firstLineChars="2165"/>
        <w:rPr>
          <w:rFonts w:ascii="宋体" w:hAnsi="宋体" w:cs="宋体"/>
          <w:b/>
          <w:sz w:val="24"/>
        </w:rPr>
      </w:pPr>
    </w:p>
    <w:p>
      <w:pPr>
        <w:ind w:firstLine="5216" w:firstLineChars="2165"/>
        <w:rPr>
          <w:rFonts w:ascii="宋体" w:hAnsi="宋体" w:cs="宋体"/>
          <w:b/>
          <w:sz w:val="24"/>
        </w:rPr>
      </w:pPr>
    </w:p>
    <w:p>
      <w:pPr>
        <w:ind w:firstLine="5216" w:firstLineChars="2165"/>
        <w:rPr>
          <w:rFonts w:ascii="宋体" w:hAnsi="宋体" w:cs="宋体"/>
          <w:b/>
          <w:sz w:val="24"/>
        </w:rPr>
      </w:pPr>
    </w:p>
    <w:p>
      <w:pPr>
        <w:ind w:right="960" w:firstLine="3720" w:firstLineChars="1550"/>
        <w:rPr>
          <w:rFonts w:ascii="宋体" w:hAnsi="宋体" w:cs="宋体"/>
          <w:sz w:val="24"/>
        </w:rPr>
      </w:pPr>
      <w:r>
        <w:rPr>
          <w:rFonts w:hint="eastAsia" w:ascii="宋体" w:hAnsi="宋体" w:cs="宋体"/>
          <w:sz w:val="24"/>
        </w:rPr>
        <w:t>供应商名称（盖章）：</w:t>
      </w:r>
    </w:p>
    <w:p>
      <w:pPr>
        <w:rPr>
          <w:rFonts w:ascii="宋体" w:hAnsi="宋体" w:cs="宋体"/>
          <w:sz w:val="24"/>
        </w:rPr>
      </w:pPr>
    </w:p>
    <w:p>
      <w:pPr>
        <w:ind w:right="480"/>
        <w:jc w:val="center"/>
        <w:rPr>
          <w:rFonts w:ascii="宋体" w:hAnsi="宋体" w:cs="宋体"/>
          <w:b/>
          <w:sz w:val="32"/>
        </w:rPr>
      </w:pPr>
      <w:r>
        <w:rPr>
          <w:rFonts w:hint="eastAsia" w:ascii="宋体" w:hAnsi="宋体" w:cs="宋体"/>
          <w:sz w:val="24"/>
        </w:rPr>
        <w:t>法定代表人或授权代理人签字：</w:t>
      </w:r>
    </w:p>
    <w:p>
      <w:pPr>
        <w:ind w:firstLine="7942" w:firstLineChars="2562"/>
        <w:rPr>
          <w:rFonts w:ascii="宋体" w:hAnsi="宋体" w:cs="宋体"/>
          <w:sz w:val="31"/>
          <w:szCs w:val="31"/>
        </w:rPr>
      </w:pPr>
    </w:p>
    <w:p>
      <w:pPr>
        <w:rPr>
          <w:rFonts w:ascii="宋体" w:hAnsi="宋体" w:cs="宋体"/>
          <w:sz w:val="24"/>
        </w:rPr>
      </w:pPr>
    </w:p>
    <w:p>
      <w:pPr>
        <w:widowControl/>
        <w:jc w:val="left"/>
        <w:rPr>
          <w:rFonts w:ascii="宋体" w:hAnsi="宋体" w:cs="宋体"/>
          <w:b/>
          <w:sz w:val="32"/>
          <w:szCs w:val="32"/>
        </w:rPr>
        <w:sectPr>
          <w:footerReference r:id="rId7" w:type="first"/>
          <w:footerReference r:id="rId6" w:type="default"/>
          <w:pgSz w:w="11906" w:h="16838"/>
          <w:pgMar w:top="1440" w:right="1134" w:bottom="1440" w:left="1134" w:header="851" w:footer="992" w:gutter="0"/>
          <w:cols w:space="0" w:num="1"/>
          <w:titlePg/>
          <w:docGrid w:linePitch="312" w:charSpace="0"/>
        </w:sectPr>
      </w:pPr>
      <w:r>
        <w:rPr>
          <w:rFonts w:ascii="宋体" w:hAnsi="宋体" w:cs="宋体"/>
          <w:b/>
          <w:sz w:val="32"/>
          <w:szCs w:val="32"/>
        </w:rPr>
        <w:br w:type="page"/>
      </w:r>
    </w:p>
    <w:p>
      <w:pPr>
        <w:numPr>
          <w:ilvl w:val="0"/>
          <w:numId w:val="3"/>
        </w:numPr>
        <w:ind w:firstLine="720"/>
        <w:jc w:val="center"/>
        <w:rPr>
          <w:rFonts w:ascii="宋体" w:hAnsi="宋体" w:cs="宋体"/>
          <w:b/>
          <w:sz w:val="32"/>
          <w:szCs w:val="32"/>
        </w:rPr>
      </w:pPr>
      <w:r>
        <w:rPr>
          <w:rFonts w:hint="eastAsia" w:ascii="宋体" w:hAnsi="宋体" w:cs="宋体"/>
          <w:b/>
          <w:sz w:val="32"/>
          <w:szCs w:val="32"/>
        </w:rPr>
        <w:t>报价明细表</w:t>
      </w:r>
    </w:p>
    <w:tbl>
      <w:tblPr>
        <w:tblStyle w:val="44"/>
        <w:tblW w:w="9598" w:type="dxa"/>
        <w:jc w:val="center"/>
        <w:tblLayout w:type="fixed"/>
        <w:tblCellMar>
          <w:top w:w="0" w:type="dxa"/>
          <w:left w:w="0" w:type="dxa"/>
          <w:bottom w:w="0" w:type="dxa"/>
          <w:right w:w="0" w:type="dxa"/>
        </w:tblCellMar>
      </w:tblPr>
      <w:tblGrid>
        <w:gridCol w:w="788"/>
        <w:gridCol w:w="5178"/>
        <w:gridCol w:w="1064"/>
        <w:gridCol w:w="1162"/>
        <w:gridCol w:w="837"/>
        <w:gridCol w:w="569"/>
      </w:tblGrid>
      <w:tr>
        <w:tblPrEx>
          <w:tblCellMar>
            <w:top w:w="0" w:type="dxa"/>
            <w:left w:w="0" w:type="dxa"/>
            <w:bottom w:w="0" w:type="dxa"/>
            <w:right w:w="0" w:type="dxa"/>
          </w:tblCellMar>
        </w:tblPrEx>
        <w:trPr>
          <w:trHeight w:val="65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FFF2CC"/>
            <w:noWrap/>
            <w:tcMar>
              <w:top w:w="15" w:type="dxa"/>
              <w:left w:w="15" w:type="dxa"/>
              <w:right w:w="15" w:type="dxa"/>
            </w:tcMar>
            <w:vAlign w:val="center"/>
          </w:tcPr>
          <w:p>
            <w:pPr>
              <w:widowControl/>
              <w:jc w:val="center"/>
              <w:textAlignment w:val="center"/>
              <w:rPr>
                <w:rFonts w:ascii="宋体" w:hAnsi="宋体" w:cs="宋体"/>
                <w:b/>
                <w:color w:val="000000"/>
                <w:szCs w:val="21"/>
              </w:rPr>
            </w:pPr>
            <w:bookmarkStart w:id="155" w:name="_Toc446010167"/>
            <w:r>
              <w:rPr>
                <w:rFonts w:hint="eastAsia" w:ascii="宋体" w:hAnsi="宋体" w:cs="宋体"/>
                <w:b/>
                <w:color w:val="000000"/>
                <w:kern w:val="0"/>
                <w:szCs w:val="21"/>
                <w:lang w:bidi="ar"/>
              </w:rPr>
              <w:t>序号</w:t>
            </w:r>
          </w:p>
        </w:tc>
        <w:tc>
          <w:tcPr>
            <w:tcW w:w="5178" w:type="dxa"/>
            <w:tcBorders>
              <w:top w:val="single" w:color="000000" w:sz="4" w:space="0"/>
              <w:left w:val="single" w:color="000000" w:sz="4" w:space="0"/>
              <w:bottom w:val="single" w:color="000000" w:sz="4" w:space="0"/>
              <w:right w:val="single" w:color="000000" w:sz="4" w:space="0"/>
            </w:tcBorders>
            <w:shd w:val="clear" w:color="auto" w:fill="FFF2CC"/>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产品名称</w:t>
            </w:r>
          </w:p>
        </w:tc>
        <w:tc>
          <w:tcPr>
            <w:tcW w:w="1064" w:type="dxa"/>
            <w:tcBorders>
              <w:top w:val="single" w:color="000000" w:sz="4" w:space="0"/>
              <w:left w:val="single" w:color="000000" w:sz="4" w:space="0"/>
              <w:bottom w:val="single" w:color="000000" w:sz="4" w:space="0"/>
              <w:right w:val="single" w:color="000000" w:sz="4" w:space="0"/>
            </w:tcBorders>
            <w:shd w:val="clear" w:color="auto" w:fill="FFF2CC"/>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单位</w:t>
            </w:r>
          </w:p>
        </w:tc>
        <w:tc>
          <w:tcPr>
            <w:tcW w:w="1162" w:type="dxa"/>
            <w:tcBorders>
              <w:top w:val="single" w:color="000000" w:sz="4" w:space="0"/>
              <w:left w:val="single" w:color="000000" w:sz="4" w:space="0"/>
              <w:bottom w:val="single" w:color="000000" w:sz="4" w:space="0"/>
              <w:right w:val="single" w:color="000000" w:sz="4" w:space="0"/>
            </w:tcBorders>
            <w:shd w:val="clear" w:color="auto" w:fill="FFF2CC"/>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数量</w:t>
            </w:r>
          </w:p>
        </w:tc>
        <w:tc>
          <w:tcPr>
            <w:tcW w:w="837" w:type="dxa"/>
            <w:tcBorders>
              <w:top w:val="single" w:color="000000" w:sz="4" w:space="0"/>
              <w:left w:val="single" w:color="000000" w:sz="4" w:space="0"/>
              <w:bottom w:val="single" w:color="000000" w:sz="4" w:space="0"/>
              <w:right w:val="single" w:color="000000" w:sz="4" w:space="0"/>
            </w:tcBorders>
            <w:shd w:val="clear" w:color="auto" w:fill="FFF2CC"/>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单价</w:t>
            </w:r>
          </w:p>
        </w:tc>
        <w:tc>
          <w:tcPr>
            <w:tcW w:w="569" w:type="dxa"/>
            <w:tcBorders>
              <w:top w:val="single" w:color="000000" w:sz="4" w:space="0"/>
              <w:left w:val="single" w:color="000000" w:sz="4" w:space="0"/>
              <w:bottom w:val="single" w:color="000000" w:sz="4" w:space="0"/>
              <w:right w:val="single" w:color="000000" w:sz="4" w:space="0"/>
            </w:tcBorders>
            <w:shd w:val="clear" w:color="auto" w:fill="FFF2CC"/>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小计</w:t>
            </w:r>
          </w:p>
        </w:tc>
      </w:tr>
      <w:tr>
        <w:tblPrEx>
          <w:tblCellMar>
            <w:top w:w="0" w:type="dxa"/>
            <w:left w:w="0" w:type="dxa"/>
            <w:bottom w:w="0" w:type="dxa"/>
            <w:right w:w="0" w:type="dxa"/>
          </w:tblCellMar>
        </w:tblPrEx>
        <w:trPr>
          <w:trHeight w:val="455"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5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防火墙</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455"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5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上网行为管理</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455"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5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核心交换机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455"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5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AP控制器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455"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5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无线AP(室内）</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455"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5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16口POE交换机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455"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5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光模块</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对</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455"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5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挂壁机柜</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455"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5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24口理线器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455"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5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24口超5类网络模块配线架</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455"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5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ODF</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455"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w:t>
            </w:r>
          </w:p>
        </w:tc>
        <w:tc>
          <w:tcPr>
            <w:tcW w:w="5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CAT5网线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箱</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455"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5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12芯光纤</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米</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455"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16</w:t>
            </w:r>
          </w:p>
        </w:tc>
        <w:tc>
          <w:tcPr>
            <w:tcW w:w="5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电源线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米</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455"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17</w:t>
            </w:r>
          </w:p>
        </w:tc>
        <w:tc>
          <w:tcPr>
            <w:tcW w:w="5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辅材</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批</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455"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kern w:val="0"/>
                <w:szCs w:val="21"/>
                <w:lang w:bidi="ar"/>
              </w:rPr>
              <w:t>18</w:t>
            </w:r>
          </w:p>
        </w:tc>
        <w:tc>
          <w:tcPr>
            <w:tcW w:w="5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kern w:val="0"/>
                <w:szCs w:val="21"/>
                <w:lang w:bidi="ar"/>
              </w:rPr>
              <w:t>移动专线200M</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kern w:val="0"/>
                <w:szCs w:val="21"/>
                <w:lang w:bidi="ar"/>
              </w:rPr>
              <w:t>条/年</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themeColor="text1"/>
                <w:szCs w:val="21"/>
              </w:rPr>
            </w:pPr>
            <w:r>
              <w:rPr>
                <w:rFonts w:hint="eastAsia" w:ascii="宋体" w:hAnsi="宋体" w:cs="宋体"/>
                <w:color w:val="000000" w:themeColor="text1"/>
                <w:kern w:val="0"/>
                <w:szCs w:val="21"/>
                <w:lang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C00000"/>
                <w:szCs w:val="21"/>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C00000"/>
                <w:szCs w:val="21"/>
              </w:rPr>
            </w:pPr>
          </w:p>
        </w:tc>
      </w:tr>
      <w:tr>
        <w:tblPrEx>
          <w:tblCellMar>
            <w:top w:w="0" w:type="dxa"/>
            <w:left w:w="0" w:type="dxa"/>
            <w:bottom w:w="0" w:type="dxa"/>
            <w:right w:w="0" w:type="dxa"/>
          </w:tblCellMar>
        </w:tblPrEx>
        <w:trPr>
          <w:trHeight w:val="455"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A</w:t>
            </w:r>
          </w:p>
        </w:tc>
        <w:tc>
          <w:tcPr>
            <w:tcW w:w="5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小计</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Cs w:val="21"/>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455"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B</w:t>
            </w:r>
          </w:p>
        </w:tc>
        <w:tc>
          <w:tcPr>
            <w:tcW w:w="5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系统集成费=A*15%（含原有线路整理工作）</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Cs w:val="21"/>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r>
        <w:tblPrEx>
          <w:tblCellMar>
            <w:top w:w="0" w:type="dxa"/>
            <w:left w:w="0" w:type="dxa"/>
            <w:bottom w:w="0" w:type="dxa"/>
            <w:right w:w="0" w:type="dxa"/>
          </w:tblCellMar>
        </w:tblPrEx>
        <w:trPr>
          <w:trHeight w:val="455"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C</w:t>
            </w:r>
          </w:p>
        </w:tc>
        <w:tc>
          <w:tcPr>
            <w:tcW w:w="5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合计=A+B</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Cs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Cs w:val="21"/>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Cs w:val="21"/>
              </w:rPr>
            </w:pPr>
          </w:p>
        </w:tc>
      </w:tr>
    </w:tbl>
    <w:p>
      <w:pPr>
        <w:rPr>
          <w:rFonts w:ascii="宋体" w:hAnsi="宋体" w:cs="宋体"/>
          <w:b/>
          <w:sz w:val="32"/>
          <w:szCs w:val="32"/>
        </w:rPr>
      </w:pPr>
      <w:r>
        <w:rPr>
          <w:rFonts w:hint="eastAsia" w:ascii="宋体" w:hAnsi="宋体" w:cs="宋体"/>
          <w:b/>
          <w:sz w:val="32"/>
          <w:szCs w:val="32"/>
        </w:rPr>
        <w:br w:type="page"/>
      </w:r>
    </w:p>
    <w:p>
      <w:pPr>
        <w:jc w:val="center"/>
        <w:rPr>
          <w:rFonts w:ascii="宋体" w:hAnsi="宋体" w:cs="宋体"/>
          <w:b/>
          <w:sz w:val="32"/>
          <w:szCs w:val="32"/>
        </w:rPr>
      </w:pPr>
      <w:r>
        <w:rPr>
          <w:rFonts w:hint="eastAsia" w:ascii="宋体" w:hAnsi="宋体" w:cs="宋体"/>
          <w:b/>
          <w:sz w:val="32"/>
          <w:szCs w:val="32"/>
        </w:rPr>
        <w:t>五、技术参数偏离表</w:t>
      </w:r>
    </w:p>
    <w:p>
      <w:pPr>
        <w:tabs>
          <w:tab w:val="left" w:pos="1720"/>
        </w:tabs>
        <w:ind w:left="420"/>
        <w:rPr>
          <w:rFonts w:ascii="宋体" w:hAnsi="宋体" w:cs="宋体"/>
          <w:sz w:val="24"/>
        </w:rPr>
      </w:pPr>
    </w:p>
    <w:tbl>
      <w:tblPr>
        <w:tblStyle w:val="44"/>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300"/>
        <w:gridCol w:w="2841"/>
        <w:gridCol w:w="1540"/>
        <w:gridCol w:w="2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972" w:type="dxa"/>
            <w:vMerge w:val="restart"/>
            <w:vAlign w:val="center"/>
          </w:tcPr>
          <w:p>
            <w:pPr>
              <w:jc w:val="center"/>
              <w:rPr>
                <w:rFonts w:ascii="宋体" w:hAnsi="宋体" w:cs="宋体"/>
                <w:b/>
                <w:sz w:val="24"/>
              </w:rPr>
            </w:pPr>
            <w:r>
              <w:rPr>
                <w:rFonts w:hint="eastAsia" w:ascii="宋体" w:hAnsi="宋体" w:cs="宋体"/>
                <w:b/>
                <w:sz w:val="24"/>
              </w:rPr>
              <w:t>序号</w:t>
            </w:r>
          </w:p>
        </w:tc>
        <w:tc>
          <w:tcPr>
            <w:tcW w:w="4141" w:type="dxa"/>
            <w:gridSpan w:val="2"/>
            <w:vAlign w:val="center"/>
          </w:tcPr>
          <w:p>
            <w:pPr>
              <w:jc w:val="center"/>
              <w:rPr>
                <w:rFonts w:ascii="宋体" w:hAnsi="宋体" w:cs="宋体"/>
                <w:b/>
                <w:sz w:val="24"/>
              </w:rPr>
            </w:pPr>
            <w:r>
              <w:rPr>
                <w:rFonts w:hint="eastAsia" w:ascii="宋体" w:hAnsi="宋体" w:cs="宋体"/>
                <w:b/>
                <w:sz w:val="24"/>
              </w:rPr>
              <w:t>磋商文件</w:t>
            </w:r>
          </w:p>
        </w:tc>
        <w:tc>
          <w:tcPr>
            <w:tcW w:w="3917" w:type="dxa"/>
            <w:gridSpan w:val="2"/>
            <w:vAlign w:val="center"/>
          </w:tcPr>
          <w:p>
            <w:pPr>
              <w:jc w:val="center"/>
              <w:rPr>
                <w:rFonts w:ascii="宋体" w:hAnsi="宋体" w:cs="宋体"/>
                <w:b/>
                <w:sz w:val="24"/>
              </w:rPr>
            </w:pPr>
            <w:r>
              <w:rPr>
                <w:rFonts w:hint="eastAsia" w:ascii="宋体" w:hAnsi="宋体" w:cs="宋体"/>
                <w:b/>
                <w:sz w:val="24"/>
              </w:rPr>
              <w:t>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72" w:type="dxa"/>
            <w:vMerge w:val="continue"/>
          </w:tcPr>
          <w:p>
            <w:pPr>
              <w:rPr>
                <w:rFonts w:ascii="宋体" w:hAnsi="宋体" w:cs="宋体"/>
                <w:sz w:val="24"/>
              </w:rPr>
            </w:pPr>
          </w:p>
        </w:tc>
        <w:tc>
          <w:tcPr>
            <w:tcW w:w="1300" w:type="dxa"/>
            <w:vAlign w:val="center"/>
          </w:tcPr>
          <w:p>
            <w:pPr>
              <w:jc w:val="center"/>
              <w:rPr>
                <w:rFonts w:ascii="宋体" w:hAnsi="宋体" w:cs="宋体"/>
                <w:sz w:val="24"/>
              </w:rPr>
            </w:pPr>
            <w:r>
              <w:rPr>
                <w:rFonts w:hint="eastAsia" w:ascii="宋体" w:hAnsi="宋体" w:cs="宋体"/>
                <w:sz w:val="24"/>
              </w:rPr>
              <w:t>条目</w:t>
            </w:r>
          </w:p>
        </w:tc>
        <w:tc>
          <w:tcPr>
            <w:tcW w:w="2841" w:type="dxa"/>
            <w:vAlign w:val="center"/>
          </w:tcPr>
          <w:p>
            <w:pPr>
              <w:jc w:val="center"/>
              <w:rPr>
                <w:rFonts w:ascii="宋体" w:hAnsi="宋体" w:cs="宋体"/>
                <w:sz w:val="24"/>
              </w:rPr>
            </w:pPr>
            <w:r>
              <w:rPr>
                <w:rFonts w:hint="eastAsia" w:ascii="宋体" w:hAnsi="宋体" w:cs="宋体"/>
                <w:sz w:val="24"/>
              </w:rPr>
              <w:t>简要内容</w:t>
            </w:r>
          </w:p>
        </w:tc>
        <w:tc>
          <w:tcPr>
            <w:tcW w:w="1540" w:type="dxa"/>
            <w:vAlign w:val="center"/>
          </w:tcPr>
          <w:p>
            <w:pPr>
              <w:jc w:val="center"/>
              <w:rPr>
                <w:rFonts w:ascii="宋体" w:hAnsi="宋体" w:cs="宋体"/>
                <w:sz w:val="24"/>
              </w:rPr>
            </w:pPr>
            <w:r>
              <w:rPr>
                <w:rFonts w:hint="eastAsia" w:ascii="宋体" w:hAnsi="宋体" w:cs="宋体"/>
                <w:sz w:val="24"/>
              </w:rPr>
              <w:t>条目</w:t>
            </w:r>
          </w:p>
        </w:tc>
        <w:tc>
          <w:tcPr>
            <w:tcW w:w="2377" w:type="dxa"/>
            <w:vAlign w:val="center"/>
          </w:tcPr>
          <w:p>
            <w:pPr>
              <w:jc w:val="center"/>
              <w:rPr>
                <w:rFonts w:ascii="宋体" w:hAnsi="宋体" w:cs="宋体"/>
                <w:sz w:val="24"/>
              </w:rPr>
            </w:pPr>
            <w:r>
              <w:rPr>
                <w:rFonts w:hint="eastAsia" w:ascii="宋体" w:hAnsi="宋体" w:cs="宋体"/>
                <w:sz w:val="24"/>
              </w:rPr>
              <w:t>简要内容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72" w:type="dxa"/>
            <w:vAlign w:val="center"/>
          </w:tcPr>
          <w:p>
            <w:pPr>
              <w:jc w:val="center"/>
              <w:rPr>
                <w:rFonts w:ascii="宋体" w:hAnsi="宋体" w:cs="宋体"/>
                <w:sz w:val="28"/>
              </w:rPr>
            </w:pPr>
          </w:p>
        </w:tc>
        <w:tc>
          <w:tcPr>
            <w:tcW w:w="1300" w:type="dxa"/>
            <w:vAlign w:val="center"/>
          </w:tcPr>
          <w:p>
            <w:pPr>
              <w:jc w:val="center"/>
              <w:rPr>
                <w:rFonts w:ascii="宋体" w:hAnsi="宋体" w:cs="宋体"/>
                <w:sz w:val="28"/>
              </w:rPr>
            </w:pPr>
          </w:p>
        </w:tc>
        <w:tc>
          <w:tcPr>
            <w:tcW w:w="2841" w:type="dxa"/>
            <w:vAlign w:val="center"/>
          </w:tcPr>
          <w:p>
            <w:pPr>
              <w:jc w:val="center"/>
              <w:rPr>
                <w:rFonts w:ascii="宋体" w:hAnsi="宋体" w:cs="宋体"/>
                <w:sz w:val="28"/>
              </w:rPr>
            </w:pPr>
          </w:p>
        </w:tc>
        <w:tc>
          <w:tcPr>
            <w:tcW w:w="1540" w:type="dxa"/>
            <w:vAlign w:val="center"/>
          </w:tcPr>
          <w:p>
            <w:pPr>
              <w:jc w:val="center"/>
              <w:rPr>
                <w:rFonts w:ascii="宋体" w:hAnsi="宋体" w:cs="宋体"/>
                <w:sz w:val="28"/>
              </w:rPr>
            </w:pPr>
          </w:p>
        </w:tc>
        <w:tc>
          <w:tcPr>
            <w:tcW w:w="2377" w:type="dxa"/>
            <w:vAlign w:val="center"/>
          </w:tcPr>
          <w:p>
            <w:pPr>
              <w:jc w:val="center"/>
              <w:rPr>
                <w:rFonts w:ascii="宋体" w:hAnsi="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72" w:type="dxa"/>
            <w:vAlign w:val="center"/>
          </w:tcPr>
          <w:p>
            <w:pPr>
              <w:jc w:val="center"/>
              <w:rPr>
                <w:rFonts w:ascii="宋体" w:hAnsi="宋体" w:cs="宋体"/>
                <w:sz w:val="28"/>
              </w:rPr>
            </w:pPr>
          </w:p>
        </w:tc>
        <w:tc>
          <w:tcPr>
            <w:tcW w:w="1300" w:type="dxa"/>
            <w:vAlign w:val="center"/>
          </w:tcPr>
          <w:p>
            <w:pPr>
              <w:jc w:val="center"/>
              <w:rPr>
                <w:rFonts w:ascii="宋体" w:hAnsi="宋体" w:cs="宋体"/>
                <w:sz w:val="28"/>
              </w:rPr>
            </w:pPr>
          </w:p>
        </w:tc>
        <w:tc>
          <w:tcPr>
            <w:tcW w:w="2841" w:type="dxa"/>
            <w:vAlign w:val="center"/>
          </w:tcPr>
          <w:p>
            <w:pPr>
              <w:jc w:val="center"/>
              <w:rPr>
                <w:rFonts w:ascii="宋体" w:hAnsi="宋体" w:cs="宋体"/>
                <w:sz w:val="28"/>
              </w:rPr>
            </w:pPr>
          </w:p>
        </w:tc>
        <w:tc>
          <w:tcPr>
            <w:tcW w:w="1540" w:type="dxa"/>
            <w:vAlign w:val="center"/>
          </w:tcPr>
          <w:p>
            <w:pPr>
              <w:jc w:val="center"/>
              <w:rPr>
                <w:rFonts w:ascii="宋体" w:hAnsi="宋体" w:cs="宋体"/>
                <w:sz w:val="28"/>
              </w:rPr>
            </w:pPr>
          </w:p>
        </w:tc>
        <w:tc>
          <w:tcPr>
            <w:tcW w:w="2377" w:type="dxa"/>
            <w:vAlign w:val="center"/>
          </w:tcPr>
          <w:p>
            <w:pPr>
              <w:jc w:val="center"/>
              <w:rPr>
                <w:rFonts w:ascii="宋体" w:hAnsi="宋体" w:cs="宋体"/>
                <w:sz w:val="28"/>
              </w:rPr>
            </w:pPr>
          </w:p>
        </w:tc>
      </w:tr>
    </w:tbl>
    <w:p>
      <w:pPr>
        <w:rPr>
          <w:rFonts w:ascii="宋体" w:hAnsi="宋体" w:cs="宋体"/>
          <w:sz w:val="24"/>
          <w:u w:val="single"/>
        </w:rPr>
      </w:pPr>
    </w:p>
    <w:p>
      <w:pPr>
        <w:rPr>
          <w:rFonts w:ascii="宋体" w:hAnsi="宋体" w:cs="宋体"/>
          <w:b/>
          <w:sz w:val="32"/>
        </w:rPr>
      </w:pPr>
    </w:p>
    <w:p>
      <w:pPr>
        <w:pStyle w:val="9"/>
        <w:rPr>
          <w:rFonts w:cs="宋体"/>
          <w:b/>
          <w:sz w:val="32"/>
        </w:rPr>
      </w:pPr>
    </w:p>
    <w:p>
      <w:pPr>
        <w:jc w:val="center"/>
        <w:rPr>
          <w:rFonts w:ascii="宋体" w:hAnsi="宋体" w:cs="宋体"/>
          <w:sz w:val="24"/>
          <w:u w:val="single"/>
        </w:rPr>
      </w:pPr>
      <w:r>
        <w:rPr>
          <w:rFonts w:hint="eastAsia" w:ascii="宋体" w:hAnsi="宋体" w:cs="宋体"/>
          <w:sz w:val="24"/>
        </w:rPr>
        <w:t>供应商名称（盖章）：</w:t>
      </w:r>
    </w:p>
    <w:p>
      <w:pPr>
        <w:rPr>
          <w:rFonts w:ascii="宋体" w:hAnsi="宋体" w:cs="宋体"/>
          <w:sz w:val="24"/>
        </w:rPr>
      </w:pPr>
    </w:p>
    <w:p>
      <w:pPr>
        <w:jc w:val="center"/>
        <w:rPr>
          <w:rFonts w:ascii="宋体" w:hAnsi="宋体" w:cs="宋体"/>
          <w:b/>
          <w:sz w:val="32"/>
        </w:rPr>
      </w:pPr>
      <w:r>
        <w:rPr>
          <w:rFonts w:hint="eastAsia" w:ascii="宋体" w:hAnsi="宋体" w:cs="宋体"/>
          <w:sz w:val="24"/>
        </w:rPr>
        <w:t>法定代表人或授权代理人签字：</w:t>
      </w: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rPr>
          <w:rFonts w:ascii="宋体" w:hAnsi="宋体" w:cs="宋体"/>
          <w:b/>
          <w:sz w:val="32"/>
          <w:szCs w:val="32"/>
        </w:rPr>
      </w:pPr>
      <w:r>
        <w:rPr>
          <w:rFonts w:hint="eastAsia" w:ascii="宋体" w:hAnsi="宋体" w:cs="宋体"/>
          <w:b/>
          <w:sz w:val="32"/>
          <w:szCs w:val="32"/>
        </w:rPr>
        <w:br w:type="page"/>
      </w:r>
    </w:p>
    <w:p>
      <w:pPr>
        <w:jc w:val="center"/>
        <w:rPr>
          <w:rFonts w:ascii="宋体" w:hAnsi="宋体" w:cs="宋体"/>
          <w:b/>
          <w:sz w:val="32"/>
          <w:szCs w:val="32"/>
        </w:rPr>
      </w:pPr>
      <w:r>
        <w:rPr>
          <w:rFonts w:hint="eastAsia" w:ascii="宋体" w:hAnsi="宋体" w:cs="宋体"/>
          <w:b/>
          <w:sz w:val="32"/>
          <w:szCs w:val="32"/>
        </w:rPr>
        <w:t>六、商务偏离表</w:t>
      </w:r>
    </w:p>
    <w:p>
      <w:pPr>
        <w:ind w:left="420"/>
        <w:rPr>
          <w:rFonts w:ascii="宋体" w:hAnsi="宋体" w:cs="宋体"/>
          <w:sz w:val="24"/>
        </w:rPr>
      </w:pPr>
    </w:p>
    <w:tbl>
      <w:tblPr>
        <w:tblStyle w:val="44"/>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2700"/>
        <w:gridCol w:w="1620"/>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900" w:type="dxa"/>
            <w:vMerge w:val="restart"/>
            <w:vAlign w:val="center"/>
          </w:tcPr>
          <w:p>
            <w:pPr>
              <w:jc w:val="center"/>
              <w:rPr>
                <w:rFonts w:ascii="宋体" w:hAnsi="宋体" w:cs="宋体"/>
                <w:b/>
                <w:sz w:val="24"/>
              </w:rPr>
            </w:pPr>
            <w:r>
              <w:rPr>
                <w:rFonts w:hint="eastAsia" w:ascii="宋体" w:hAnsi="宋体" w:cs="宋体"/>
                <w:b/>
                <w:sz w:val="24"/>
              </w:rPr>
              <w:t>项目</w:t>
            </w:r>
          </w:p>
        </w:tc>
        <w:tc>
          <w:tcPr>
            <w:tcW w:w="4140" w:type="dxa"/>
            <w:gridSpan w:val="2"/>
            <w:vAlign w:val="center"/>
          </w:tcPr>
          <w:p>
            <w:pPr>
              <w:jc w:val="center"/>
              <w:rPr>
                <w:rFonts w:ascii="宋体" w:hAnsi="宋体" w:cs="宋体"/>
                <w:b/>
                <w:sz w:val="24"/>
              </w:rPr>
            </w:pPr>
            <w:r>
              <w:rPr>
                <w:rFonts w:hint="eastAsia" w:ascii="宋体" w:hAnsi="宋体" w:cs="宋体"/>
                <w:b/>
                <w:sz w:val="24"/>
              </w:rPr>
              <w:t>磋商文件</w:t>
            </w:r>
          </w:p>
        </w:tc>
        <w:tc>
          <w:tcPr>
            <w:tcW w:w="3990" w:type="dxa"/>
            <w:gridSpan w:val="2"/>
            <w:vAlign w:val="center"/>
          </w:tcPr>
          <w:p>
            <w:pPr>
              <w:jc w:val="center"/>
              <w:rPr>
                <w:rFonts w:ascii="宋体" w:hAnsi="宋体" w:cs="宋体"/>
                <w:b/>
                <w:sz w:val="24"/>
              </w:rPr>
            </w:pPr>
            <w:r>
              <w:rPr>
                <w:rFonts w:hint="eastAsia" w:ascii="宋体" w:hAnsi="宋体" w:cs="宋体"/>
                <w:b/>
                <w:sz w:val="24"/>
              </w:rPr>
              <w:t>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00" w:type="dxa"/>
            <w:vMerge w:val="continue"/>
          </w:tcPr>
          <w:p>
            <w:pPr>
              <w:rPr>
                <w:rFonts w:ascii="宋体" w:hAnsi="宋体" w:cs="宋体"/>
                <w:sz w:val="24"/>
              </w:rPr>
            </w:pPr>
          </w:p>
        </w:tc>
        <w:tc>
          <w:tcPr>
            <w:tcW w:w="1440" w:type="dxa"/>
            <w:vAlign w:val="center"/>
          </w:tcPr>
          <w:p>
            <w:pPr>
              <w:jc w:val="center"/>
              <w:rPr>
                <w:rFonts w:ascii="宋体" w:hAnsi="宋体" w:cs="宋体"/>
                <w:sz w:val="24"/>
              </w:rPr>
            </w:pPr>
            <w:r>
              <w:rPr>
                <w:rFonts w:hint="eastAsia" w:ascii="宋体" w:hAnsi="宋体" w:cs="宋体"/>
                <w:sz w:val="24"/>
              </w:rPr>
              <w:t>条目</w:t>
            </w:r>
          </w:p>
        </w:tc>
        <w:tc>
          <w:tcPr>
            <w:tcW w:w="2700" w:type="dxa"/>
            <w:vAlign w:val="center"/>
          </w:tcPr>
          <w:p>
            <w:pPr>
              <w:jc w:val="center"/>
              <w:rPr>
                <w:rFonts w:ascii="宋体" w:hAnsi="宋体" w:cs="宋体"/>
                <w:sz w:val="24"/>
              </w:rPr>
            </w:pPr>
            <w:r>
              <w:rPr>
                <w:rFonts w:hint="eastAsia" w:ascii="宋体" w:hAnsi="宋体" w:cs="宋体"/>
                <w:sz w:val="24"/>
              </w:rPr>
              <w:t>简要内容</w:t>
            </w:r>
          </w:p>
        </w:tc>
        <w:tc>
          <w:tcPr>
            <w:tcW w:w="1620" w:type="dxa"/>
            <w:vAlign w:val="center"/>
          </w:tcPr>
          <w:p>
            <w:pPr>
              <w:jc w:val="center"/>
              <w:rPr>
                <w:rFonts w:ascii="宋体" w:hAnsi="宋体" w:cs="宋体"/>
                <w:sz w:val="24"/>
              </w:rPr>
            </w:pPr>
            <w:r>
              <w:rPr>
                <w:rFonts w:hint="eastAsia" w:ascii="宋体" w:hAnsi="宋体" w:cs="宋体"/>
                <w:sz w:val="24"/>
              </w:rPr>
              <w:t>条目</w:t>
            </w:r>
          </w:p>
        </w:tc>
        <w:tc>
          <w:tcPr>
            <w:tcW w:w="2370" w:type="dxa"/>
            <w:vAlign w:val="center"/>
          </w:tcPr>
          <w:p>
            <w:pPr>
              <w:jc w:val="center"/>
              <w:rPr>
                <w:rFonts w:ascii="宋体" w:hAnsi="宋体" w:cs="宋体"/>
                <w:sz w:val="24"/>
              </w:rPr>
            </w:pPr>
            <w:r>
              <w:rPr>
                <w:rFonts w:hint="eastAsia" w:ascii="宋体" w:hAnsi="宋体" w:cs="宋体"/>
                <w:sz w:val="24"/>
              </w:rPr>
              <w:t>简要内容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900" w:type="dxa"/>
            <w:vAlign w:val="center"/>
          </w:tcPr>
          <w:p>
            <w:pPr>
              <w:rPr>
                <w:rFonts w:ascii="宋体" w:hAnsi="宋体" w:cs="宋体"/>
                <w:sz w:val="28"/>
              </w:rPr>
            </w:pPr>
          </w:p>
        </w:tc>
        <w:tc>
          <w:tcPr>
            <w:tcW w:w="1440" w:type="dxa"/>
            <w:vAlign w:val="center"/>
          </w:tcPr>
          <w:p>
            <w:pPr>
              <w:jc w:val="center"/>
              <w:rPr>
                <w:rFonts w:ascii="宋体" w:hAnsi="宋体" w:cs="宋体"/>
                <w:sz w:val="28"/>
              </w:rPr>
            </w:pPr>
          </w:p>
        </w:tc>
        <w:tc>
          <w:tcPr>
            <w:tcW w:w="2700" w:type="dxa"/>
            <w:vAlign w:val="center"/>
          </w:tcPr>
          <w:p>
            <w:pPr>
              <w:jc w:val="center"/>
              <w:rPr>
                <w:rFonts w:ascii="宋体" w:hAnsi="宋体" w:cs="宋体"/>
                <w:sz w:val="28"/>
              </w:rPr>
            </w:pPr>
          </w:p>
        </w:tc>
        <w:tc>
          <w:tcPr>
            <w:tcW w:w="1620" w:type="dxa"/>
            <w:vAlign w:val="center"/>
          </w:tcPr>
          <w:p>
            <w:pPr>
              <w:jc w:val="center"/>
              <w:rPr>
                <w:rFonts w:ascii="宋体" w:hAnsi="宋体" w:cs="宋体"/>
                <w:sz w:val="28"/>
              </w:rPr>
            </w:pPr>
          </w:p>
        </w:tc>
        <w:tc>
          <w:tcPr>
            <w:tcW w:w="2370" w:type="dxa"/>
            <w:vAlign w:val="center"/>
          </w:tcPr>
          <w:p>
            <w:pPr>
              <w:jc w:val="center"/>
              <w:rPr>
                <w:rFonts w:ascii="宋体" w:hAnsi="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900" w:type="dxa"/>
            <w:vAlign w:val="center"/>
          </w:tcPr>
          <w:p>
            <w:pPr>
              <w:rPr>
                <w:rFonts w:ascii="宋体" w:hAnsi="宋体" w:cs="宋体"/>
                <w:sz w:val="28"/>
              </w:rPr>
            </w:pPr>
          </w:p>
        </w:tc>
        <w:tc>
          <w:tcPr>
            <w:tcW w:w="1440" w:type="dxa"/>
            <w:vAlign w:val="center"/>
          </w:tcPr>
          <w:p>
            <w:pPr>
              <w:jc w:val="center"/>
              <w:rPr>
                <w:rFonts w:ascii="宋体" w:hAnsi="宋体" w:cs="宋体"/>
                <w:sz w:val="28"/>
              </w:rPr>
            </w:pPr>
          </w:p>
        </w:tc>
        <w:tc>
          <w:tcPr>
            <w:tcW w:w="2700" w:type="dxa"/>
            <w:vAlign w:val="center"/>
          </w:tcPr>
          <w:p>
            <w:pPr>
              <w:jc w:val="center"/>
              <w:rPr>
                <w:rFonts w:ascii="宋体" w:hAnsi="宋体" w:cs="宋体"/>
                <w:sz w:val="28"/>
              </w:rPr>
            </w:pPr>
          </w:p>
        </w:tc>
        <w:tc>
          <w:tcPr>
            <w:tcW w:w="1620" w:type="dxa"/>
            <w:vAlign w:val="center"/>
          </w:tcPr>
          <w:p>
            <w:pPr>
              <w:jc w:val="center"/>
              <w:rPr>
                <w:rFonts w:ascii="宋体" w:hAnsi="宋体" w:cs="宋体"/>
                <w:sz w:val="28"/>
              </w:rPr>
            </w:pPr>
          </w:p>
        </w:tc>
        <w:tc>
          <w:tcPr>
            <w:tcW w:w="2370" w:type="dxa"/>
            <w:vAlign w:val="center"/>
          </w:tcPr>
          <w:p>
            <w:pPr>
              <w:jc w:val="center"/>
              <w:rPr>
                <w:rFonts w:ascii="宋体" w:hAnsi="宋体" w:cs="宋体"/>
                <w:sz w:val="28"/>
              </w:rPr>
            </w:pPr>
          </w:p>
        </w:tc>
      </w:tr>
    </w:tbl>
    <w:p>
      <w:pPr>
        <w:rPr>
          <w:rFonts w:ascii="宋体" w:hAnsi="宋体" w:cs="宋体"/>
          <w:sz w:val="24"/>
          <w:u w:val="single"/>
        </w:rPr>
      </w:pPr>
      <w:r>
        <w:rPr>
          <w:rFonts w:hint="eastAsia" w:ascii="宋体" w:hAnsi="宋体" w:cs="宋体"/>
          <w:sz w:val="24"/>
        </w:rPr>
        <w:t>（如与磋商文件没有偏离之处，则填写无）</w:t>
      </w:r>
    </w:p>
    <w:p>
      <w:pPr>
        <w:rPr>
          <w:rFonts w:ascii="宋体" w:hAnsi="宋体" w:cs="宋体"/>
          <w:sz w:val="24"/>
        </w:rPr>
      </w:pPr>
    </w:p>
    <w:p>
      <w:pPr>
        <w:ind w:firstLine="2640" w:firstLineChars="1100"/>
        <w:rPr>
          <w:rFonts w:ascii="宋体" w:hAnsi="宋体" w:cs="宋体"/>
          <w:sz w:val="24"/>
        </w:rPr>
      </w:pPr>
      <w:r>
        <w:rPr>
          <w:rFonts w:hint="eastAsia" w:ascii="宋体" w:hAnsi="宋体" w:cs="宋体"/>
          <w:sz w:val="24"/>
        </w:rPr>
        <w:t>供应商名称（盖章）：</w:t>
      </w:r>
    </w:p>
    <w:p>
      <w:pPr>
        <w:rPr>
          <w:rFonts w:ascii="宋体" w:hAnsi="宋体" w:cs="宋体"/>
          <w:sz w:val="24"/>
        </w:rPr>
      </w:pPr>
    </w:p>
    <w:p>
      <w:pPr>
        <w:ind w:firstLine="2640" w:firstLineChars="1100"/>
        <w:rPr>
          <w:rFonts w:ascii="宋体" w:hAnsi="宋体" w:cs="宋体"/>
          <w:sz w:val="24"/>
        </w:rPr>
      </w:pPr>
      <w:r>
        <w:rPr>
          <w:rFonts w:hint="eastAsia" w:ascii="宋体" w:hAnsi="宋体" w:cs="宋体"/>
          <w:sz w:val="24"/>
        </w:rPr>
        <w:t>法定代表人或授权代理人签字：</w:t>
      </w:r>
    </w:p>
    <w:p>
      <w:pPr>
        <w:rPr>
          <w:rFonts w:ascii="宋体" w:hAnsi="宋体" w:cs="宋体"/>
          <w:sz w:val="24"/>
          <w:u w:val="single"/>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r>
        <w:rPr>
          <w:rFonts w:hint="eastAsia" w:ascii="宋体" w:hAnsi="宋体" w:cs="宋体"/>
          <w:b/>
          <w:sz w:val="32"/>
          <w:szCs w:val="32"/>
        </w:rPr>
        <w:br w:type="page"/>
      </w:r>
    </w:p>
    <w:p>
      <w:pPr>
        <w:jc w:val="center"/>
        <w:rPr>
          <w:rFonts w:ascii="宋体" w:hAnsi="宋体" w:cs="宋体"/>
          <w:b/>
          <w:sz w:val="32"/>
          <w:szCs w:val="32"/>
        </w:rPr>
      </w:pPr>
      <w:r>
        <w:rPr>
          <w:rFonts w:hint="eastAsia" w:ascii="宋体" w:hAnsi="宋体" w:cs="宋体"/>
          <w:b/>
          <w:sz w:val="32"/>
          <w:szCs w:val="32"/>
        </w:rPr>
        <w:t>七、（2017年1月1至今签订合同的）业绩一览表</w:t>
      </w:r>
    </w:p>
    <w:tbl>
      <w:tblPr>
        <w:tblStyle w:val="44"/>
        <w:tblpPr w:leftFromText="180" w:rightFromText="180" w:vertAnchor="text" w:horzAnchor="page" w:tblpX="1381" w:tblpY="618"/>
        <w:tblOverlap w:val="never"/>
        <w:tblW w:w="9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208"/>
        <w:gridCol w:w="1504"/>
        <w:gridCol w:w="1504"/>
        <w:gridCol w:w="1378"/>
        <w:gridCol w:w="1378"/>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08" w:type="dxa"/>
            <w:vAlign w:val="center"/>
          </w:tcPr>
          <w:p>
            <w:pPr>
              <w:jc w:val="center"/>
              <w:rPr>
                <w:rFonts w:ascii="宋体" w:hAnsi="宋体" w:cs="宋体"/>
                <w:b/>
                <w:bCs/>
                <w:sz w:val="24"/>
              </w:rPr>
            </w:pPr>
            <w:r>
              <w:rPr>
                <w:rFonts w:hint="eastAsia" w:ascii="宋体" w:hAnsi="宋体" w:cs="宋体"/>
                <w:b/>
                <w:bCs/>
                <w:sz w:val="24"/>
              </w:rPr>
              <w:t>单位名称</w:t>
            </w:r>
          </w:p>
        </w:tc>
        <w:tc>
          <w:tcPr>
            <w:tcW w:w="1208" w:type="dxa"/>
            <w:vAlign w:val="center"/>
          </w:tcPr>
          <w:p>
            <w:pPr>
              <w:jc w:val="center"/>
              <w:rPr>
                <w:rFonts w:ascii="宋体" w:hAnsi="宋体" w:cs="宋体"/>
                <w:b/>
                <w:bCs/>
                <w:sz w:val="24"/>
              </w:rPr>
            </w:pPr>
            <w:r>
              <w:rPr>
                <w:rFonts w:hint="eastAsia" w:ascii="宋体" w:hAnsi="宋体" w:cs="宋体"/>
                <w:b/>
                <w:bCs/>
                <w:sz w:val="24"/>
              </w:rPr>
              <w:t>项目内容</w:t>
            </w:r>
          </w:p>
        </w:tc>
        <w:tc>
          <w:tcPr>
            <w:tcW w:w="1504" w:type="dxa"/>
            <w:vAlign w:val="center"/>
          </w:tcPr>
          <w:p>
            <w:pPr>
              <w:jc w:val="center"/>
              <w:rPr>
                <w:rFonts w:ascii="宋体" w:hAnsi="宋体" w:cs="宋体"/>
                <w:b/>
                <w:bCs/>
                <w:sz w:val="24"/>
              </w:rPr>
            </w:pPr>
            <w:r>
              <w:rPr>
                <w:rFonts w:hint="eastAsia" w:ascii="宋体" w:hAnsi="宋体" w:cs="宋体"/>
                <w:b/>
                <w:bCs/>
                <w:sz w:val="24"/>
              </w:rPr>
              <w:t>项目负责人</w:t>
            </w:r>
          </w:p>
        </w:tc>
        <w:tc>
          <w:tcPr>
            <w:tcW w:w="1504" w:type="dxa"/>
            <w:vAlign w:val="center"/>
          </w:tcPr>
          <w:p>
            <w:pPr>
              <w:jc w:val="center"/>
              <w:rPr>
                <w:rFonts w:ascii="宋体" w:hAnsi="宋体" w:cs="宋体"/>
                <w:b/>
                <w:bCs/>
                <w:sz w:val="24"/>
              </w:rPr>
            </w:pPr>
            <w:r>
              <w:rPr>
                <w:rFonts w:hint="eastAsia" w:ascii="宋体" w:hAnsi="宋体" w:cs="宋体"/>
                <w:b/>
                <w:bCs/>
                <w:sz w:val="24"/>
              </w:rPr>
              <w:t>项目总额</w:t>
            </w:r>
          </w:p>
        </w:tc>
        <w:tc>
          <w:tcPr>
            <w:tcW w:w="1378" w:type="dxa"/>
            <w:vAlign w:val="center"/>
          </w:tcPr>
          <w:p>
            <w:pPr>
              <w:jc w:val="center"/>
              <w:rPr>
                <w:rFonts w:ascii="宋体" w:hAnsi="宋体" w:cs="宋体"/>
                <w:b/>
                <w:bCs/>
                <w:sz w:val="24"/>
              </w:rPr>
            </w:pPr>
            <w:r>
              <w:rPr>
                <w:rFonts w:hint="eastAsia" w:ascii="宋体" w:hAnsi="宋体" w:cs="宋体"/>
                <w:b/>
                <w:bCs/>
                <w:sz w:val="24"/>
              </w:rPr>
              <w:t xml:space="preserve"> 时间</w:t>
            </w:r>
          </w:p>
        </w:tc>
        <w:tc>
          <w:tcPr>
            <w:tcW w:w="1378" w:type="dxa"/>
            <w:vAlign w:val="center"/>
          </w:tcPr>
          <w:p>
            <w:pPr>
              <w:jc w:val="center"/>
              <w:rPr>
                <w:rFonts w:ascii="宋体" w:hAnsi="宋体" w:cs="宋体"/>
                <w:b/>
                <w:bCs/>
                <w:sz w:val="24"/>
              </w:rPr>
            </w:pPr>
            <w:r>
              <w:rPr>
                <w:rFonts w:hint="eastAsia" w:ascii="宋体" w:hAnsi="宋体" w:cs="宋体"/>
                <w:b/>
                <w:bCs/>
                <w:sz w:val="24"/>
              </w:rPr>
              <w:t>联系人</w:t>
            </w:r>
          </w:p>
        </w:tc>
        <w:tc>
          <w:tcPr>
            <w:tcW w:w="1225" w:type="dxa"/>
            <w:vAlign w:val="center"/>
          </w:tcPr>
          <w:p>
            <w:pPr>
              <w:jc w:val="center"/>
              <w:rPr>
                <w:rFonts w:ascii="宋体" w:hAnsi="宋体" w:cs="宋体"/>
                <w:b/>
                <w:bCs/>
                <w:sz w:val="24"/>
              </w:rPr>
            </w:pPr>
            <w:r>
              <w:rPr>
                <w:rFonts w:hint="eastAsia" w:ascii="宋体" w:hAnsi="宋体" w:cs="宋体"/>
                <w:b/>
                <w:bCs/>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08" w:type="dxa"/>
          </w:tcPr>
          <w:p>
            <w:pPr>
              <w:rPr>
                <w:rFonts w:ascii="宋体" w:hAnsi="宋体" w:cs="宋体"/>
                <w:sz w:val="24"/>
              </w:rPr>
            </w:pPr>
          </w:p>
        </w:tc>
        <w:tc>
          <w:tcPr>
            <w:tcW w:w="1208" w:type="dxa"/>
          </w:tcPr>
          <w:p>
            <w:pPr>
              <w:rPr>
                <w:rFonts w:ascii="宋体" w:hAnsi="宋体" w:cs="宋体"/>
                <w:sz w:val="24"/>
              </w:rPr>
            </w:pPr>
          </w:p>
        </w:tc>
        <w:tc>
          <w:tcPr>
            <w:tcW w:w="1504" w:type="dxa"/>
          </w:tcPr>
          <w:p>
            <w:pPr>
              <w:rPr>
                <w:rFonts w:ascii="宋体" w:hAnsi="宋体" w:cs="宋体"/>
                <w:sz w:val="24"/>
              </w:rPr>
            </w:pPr>
          </w:p>
        </w:tc>
        <w:tc>
          <w:tcPr>
            <w:tcW w:w="1504" w:type="dxa"/>
          </w:tcPr>
          <w:p>
            <w:pPr>
              <w:rPr>
                <w:rFonts w:ascii="宋体" w:hAnsi="宋体" w:cs="宋体"/>
                <w:sz w:val="24"/>
              </w:rPr>
            </w:pPr>
          </w:p>
        </w:tc>
        <w:tc>
          <w:tcPr>
            <w:tcW w:w="1378" w:type="dxa"/>
          </w:tcPr>
          <w:p>
            <w:pPr>
              <w:rPr>
                <w:rFonts w:ascii="宋体" w:hAnsi="宋体" w:cs="宋体"/>
                <w:sz w:val="24"/>
              </w:rPr>
            </w:pPr>
          </w:p>
        </w:tc>
        <w:tc>
          <w:tcPr>
            <w:tcW w:w="1378" w:type="dxa"/>
          </w:tcPr>
          <w:p>
            <w:pPr>
              <w:rPr>
                <w:rFonts w:ascii="宋体" w:hAnsi="宋体" w:cs="宋体"/>
                <w:sz w:val="24"/>
              </w:rPr>
            </w:pPr>
          </w:p>
        </w:tc>
        <w:tc>
          <w:tcPr>
            <w:tcW w:w="1225"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08" w:type="dxa"/>
          </w:tcPr>
          <w:p>
            <w:pPr>
              <w:rPr>
                <w:rFonts w:ascii="宋体" w:hAnsi="宋体" w:cs="宋体"/>
                <w:sz w:val="24"/>
              </w:rPr>
            </w:pPr>
          </w:p>
        </w:tc>
        <w:tc>
          <w:tcPr>
            <w:tcW w:w="1208" w:type="dxa"/>
          </w:tcPr>
          <w:p>
            <w:pPr>
              <w:rPr>
                <w:rFonts w:ascii="宋体" w:hAnsi="宋体" w:cs="宋体"/>
                <w:sz w:val="24"/>
              </w:rPr>
            </w:pPr>
          </w:p>
        </w:tc>
        <w:tc>
          <w:tcPr>
            <w:tcW w:w="1504" w:type="dxa"/>
          </w:tcPr>
          <w:p>
            <w:pPr>
              <w:rPr>
                <w:rFonts w:ascii="宋体" w:hAnsi="宋体" w:cs="宋体"/>
                <w:sz w:val="24"/>
              </w:rPr>
            </w:pPr>
          </w:p>
        </w:tc>
        <w:tc>
          <w:tcPr>
            <w:tcW w:w="1504" w:type="dxa"/>
          </w:tcPr>
          <w:p>
            <w:pPr>
              <w:rPr>
                <w:rFonts w:ascii="宋体" w:hAnsi="宋体" w:cs="宋体"/>
                <w:sz w:val="24"/>
              </w:rPr>
            </w:pPr>
          </w:p>
        </w:tc>
        <w:tc>
          <w:tcPr>
            <w:tcW w:w="1378" w:type="dxa"/>
          </w:tcPr>
          <w:p>
            <w:pPr>
              <w:rPr>
                <w:rFonts w:ascii="宋体" w:hAnsi="宋体" w:cs="宋体"/>
                <w:sz w:val="24"/>
              </w:rPr>
            </w:pPr>
          </w:p>
        </w:tc>
        <w:tc>
          <w:tcPr>
            <w:tcW w:w="1378" w:type="dxa"/>
          </w:tcPr>
          <w:p>
            <w:pPr>
              <w:rPr>
                <w:rFonts w:ascii="宋体" w:hAnsi="宋体" w:cs="宋体"/>
                <w:sz w:val="24"/>
              </w:rPr>
            </w:pPr>
          </w:p>
        </w:tc>
        <w:tc>
          <w:tcPr>
            <w:tcW w:w="1225"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08" w:type="dxa"/>
          </w:tcPr>
          <w:p>
            <w:pPr>
              <w:rPr>
                <w:rFonts w:ascii="宋体" w:hAnsi="宋体" w:cs="宋体"/>
                <w:sz w:val="24"/>
              </w:rPr>
            </w:pPr>
          </w:p>
        </w:tc>
        <w:tc>
          <w:tcPr>
            <w:tcW w:w="1208" w:type="dxa"/>
          </w:tcPr>
          <w:p>
            <w:pPr>
              <w:rPr>
                <w:rFonts w:ascii="宋体" w:hAnsi="宋体" w:cs="宋体"/>
                <w:sz w:val="24"/>
              </w:rPr>
            </w:pPr>
          </w:p>
        </w:tc>
        <w:tc>
          <w:tcPr>
            <w:tcW w:w="1504" w:type="dxa"/>
          </w:tcPr>
          <w:p>
            <w:pPr>
              <w:rPr>
                <w:rFonts w:ascii="宋体" w:hAnsi="宋体" w:cs="宋体"/>
                <w:sz w:val="24"/>
              </w:rPr>
            </w:pPr>
          </w:p>
        </w:tc>
        <w:tc>
          <w:tcPr>
            <w:tcW w:w="1504" w:type="dxa"/>
          </w:tcPr>
          <w:p>
            <w:pPr>
              <w:rPr>
                <w:rFonts w:ascii="宋体" w:hAnsi="宋体" w:cs="宋体"/>
                <w:sz w:val="24"/>
              </w:rPr>
            </w:pPr>
          </w:p>
        </w:tc>
        <w:tc>
          <w:tcPr>
            <w:tcW w:w="1378" w:type="dxa"/>
          </w:tcPr>
          <w:p>
            <w:pPr>
              <w:rPr>
                <w:rFonts w:ascii="宋体" w:hAnsi="宋体" w:cs="宋体"/>
                <w:sz w:val="24"/>
              </w:rPr>
            </w:pPr>
          </w:p>
        </w:tc>
        <w:tc>
          <w:tcPr>
            <w:tcW w:w="1378" w:type="dxa"/>
          </w:tcPr>
          <w:p>
            <w:pPr>
              <w:rPr>
                <w:rFonts w:ascii="宋体" w:hAnsi="宋体" w:cs="宋体"/>
                <w:sz w:val="24"/>
              </w:rPr>
            </w:pPr>
          </w:p>
        </w:tc>
        <w:tc>
          <w:tcPr>
            <w:tcW w:w="1225"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08" w:type="dxa"/>
          </w:tcPr>
          <w:p>
            <w:pPr>
              <w:rPr>
                <w:rFonts w:ascii="宋体" w:hAnsi="宋体" w:cs="宋体"/>
                <w:sz w:val="24"/>
              </w:rPr>
            </w:pPr>
          </w:p>
        </w:tc>
        <w:tc>
          <w:tcPr>
            <w:tcW w:w="1208" w:type="dxa"/>
          </w:tcPr>
          <w:p>
            <w:pPr>
              <w:rPr>
                <w:rFonts w:ascii="宋体" w:hAnsi="宋体" w:cs="宋体"/>
                <w:sz w:val="24"/>
              </w:rPr>
            </w:pPr>
          </w:p>
        </w:tc>
        <w:tc>
          <w:tcPr>
            <w:tcW w:w="1504" w:type="dxa"/>
          </w:tcPr>
          <w:p>
            <w:pPr>
              <w:rPr>
                <w:rFonts w:ascii="宋体" w:hAnsi="宋体" w:cs="宋体"/>
                <w:sz w:val="24"/>
              </w:rPr>
            </w:pPr>
          </w:p>
        </w:tc>
        <w:tc>
          <w:tcPr>
            <w:tcW w:w="1504" w:type="dxa"/>
          </w:tcPr>
          <w:p>
            <w:pPr>
              <w:rPr>
                <w:rFonts w:ascii="宋体" w:hAnsi="宋体" w:cs="宋体"/>
                <w:sz w:val="24"/>
              </w:rPr>
            </w:pPr>
          </w:p>
        </w:tc>
        <w:tc>
          <w:tcPr>
            <w:tcW w:w="1378" w:type="dxa"/>
          </w:tcPr>
          <w:p>
            <w:pPr>
              <w:rPr>
                <w:rFonts w:ascii="宋体" w:hAnsi="宋体" w:cs="宋体"/>
                <w:sz w:val="24"/>
              </w:rPr>
            </w:pPr>
          </w:p>
        </w:tc>
        <w:tc>
          <w:tcPr>
            <w:tcW w:w="1378" w:type="dxa"/>
          </w:tcPr>
          <w:p>
            <w:pPr>
              <w:rPr>
                <w:rFonts w:ascii="宋体" w:hAnsi="宋体" w:cs="宋体"/>
                <w:sz w:val="24"/>
              </w:rPr>
            </w:pPr>
          </w:p>
        </w:tc>
        <w:tc>
          <w:tcPr>
            <w:tcW w:w="1225"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08" w:type="dxa"/>
          </w:tcPr>
          <w:p>
            <w:pPr>
              <w:rPr>
                <w:rFonts w:ascii="宋体" w:hAnsi="宋体" w:cs="宋体"/>
                <w:sz w:val="24"/>
              </w:rPr>
            </w:pPr>
          </w:p>
        </w:tc>
        <w:tc>
          <w:tcPr>
            <w:tcW w:w="1208" w:type="dxa"/>
          </w:tcPr>
          <w:p>
            <w:pPr>
              <w:rPr>
                <w:rFonts w:ascii="宋体" w:hAnsi="宋体" w:cs="宋体"/>
                <w:sz w:val="24"/>
              </w:rPr>
            </w:pPr>
          </w:p>
        </w:tc>
        <w:tc>
          <w:tcPr>
            <w:tcW w:w="1504" w:type="dxa"/>
          </w:tcPr>
          <w:p>
            <w:pPr>
              <w:rPr>
                <w:rFonts w:ascii="宋体" w:hAnsi="宋体" w:cs="宋体"/>
                <w:sz w:val="24"/>
              </w:rPr>
            </w:pPr>
          </w:p>
        </w:tc>
        <w:tc>
          <w:tcPr>
            <w:tcW w:w="1504" w:type="dxa"/>
          </w:tcPr>
          <w:p>
            <w:pPr>
              <w:rPr>
                <w:rFonts w:ascii="宋体" w:hAnsi="宋体" w:cs="宋体"/>
                <w:sz w:val="24"/>
              </w:rPr>
            </w:pPr>
          </w:p>
        </w:tc>
        <w:tc>
          <w:tcPr>
            <w:tcW w:w="1378" w:type="dxa"/>
          </w:tcPr>
          <w:p>
            <w:pPr>
              <w:rPr>
                <w:rFonts w:ascii="宋体" w:hAnsi="宋体" w:cs="宋体"/>
                <w:sz w:val="24"/>
              </w:rPr>
            </w:pPr>
          </w:p>
        </w:tc>
        <w:tc>
          <w:tcPr>
            <w:tcW w:w="1378" w:type="dxa"/>
          </w:tcPr>
          <w:p>
            <w:pPr>
              <w:rPr>
                <w:rFonts w:ascii="宋体" w:hAnsi="宋体" w:cs="宋体"/>
                <w:sz w:val="24"/>
              </w:rPr>
            </w:pPr>
          </w:p>
        </w:tc>
        <w:tc>
          <w:tcPr>
            <w:tcW w:w="1225"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08" w:type="dxa"/>
          </w:tcPr>
          <w:p>
            <w:pPr>
              <w:rPr>
                <w:rFonts w:ascii="宋体" w:hAnsi="宋体" w:cs="宋体"/>
                <w:sz w:val="24"/>
              </w:rPr>
            </w:pPr>
          </w:p>
        </w:tc>
        <w:tc>
          <w:tcPr>
            <w:tcW w:w="1208" w:type="dxa"/>
          </w:tcPr>
          <w:p>
            <w:pPr>
              <w:rPr>
                <w:rFonts w:ascii="宋体" w:hAnsi="宋体" w:cs="宋体"/>
                <w:sz w:val="24"/>
              </w:rPr>
            </w:pPr>
          </w:p>
        </w:tc>
        <w:tc>
          <w:tcPr>
            <w:tcW w:w="1504" w:type="dxa"/>
          </w:tcPr>
          <w:p>
            <w:pPr>
              <w:rPr>
                <w:rFonts w:ascii="宋体" w:hAnsi="宋体" w:cs="宋体"/>
                <w:sz w:val="24"/>
              </w:rPr>
            </w:pPr>
          </w:p>
        </w:tc>
        <w:tc>
          <w:tcPr>
            <w:tcW w:w="1504" w:type="dxa"/>
          </w:tcPr>
          <w:p>
            <w:pPr>
              <w:rPr>
                <w:rFonts w:ascii="宋体" w:hAnsi="宋体" w:cs="宋体"/>
                <w:sz w:val="24"/>
              </w:rPr>
            </w:pPr>
          </w:p>
        </w:tc>
        <w:tc>
          <w:tcPr>
            <w:tcW w:w="1378" w:type="dxa"/>
          </w:tcPr>
          <w:p>
            <w:pPr>
              <w:rPr>
                <w:rFonts w:ascii="宋体" w:hAnsi="宋体" w:cs="宋体"/>
                <w:sz w:val="24"/>
              </w:rPr>
            </w:pPr>
          </w:p>
        </w:tc>
        <w:tc>
          <w:tcPr>
            <w:tcW w:w="1378" w:type="dxa"/>
          </w:tcPr>
          <w:p>
            <w:pPr>
              <w:rPr>
                <w:rFonts w:ascii="宋体" w:hAnsi="宋体" w:cs="宋体"/>
                <w:sz w:val="24"/>
              </w:rPr>
            </w:pPr>
          </w:p>
        </w:tc>
        <w:tc>
          <w:tcPr>
            <w:tcW w:w="1225"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08" w:type="dxa"/>
          </w:tcPr>
          <w:p>
            <w:pPr>
              <w:rPr>
                <w:rFonts w:ascii="宋体" w:hAnsi="宋体" w:cs="宋体"/>
                <w:sz w:val="24"/>
              </w:rPr>
            </w:pPr>
          </w:p>
        </w:tc>
        <w:tc>
          <w:tcPr>
            <w:tcW w:w="1208" w:type="dxa"/>
          </w:tcPr>
          <w:p>
            <w:pPr>
              <w:rPr>
                <w:rFonts w:ascii="宋体" w:hAnsi="宋体" w:cs="宋体"/>
                <w:sz w:val="24"/>
              </w:rPr>
            </w:pPr>
          </w:p>
        </w:tc>
        <w:tc>
          <w:tcPr>
            <w:tcW w:w="1504" w:type="dxa"/>
          </w:tcPr>
          <w:p>
            <w:pPr>
              <w:rPr>
                <w:rFonts w:ascii="宋体" w:hAnsi="宋体" w:cs="宋体"/>
                <w:sz w:val="24"/>
              </w:rPr>
            </w:pPr>
          </w:p>
        </w:tc>
        <w:tc>
          <w:tcPr>
            <w:tcW w:w="1504" w:type="dxa"/>
          </w:tcPr>
          <w:p>
            <w:pPr>
              <w:rPr>
                <w:rFonts w:ascii="宋体" w:hAnsi="宋体" w:cs="宋体"/>
                <w:sz w:val="24"/>
              </w:rPr>
            </w:pPr>
          </w:p>
        </w:tc>
        <w:tc>
          <w:tcPr>
            <w:tcW w:w="1378" w:type="dxa"/>
          </w:tcPr>
          <w:p>
            <w:pPr>
              <w:rPr>
                <w:rFonts w:ascii="宋体" w:hAnsi="宋体" w:cs="宋体"/>
                <w:sz w:val="24"/>
              </w:rPr>
            </w:pPr>
          </w:p>
        </w:tc>
        <w:tc>
          <w:tcPr>
            <w:tcW w:w="1378" w:type="dxa"/>
          </w:tcPr>
          <w:p>
            <w:pPr>
              <w:rPr>
                <w:rFonts w:ascii="宋体" w:hAnsi="宋体" w:cs="宋体"/>
                <w:sz w:val="24"/>
              </w:rPr>
            </w:pPr>
          </w:p>
        </w:tc>
        <w:tc>
          <w:tcPr>
            <w:tcW w:w="1225"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08" w:type="dxa"/>
          </w:tcPr>
          <w:p>
            <w:pPr>
              <w:rPr>
                <w:rFonts w:ascii="宋体" w:hAnsi="宋体" w:cs="宋体"/>
                <w:sz w:val="24"/>
              </w:rPr>
            </w:pPr>
          </w:p>
        </w:tc>
        <w:tc>
          <w:tcPr>
            <w:tcW w:w="1208" w:type="dxa"/>
          </w:tcPr>
          <w:p>
            <w:pPr>
              <w:rPr>
                <w:rFonts w:ascii="宋体" w:hAnsi="宋体" w:cs="宋体"/>
                <w:sz w:val="24"/>
              </w:rPr>
            </w:pPr>
          </w:p>
        </w:tc>
        <w:tc>
          <w:tcPr>
            <w:tcW w:w="1504" w:type="dxa"/>
          </w:tcPr>
          <w:p>
            <w:pPr>
              <w:rPr>
                <w:rFonts w:ascii="宋体" w:hAnsi="宋体" w:cs="宋体"/>
                <w:sz w:val="24"/>
              </w:rPr>
            </w:pPr>
          </w:p>
        </w:tc>
        <w:tc>
          <w:tcPr>
            <w:tcW w:w="1504" w:type="dxa"/>
          </w:tcPr>
          <w:p>
            <w:pPr>
              <w:rPr>
                <w:rFonts w:ascii="宋体" w:hAnsi="宋体" w:cs="宋体"/>
                <w:sz w:val="24"/>
              </w:rPr>
            </w:pPr>
          </w:p>
        </w:tc>
        <w:tc>
          <w:tcPr>
            <w:tcW w:w="1378" w:type="dxa"/>
          </w:tcPr>
          <w:p>
            <w:pPr>
              <w:rPr>
                <w:rFonts w:ascii="宋体" w:hAnsi="宋体" w:cs="宋体"/>
                <w:sz w:val="24"/>
              </w:rPr>
            </w:pPr>
          </w:p>
        </w:tc>
        <w:tc>
          <w:tcPr>
            <w:tcW w:w="1378" w:type="dxa"/>
          </w:tcPr>
          <w:p>
            <w:pPr>
              <w:rPr>
                <w:rFonts w:ascii="宋体" w:hAnsi="宋体" w:cs="宋体"/>
                <w:sz w:val="24"/>
              </w:rPr>
            </w:pPr>
          </w:p>
        </w:tc>
        <w:tc>
          <w:tcPr>
            <w:tcW w:w="1225"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08" w:type="dxa"/>
          </w:tcPr>
          <w:p>
            <w:pPr>
              <w:rPr>
                <w:rFonts w:ascii="宋体" w:hAnsi="宋体" w:cs="宋体"/>
                <w:sz w:val="24"/>
              </w:rPr>
            </w:pPr>
          </w:p>
        </w:tc>
        <w:tc>
          <w:tcPr>
            <w:tcW w:w="1208" w:type="dxa"/>
          </w:tcPr>
          <w:p>
            <w:pPr>
              <w:rPr>
                <w:rFonts w:ascii="宋体" w:hAnsi="宋体" w:cs="宋体"/>
                <w:sz w:val="24"/>
              </w:rPr>
            </w:pPr>
          </w:p>
        </w:tc>
        <w:tc>
          <w:tcPr>
            <w:tcW w:w="1504" w:type="dxa"/>
          </w:tcPr>
          <w:p>
            <w:pPr>
              <w:rPr>
                <w:rFonts w:ascii="宋体" w:hAnsi="宋体" w:cs="宋体"/>
                <w:sz w:val="24"/>
              </w:rPr>
            </w:pPr>
          </w:p>
        </w:tc>
        <w:tc>
          <w:tcPr>
            <w:tcW w:w="1504" w:type="dxa"/>
          </w:tcPr>
          <w:p>
            <w:pPr>
              <w:rPr>
                <w:rFonts w:ascii="宋体" w:hAnsi="宋体" w:cs="宋体"/>
                <w:sz w:val="24"/>
              </w:rPr>
            </w:pPr>
          </w:p>
        </w:tc>
        <w:tc>
          <w:tcPr>
            <w:tcW w:w="1378" w:type="dxa"/>
          </w:tcPr>
          <w:p>
            <w:pPr>
              <w:rPr>
                <w:rFonts w:ascii="宋体" w:hAnsi="宋体" w:cs="宋体"/>
                <w:sz w:val="24"/>
              </w:rPr>
            </w:pPr>
          </w:p>
        </w:tc>
        <w:tc>
          <w:tcPr>
            <w:tcW w:w="1378" w:type="dxa"/>
          </w:tcPr>
          <w:p>
            <w:pPr>
              <w:rPr>
                <w:rFonts w:ascii="宋体" w:hAnsi="宋体" w:cs="宋体"/>
                <w:sz w:val="24"/>
              </w:rPr>
            </w:pPr>
          </w:p>
        </w:tc>
        <w:tc>
          <w:tcPr>
            <w:tcW w:w="1225"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08" w:type="dxa"/>
          </w:tcPr>
          <w:p>
            <w:pPr>
              <w:rPr>
                <w:rFonts w:ascii="宋体" w:hAnsi="宋体" w:cs="宋体"/>
                <w:sz w:val="24"/>
              </w:rPr>
            </w:pPr>
          </w:p>
        </w:tc>
        <w:tc>
          <w:tcPr>
            <w:tcW w:w="1208" w:type="dxa"/>
          </w:tcPr>
          <w:p>
            <w:pPr>
              <w:rPr>
                <w:rFonts w:ascii="宋体" w:hAnsi="宋体" w:cs="宋体"/>
                <w:sz w:val="24"/>
              </w:rPr>
            </w:pPr>
          </w:p>
        </w:tc>
        <w:tc>
          <w:tcPr>
            <w:tcW w:w="1504" w:type="dxa"/>
          </w:tcPr>
          <w:p>
            <w:pPr>
              <w:rPr>
                <w:rFonts w:ascii="宋体" w:hAnsi="宋体" w:cs="宋体"/>
                <w:sz w:val="24"/>
              </w:rPr>
            </w:pPr>
          </w:p>
        </w:tc>
        <w:tc>
          <w:tcPr>
            <w:tcW w:w="1504" w:type="dxa"/>
          </w:tcPr>
          <w:p>
            <w:pPr>
              <w:rPr>
                <w:rFonts w:ascii="宋体" w:hAnsi="宋体" w:cs="宋体"/>
                <w:sz w:val="24"/>
              </w:rPr>
            </w:pPr>
          </w:p>
        </w:tc>
        <w:tc>
          <w:tcPr>
            <w:tcW w:w="1378" w:type="dxa"/>
          </w:tcPr>
          <w:p>
            <w:pPr>
              <w:rPr>
                <w:rFonts w:ascii="宋体" w:hAnsi="宋体" w:cs="宋体"/>
                <w:sz w:val="24"/>
              </w:rPr>
            </w:pPr>
          </w:p>
        </w:tc>
        <w:tc>
          <w:tcPr>
            <w:tcW w:w="1378" w:type="dxa"/>
          </w:tcPr>
          <w:p>
            <w:pPr>
              <w:rPr>
                <w:rFonts w:ascii="宋体" w:hAnsi="宋体" w:cs="宋体"/>
                <w:sz w:val="24"/>
              </w:rPr>
            </w:pPr>
          </w:p>
        </w:tc>
        <w:tc>
          <w:tcPr>
            <w:tcW w:w="1225"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08" w:type="dxa"/>
          </w:tcPr>
          <w:p>
            <w:pPr>
              <w:rPr>
                <w:rFonts w:ascii="宋体" w:hAnsi="宋体" w:cs="宋体"/>
                <w:sz w:val="24"/>
              </w:rPr>
            </w:pPr>
          </w:p>
        </w:tc>
        <w:tc>
          <w:tcPr>
            <w:tcW w:w="1208" w:type="dxa"/>
          </w:tcPr>
          <w:p>
            <w:pPr>
              <w:rPr>
                <w:rFonts w:ascii="宋体" w:hAnsi="宋体" w:cs="宋体"/>
                <w:sz w:val="24"/>
              </w:rPr>
            </w:pPr>
          </w:p>
        </w:tc>
        <w:tc>
          <w:tcPr>
            <w:tcW w:w="1504" w:type="dxa"/>
          </w:tcPr>
          <w:p>
            <w:pPr>
              <w:rPr>
                <w:rFonts w:ascii="宋体" w:hAnsi="宋体" w:cs="宋体"/>
                <w:sz w:val="24"/>
              </w:rPr>
            </w:pPr>
          </w:p>
        </w:tc>
        <w:tc>
          <w:tcPr>
            <w:tcW w:w="1504" w:type="dxa"/>
          </w:tcPr>
          <w:p>
            <w:pPr>
              <w:rPr>
                <w:rFonts w:ascii="宋体" w:hAnsi="宋体" w:cs="宋体"/>
                <w:sz w:val="24"/>
              </w:rPr>
            </w:pPr>
          </w:p>
        </w:tc>
        <w:tc>
          <w:tcPr>
            <w:tcW w:w="1378" w:type="dxa"/>
          </w:tcPr>
          <w:p>
            <w:pPr>
              <w:rPr>
                <w:rFonts w:ascii="宋体" w:hAnsi="宋体" w:cs="宋体"/>
                <w:sz w:val="24"/>
              </w:rPr>
            </w:pPr>
          </w:p>
        </w:tc>
        <w:tc>
          <w:tcPr>
            <w:tcW w:w="1378" w:type="dxa"/>
          </w:tcPr>
          <w:p>
            <w:pPr>
              <w:rPr>
                <w:rFonts w:ascii="宋体" w:hAnsi="宋体" w:cs="宋体"/>
                <w:sz w:val="24"/>
              </w:rPr>
            </w:pPr>
          </w:p>
        </w:tc>
        <w:tc>
          <w:tcPr>
            <w:tcW w:w="1225"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08" w:type="dxa"/>
          </w:tcPr>
          <w:p>
            <w:pPr>
              <w:rPr>
                <w:rFonts w:ascii="宋体" w:hAnsi="宋体" w:cs="宋体"/>
                <w:sz w:val="24"/>
              </w:rPr>
            </w:pPr>
          </w:p>
        </w:tc>
        <w:tc>
          <w:tcPr>
            <w:tcW w:w="1208" w:type="dxa"/>
          </w:tcPr>
          <w:p>
            <w:pPr>
              <w:rPr>
                <w:rFonts w:ascii="宋体" w:hAnsi="宋体" w:cs="宋体"/>
                <w:sz w:val="24"/>
              </w:rPr>
            </w:pPr>
          </w:p>
        </w:tc>
        <w:tc>
          <w:tcPr>
            <w:tcW w:w="1504" w:type="dxa"/>
          </w:tcPr>
          <w:p>
            <w:pPr>
              <w:rPr>
                <w:rFonts w:ascii="宋体" w:hAnsi="宋体" w:cs="宋体"/>
                <w:sz w:val="24"/>
              </w:rPr>
            </w:pPr>
          </w:p>
        </w:tc>
        <w:tc>
          <w:tcPr>
            <w:tcW w:w="1504" w:type="dxa"/>
          </w:tcPr>
          <w:p>
            <w:pPr>
              <w:rPr>
                <w:rFonts w:ascii="宋体" w:hAnsi="宋体" w:cs="宋体"/>
                <w:sz w:val="24"/>
              </w:rPr>
            </w:pPr>
          </w:p>
        </w:tc>
        <w:tc>
          <w:tcPr>
            <w:tcW w:w="1378" w:type="dxa"/>
          </w:tcPr>
          <w:p>
            <w:pPr>
              <w:rPr>
                <w:rFonts w:ascii="宋体" w:hAnsi="宋体" w:cs="宋体"/>
                <w:sz w:val="24"/>
              </w:rPr>
            </w:pPr>
          </w:p>
        </w:tc>
        <w:tc>
          <w:tcPr>
            <w:tcW w:w="1378" w:type="dxa"/>
          </w:tcPr>
          <w:p>
            <w:pPr>
              <w:rPr>
                <w:rFonts w:ascii="宋体" w:hAnsi="宋体" w:cs="宋体"/>
                <w:sz w:val="24"/>
              </w:rPr>
            </w:pPr>
          </w:p>
        </w:tc>
        <w:tc>
          <w:tcPr>
            <w:tcW w:w="1225"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08" w:type="dxa"/>
          </w:tcPr>
          <w:p>
            <w:pPr>
              <w:rPr>
                <w:rFonts w:ascii="宋体" w:hAnsi="宋体" w:cs="宋体"/>
                <w:sz w:val="24"/>
              </w:rPr>
            </w:pPr>
          </w:p>
        </w:tc>
        <w:tc>
          <w:tcPr>
            <w:tcW w:w="1208" w:type="dxa"/>
          </w:tcPr>
          <w:p>
            <w:pPr>
              <w:rPr>
                <w:rFonts w:ascii="宋体" w:hAnsi="宋体" w:cs="宋体"/>
                <w:sz w:val="24"/>
              </w:rPr>
            </w:pPr>
          </w:p>
        </w:tc>
        <w:tc>
          <w:tcPr>
            <w:tcW w:w="1504" w:type="dxa"/>
          </w:tcPr>
          <w:p>
            <w:pPr>
              <w:rPr>
                <w:rFonts w:ascii="宋体" w:hAnsi="宋体" w:cs="宋体"/>
                <w:sz w:val="24"/>
              </w:rPr>
            </w:pPr>
          </w:p>
        </w:tc>
        <w:tc>
          <w:tcPr>
            <w:tcW w:w="1504" w:type="dxa"/>
          </w:tcPr>
          <w:p>
            <w:pPr>
              <w:rPr>
                <w:rFonts w:ascii="宋体" w:hAnsi="宋体" w:cs="宋体"/>
                <w:sz w:val="24"/>
              </w:rPr>
            </w:pPr>
          </w:p>
        </w:tc>
        <w:tc>
          <w:tcPr>
            <w:tcW w:w="1378" w:type="dxa"/>
          </w:tcPr>
          <w:p>
            <w:pPr>
              <w:rPr>
                <w:rFonts w:ascii="宋体" w:hAnsi="宋体" w:cs="宋体"/>
                <w:sz w:val="24"/>
              </w:rPr>
            </w:pPr>
          </w:p>
        </w:tc>
        <w:tc>
          <w:tcPr>
            <w:tcW w:w="1378" w:type="dxa"/>
          </w:tcPr>
          <w:p>
            <w:pPr>
              <w:rPr>
                <w:rFonts w:ascii="宋体" w:hAnsi="宋体" w:cs="宋体"/>
                <w:sz w:val="24"/>
              </w:rPr>
            </w:pPr>
          </w:p>
        </w:tc>
        <w:tc>
          <w:tcPr>
            <w:tcW w:w="1225" w:type="dxa"/>
          </w:tcPr>
          <w:p>
            <w:pPr>
              <w:rPr>
                <w:rFonts w:ascii="宋体" w:hAnsi="宋体" w:cs="宋体"/>
                <w:sz w:val="24"/>
              </w:rPr>
            </w:pPr>
          </w:p>
        </w:tc>
      </w:tr>
    </w:tbl>
    <w:p>
      <w:pPr>
        <w:rPr>
          <w:rFonts w:ascii="宋体" w:hAnsi="宋体" w:cs="宋体"/>
          <w:b/>
          <w:bCs/>
          <w:sz w:val="24"/>
        </w:rPr>
      </w:pPr>
    </w:p>
    <w:p>
      <w:pPr>
        <w:ind w:firstLine="241" w:firstLineChars="100"/>
        <w:rPr>
          <w:rFonts w:ascii="宋体" w:hAnsi="宋体" w:cs="宋体"/>
          <w:b/>
          <w:bCs/>
          <w:sz w:val="24"/>
        </w:rPr>
      </w:pPr>
      <w:r>
        <w:rPr>
          <w:rFonts w:hint="eastAsia" w:ascii="宋体" w:hAnsi="宋体" w:cs="宋体"/>
          <w:b/>
          <w:bCs/>
          <w:sz w:val="24"/>
        </w:rPr>
        <w:t>注：后附中标通知书、合同复印件。</w:t>
      </w:r>
    </w:p>
    <w:p>
      <w:pPr>
        <w:rPr>
          <w:rFonts w:ascii="宋体" w:hAnsi="宋体" w:cs="宋体"/>
          <w:b/>
          <w:bCs/>
          <w:sz w:val="24"/>
        </w:rPr>
      </w:pPr>
    </w:p>
    <w:p>
      <w:pPr>
        <w:jc w:val="center"/>
        <w:rPr>
          <w:rFonts w:ascii="宋体" w:hAnsi="宋体" w:cs="宋体"/>
          <w:sz w:val="24"/>
          <w:u w:val="single"/>
        </w:rPr>
      </w:pPr>
      <w:r>
        <w:rPr>
          <w:rFonts w:hint="eastAsia" w:ascii="宋体" w:hAnsi="宋体" w:cs="宋体"/>
          <w:sz w:val="24"/>
        </w:rPr>
        <w:t>供应商名称（加盖公章）：</w:t>
      </w:r>
    </w:p>
    <w:p>
      <w:pPr>
        <w:rPr>
          <w:rFonts w:ascii="宋体" w:hAnsi="宋体" w:cs="宋体"/>
          <w:sz w:val="24"/>
          <w:u w:val="single"/>
        </w:rPr>
      </w:pPr>
    </w:p>
    <w:p>
      <w:pPr>
        <w:jc w:val="center"/>
        <w:rPr>
          <w:rFonts w:ascii="宋体" w:hAnsi="宋体" w:cs="宋体"/>
          <w:sz w:val="24"/>
          <w:u w:val="single"/>
        </w:rPr>
      </w:pPr>
      <w:r>
        <w:rPr>
          <w:rFonts w:hint="eastAsia" w:ascii="宋体" w:hAnsi="宋体" w:cs="宋体"/>
          <w:sz w:val="24"/>
        </w:rPr>
        <w:t>法定代表人或授权代理人签字：</w:t>
      </w:r>
    </w:p>
    <w:p>
      <w:pPr>
        <w:jc w:val="center"/>
        <w:rPr>
          <w:rFonts w:ascii="宋体" w:hAnsi="宋体" w:cs="宋体"/>
          <w:sz w:val="24"/>
        </w:rPr>
      </w:pPr>
    </w:p>
    <w:p>
      <w:pPr>
        <w:jc w:val="right"/>
        <w:rPr>
          <w:rFonts w:ascii="宋体" w:hAnsi="宋体" w:cs="宋体"/>
          <w:sz w:val="24"/>
        </w:rPr>
      </w:pPr>
    </w:p>
    <w:p>
      <w:pPr>
        <w:jc w:val="right"/>
        <w:rPr>
          <w:rFonts w:ascii="宋体" w:hAnsi="宋体" w:cs="宋体"/>
          <w:sz w:val="24"/>
        </w:rPr>
      </w:pPr>
    </w:p>
    <w:p>
      <w:pPr>
        <w:widowControl/>
        <w:jc w:val="left"/>
        <w:rPr>
          <w:rFonts w:ascii="宋体" w:hAnsi="宋体" w:cs="宋体"/>
          <w:b/>
          <w:sz w:val="32"/>
          <w:szCs w:val="32"/>
        </w:rPr>
      </w:pPr>
      <w:r>
        <w:rPr>
          <w:rFonts w:ascii="宋体" w:hAnsi="宋体" w:cs="宋体"/>
          <w:b/>
          <w:sz w:val="32"/>
          <w:szCs w:val="32"/>
        </w:rPr>
        <w:br w:type="page"/>
      </w:r>
    </w:p>
    <w:p>
      <w:pPr>
        <w:jc w:val="center"/>
        <w:rPr>
          <w:rFonts w:ascii="宋体" w:hAnsi="宋体" w:cs="宋体"/>
          <w:b/>
          <w:sz w:val="32"/>
          <w:szCs w:val="32"/>
        </w:rPr>
      </w:pPr>
      <w:r>
        <w:rPr>
          <w:rFonts w:hint="eastAsia" w:ascii="宋体" w:hAnsi="宋体" w:cs="宋体"/>
          <w:b/>
          <w:sz w:val="32"/>
          <w:szCs w:val="32"/>
        </w:rPr>
        <w:t>八、项目负责人简历表</w:t>
      </w:r>
      <w:bookmarkEnd w:id="155"/>
    </w:p>
    <w:tbl>
      <w:tblPr>
        <w:tblStyle w:val="44"/>
        <w:tblW w:w="8990" w:type="dxa"/>
        <w:tblInd w:w="0" w:type="dxa"/>
        <w:tblLayout w:type="fixed"/>
        <w:tblCellMar>
          <w:top w:w="0" w:type="dxa"/>
          <w:left w:w="0" w:type="dxa"/>
          <w:bottom w:w="0" w:type="dxa"/>
          <w:right w:w="0" w:type="dxa"/>
        </w:tblCellMar>
      </w:tblPr>
      <w:tblGrid>
        <w:gridCol w:w="1454"/>
        <w:gridCol w:w="643"/>
        <w:gridCol w:w="1047"/>
        <w:gridCol w:w="729"/>
        <w:gridCol w:w="941"/>
        <w:gridCol w:w="1469"/>
        <w:gridCol w:w="211"/>
        <w:gridCol w:w="2496"/>
      </w:tblGrid>
      <w:tr>
        <w:tblPrEx>
          <w:tblCellMar>
            <w:top w:w="0" w:type="dxa"/>
            <w:left w:w="0" w:type="dxa"/>
            <w:bottom w:w="0" w:type="dxa"/>
            <w:right w:w="0" w:type="dxa"/>
          </w:tblCellMar>
        </w:tblPrEx>
        <w:trPr>
          <w:trHeight w:val="600" w:hRule="exact"/>
        </w:trPr>
        <w:tc>
          <w:tcPr>
            <w:tcW w:w="14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r>
              <w:rPr>
                <w:rFonts w:hint="eastAsia" w:ascii="宋体" w:hAnsi="宋体" w:cs="宋体"/>
                <w:sz w:val="24"/>
              </w:rPr>
              <w:t xml:space="preserve"> 姓  名</w:t>
            </w:r>
          </w:p>
        </w:tc>
        <w:tc>
          <w:tcPr>
            <w:tcW w:w="1690"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c>
          <w:tcPr>
            <w:tcW w:w="72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r>
              <w:rPr>
                <w:rFonts w:hint="eastAsia" w:ascii="宋体" w:hAnsi="宋体" w:cs="宋体"/>
                <w:sz w:val="24"/>
              </w:rPr>
              <w:t>性别</w:t>
            </w:r>
          </w:p>
        </w:tc>
        <w:tc>
          <w:tcPr>
            <w:tcW w:w="941"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c>
          <w:tcPr>
            <w:tcW w:w="1680"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r>
              <w:rPr>
                <w:rFonts w:hint="eastAsia" w:ascii="宋体" w:hAnsi="宋体" w:cs="宋体"/>
                <w:sz w:val="24"/>
              </w:rPr>
              <w:t>出生</w:t>
            </w:r>
          </w:p>
          <w:p>
            <w:pPr>
              <w:jc w:val="center"/>
              <w:rPr>
                <w:rFonts w:ascii="宋体" w:hAnsi="宋体" w:cs="宋体"/>
                <w:sz w:val="24"/>
              </w:rPr>
            </w:pPr>
            <w:r>
              <w:rPr>
                <w:rFonts w:hint="eastAsia" w:ascii="宋体" w:hAnsi="宋体" w:cs="宋体"/>
                <w:sz w:val="24"/>
              </w:rPr>
              <w:t>日期</w:t>
            </w:r>
          </w:p>
        </w:tc>
        <w:tc>
          <w:tcPr>
            <w:tcW w:w="249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r>
              <w:rPr>
                <w:rFonts w:hint="eastAsia" w:ascii="宋体" w:hAnsi="宋体" w:cs="宋体"/>
                <w:sz w:val="24"/>
              </w:rPr>
              <w:t>年  月  日</w:t>
            </w:r>
          </w:p>
        </w:tc>
      </w:tr>
      <w:tr>
        <w:tblPrEx>
          <w:tblCellMar>
            <w:top w:w="0" w:type="dxa"/>
            <w:left w:w="0" w:type="dxa"/>
            <w:bottom w:w="0" w:type="dxa"/>
            <w:right w:w="0" w:type="dxa"/>
          </w:tblCellMar>
        </w:tblPrEx>
        <w:trPr>
          <w:trHeight w:val="640" w:hRule="exact"/>
        </w:trPr>
        <w:tc>
          <w:tcPr>
            <w:tcW w:w="14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r>
              <w:rPr>
                <w:rFonts w:hint="eastAsia" w:ascii="宋体" w:hAnsi="宋体" w:cs="宋体"/>
                <w:sz w:val="24"/>
              </w:rPr>
              <w:t>毕业院校及    专业</w:t>
            </w:r>
          </w:p>
          <w:p>
            <w:pPr>
              <w:jc w:val="center"/>
              <w:rPr>
                <w:rFonts w:ascii="宋体" w:hAnsi="宋体" w:cs="宋体"/>
                <w:sz w:val="24"/>
              </w:rPr>
            </w:pPr>
          </w:p>
        </w:tc>
        <w:tc>
          <w:tcPr>
            <w:tcW w:w="3360"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c>
          <w:tcPr>
            <w:tcW w:w="1680"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r>
              <w:rPr>
                <w:rFonts w:hint="eastAsia" w:ascii="宋体" w:hAnsi="宋体" w:cs="宋体"/>
                <w:sz w:val="24"/>
              </w:rPr>
              <w:t>毕业</w:t>
            </w:r>
          </w:p>
          <w:p>
            <w:pPr>
              <w:jc w:val="center"/>
              <w:rPr>
                <w:rFonts w:ascii="宋体" w:hAnsi="宋体" w:cs="宋体"/>
                <w:sz w:val="24"/>
              </w:rPr>
            </w:pPr>
            <w:r>
              <w:rPr>
                <w:rFonts w:hint="eastAsia" w:ascii="宋体" w:hAnsi="宋体" w:cs="宋体"/>
                <w:sz w:val="24"/>
              </w:rPr>
              <w:t>时间</w:t>
            </w:r>
          </w:p>
        </w:tc>
        <w:tc>
          <w:tcPr>
            <w:tcW w:w="249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r>
              <w:rPr>
                <w:rFonts w:hint="eastAsia" w:ascii="宋体" w:hAnsi="宋体" w:cs="宋体"/>
                <w:sz w:val="24"/>
              </w:rPr>
              <w:t>年  月  日</w:t>
            </w:r>
          </w:p>
        </w:tc>
      </w:tr>
      <w:tr>
        <w:tblPrEx>
          <w:tblCellMar>
            <w:top w:w="0" w:type="dxa"/>
            <w:left w:w="0" w:type="dxa"/>
            <w:bottom w:w="0" w:type="dxa"/>
            <w:right w:w="0" w:type="dxa"/>
          </w:tblCellMar>
        </w:tblPrEx>
        <w:trPr>
          <w:trHeight w:val="640" w:hRule="exact"/>
        </w:trPr>
        <w:tc>
          <w:tcPr>
            <w:tcW w:w="14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r>
              <w:rPr>
                <w:rFonts w:hint="eastAsia" w:ascii="宋体" w:hAnsi="宋体" w:cs="宋体"/>
                <w:sz w:val="24"/>
              </w:rPr>
              <w:t>从事本专业    时间</w:t>
            </w:r>
          </w:p>
          <w:p>
            <w:pPr>
              <w:jc w:val="center"/>
              <w:rPr>
                <w:rFonts w:ascii="宋体" w:hAnsi="宋体" w:cs="宋体"/>
                <w:sz w:val="24"/>
              </w:rPr>
            </w:pPr>
          </w:p>
        </w:tc>
        <w:tc>
          <w:tcPr>
            <w:tcW w:w="3360"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c>
          <w:tcPr>
            <w:tcW w:w="1680"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r>
              <w:rPr>
                <w:rFonts w:hint="eastAsia" w:ascii="宋体" w:hAnsi="宋体" w:cs="宋体"/>
                <w:sz w:val="24"/>
              </w:rPr>
              <w:t>为申请人服务    时间</w:t>
            </w:r>
          </w:p>
          <w:p>
            <w:pPr>
              <w:jc w:val="center"/>
              <w:rPr>
                <w:rFonts w:ascii="宋体" w:hAnsi="宋体" w:cs="宋体"/>
                <w:sz w:val="24"/>
              </w:rPr>
            </w:pPr>
          </w:p>
        </w:tc>
        <w:tc>
          <w:tcPr>
            <w:tcW w:w="249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649" w:hRule="exact"/>
        </w:trPr>
        <w:tc>
          <w:tcPr>
            <w:tcW w:w="14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r>
              <w:rPr>
                <w:rFonts w:hint="eastAsia" w:ascii="宋体" w:hAnsi="宋体" w:cs="宋体"/>
                <w:sz w:val="24"/>
              </w:rPr>
              <w:t>执业注册</w:t>
            </w:r>
          </w:p>
        </w:tc>
        <w:tc>
          <w:tcPr>
            <w:tcW w:w="3360"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c>
          <w:tcPr>
            <w:tcW w:w="1680"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r>
              <w:rPr>
                <w:rFonts w:hint="eastAsia" w:ascii="宋体" w:hAnsi="宋体" w:cs="宋体"/>
                <w:sz w:val="24"/>
              </w:rPr>
              <w:t>职称</w:t>
            </w:r>
          </w:p>
        </w:tc>
        <w:tc>
          <w:tcPr>
            <w:tcW w:w="249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640" w:hRule="exact"/>
        </w:trPr>
        <w:tc>
          <w:tcPr>
            <w:tcW w:w="14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r>
              <w:rPr>
                <w:rFonts w:hint="eastAsia" w:ascii="宋体" w:hAnsi="宋体" w:cs="宋体"/>
                <w:sz w:val="24"/>
              </w:rPr>
              <w:t>在本项目中  担任任务</w:t>
            </w:r>
          </w:p>
          <w:p>
            <w:pPr>
              <w:jc w:val="center"/>
              <w:rPr>
                <w:rFonts w:ascii="宋体" w:hAnsi="宋体" w:cs="宋体"/>
                <w:sz w:val="24"/>
              </w:rPr>
            </w:pPr>
          </w:p>
        </w:tc>
        <w:tc>
          <w:tcPr>
            <w:tcW w:w="7536"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cantSplit/>
          <w:trHeight w:val="57" w:hRule="atLeast"/>
        </w:trPr>
        <w:tc>
          <w:tcPr>
            <w:tcW w:w="1454"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r>
              <w:rPr>
                <w:rFonts w:hint="eastAsia" w:ascii="宋体" w:hAnsi="宋体" w:cs="宋体"/>
                <w:sz w:val="24"/>
              </w:rPr>
              <w:t>本</w:t>
            </w:r>
          </w:p>
          <w:p>
            <w:pPr>
              <w:jc w:val="center"/>
              <w:rPr>
                <w:rFonts w:ascii="宋体" w:hAnsi="宋体" w:cs="宋体"/>
                <w:sz w:val="24"/>
              </w:rPr>
            </w:pPr>
            <w:r>
              <w:rPr>
                <w:rFonts w:hint="eastAsia" w:ascii="宋体" w:hAnsi="宋体" w:cs="宋体"/>
                <w:sz w:val="24"/>
              </w:rPr>
              <w:t>人</w:t>
            </w:r>
          </w:p>
          <w:p>
            <w:pPr>
              <w:jc w:val="center"/>
              <w:rPr>
                <w:rFonts w:ascii="宋体" w:hAnsi="宋体" w:cs="宋体"/>
                <w:sz w:val="24"/>
              </w:rPr>
            </w:pPr>
            <w:r>
              <w:rPr>
                <w:rFonts w:hint="eastAsia" w:ascii="宋体" w:hAnsi="宋体" w:cs="宋体"/>
                <w:sz w:val="24"/>
              </w:rPr>
              <w:t>主</w:t>
            </w:r>
          </w:p>
          <w:p>
            <w:pPr>
              <w:jc w:val="center"/>
              <w:rPr>
                <w:rFonts w:ascii="宋体" w:hAnsi="宋体" w:cs="宋体"/>
                <w:sz w:val="24"/>
              </w:rPr>
            </w:pPr>
            <w:r>
              <w:rPr>
                <w:rFonts w:hint="eastAsia" w:ascii="宋体" w:hAnsi="宋体" w:cs="宋体"/>
                <w:sz w:val="24"/>
              </w:rPr>
              <w:t>要</w:t>
            </w:r>
          </w:p>
          <w:p>
            <w:pPr>
              <w:jc w:val="center"/>
              <w:rPr>
                <w:rFonts w:ascii="宋体" w:hAnsi="宋体" w:cs="宋体"/>
                <w:sz w:val="24"/>
              </w:rPr>
            </w:pPr>
            <w:r>
              <w:rPr>
                <w:rFonts w:hint="eastAsia" w:ascii="宋体" w:hAnsi="宋体" w:cs="宋体"/>
                <w:sz w:val="24"/>
              </w:rPr>
              <w:t>编</w:t>
            </w:r>
          </w:p>
          <w:p>
            <w:pPr>
              <w:jc w:val="center"/>
              <w:rPr>
                <w:rFonts w:ascii="宋体" w:hAnsi="宋体" w:cs="宋体"/>
                <w:sz w:val="24"/>
              </w:rPr>
            </w:pPr>
            <w:r>
              <w:rPr>
                <w:rFonts w:hint="eastAsia" w:ascii="宋体" w:hAnsi="宋体" w:cs="宋体"/>
                <w:sz w:val="24"/>
              </w:rPr>
              <w:t>制</w:t>
            </w:r>
          </w:p>
          <w:p>
            <w:pPr>
              <w:jc w:val="center"/>
              <w:rPr>
                <w:rFonts w:ascii="宋体" w:hAnsi="宋体" w:cs="宋体"/>
                <w:sz w:val="24"/>
              </w:rPr>
            </w:pPr>
            <w:r>
              <w:rPr>
                <w:rFonts w:hint="eastAsia" w:ascii="宋体" w:hAnsi="宋体" w:cs="宋体"/>
                <w:sz w:val="24"/>
              </w:rPr>
              <w:t>成</w:t>
            </w:r>
          </w:p>
          <w:p>
            <w:pPr>
              <w:jc w:val="center"/>
              <w:rPr>
                <w:rFonts w:ascii="宋体" w:hAnsi="宋体" w:cs="宋体"/>
                <w:sz w:val="24"/>
              </w:rPr>
            </w:pPr>
            <w:r>
              <w:rPr>
                <w:rFonts w:hint="eastAsia" w:ascii="宋体" w:hAnsi="宋体" w:cs="宋体"/>
                <w:sz w:val="24"/>
              </w:rPr>
              <w:t>果</w:t>
            </w:r>
          </w:p>
          <w:p>
            <w:pPr>
              <w:jc w:val="center"/>
              <w:rPr>
                <w:rFonts w:ascii="宋体" w:hAnsi="宋体" w:cs="宋体"/>
                <w:sz w:val="24"/>
              </w:rPr>
            </w:pPr>
          </w:p>
        </w:tc>
        <w:tc>
          <w:tcPr>
            <w:tcW w:w="643"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r>
              <w:rPr>
                <w:rFonts w:hint="eastAsia" w:ascii="宋体" w:hAnsi="宋体" w:cs="宋体"/>
                <w:sz w:val="24"/>
              </w:rPr>
              <w:t>1</w:t>
            </w:r>
          </w:p>
          <w:p>
            <w:pPr>
              <w:jc w:val="center"/>
              <w:rPr>
                <w:rFonts w:ascii="宋体" w:hAnsi="宋体" w:cs="宋体"/>
                <w:sz w:val="24"/>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r>
              <w:rPr>
                <w:rFonts w:hint="eastAsia" w:ascii="宋体" w:hAnsi="宋体" w:cs="宋体"/>
                <w:sz w:val="24"/>
              </w:rPr>
              <w:t>工程项目名称及规模</w:t>
            </w:r>
          </w:p>
          <w:p>
            <w:pPr>
              <w:jc w:val="center"/>
              <w:rPr>
                <w:rFonts w:ascii="宋体" w:hAnsi="宋体" w:cs="宋体"/>
                <w:sz w:val="24"/>
              </w:rPr>
            </w:pPr>
          </w:p>
        </w:tc>
        <w:tc>
          <w:tcPr>
            <w:tcW w:w="146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r>
              <w:rPr>
                <w:rFonts w:hint="eastAsia" w:ascii="宋体" w:hAnsi="宋体" w:cs="宋体"/>
                <w:sz w:val="24"/>
              </w:rPr>
              <w:t>完成年月</w:t>
            </w:r>
          </w:p>
          <w:p>
            <w:pPr>
              <w:jc w:val="center"/>
              <w:rPr>
                <w:rFonts w:ascii="宋体" w:hAnsi="宋体" w:cs="宋体"/>
                <w:sz w:val="24"/>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r>
              <w:rPr>
                <w:rFonts w:hint="eastAsia" w:ascii="宋体" w:hAnsi="宋体" w:cs="宋体"/>
                <w:sz w:val="24"/>
              </w:rPr>
              <w:t>在该项目中任何职</w:t>
            </w:r>
          </w:p>
          <w:p>
            <w:pPr>
              <w:jc w:val="center"/>
              <w:rPr>
                <w:rFonts w:ascii="宋体" w:hAnsi="宋体" w:cs="宋体"/>
                <w:sz w:val="24"/>
              </w:rPr>
            </w:pPr>
          </w:p>
        </w:tc>
      </w:tr>
      <w:tr>
        <w:tblPrEx>
          <w:tblCellMar>
            <w:top w:w="0" w:type="dxa"/>
            <w:left w:w="0" w:type="dxa"/>
            <w:bottom w:w="0" w:type="dxa"/>
            <w:right w:w="0" w:type="dxa"/>
          </w:tblCellMar>
        </w:tblPrEx>
        <w:trPr>
          <w:cantSplit/>
          <w:trHeight w:val="57" w:hRule="atLeast"/>
        </w:trPr>
        <w:tc>
          <w:tcPr>
            <w:tcW w:w="145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4"/>
              </w:rPr>
            </w:pPr>
          </w:p>
        </w:tc>
        <w:tc>
          <w:tcPr>
            <w:tcW w:w="643"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r>
              <w:rPr>
                <w:rFonts w:hint="eastAsia" w:ascii="宋体" w:hAnsi="宋体" w:cs="宋体"/>
                <w:sz w:val="24"/>
              </w:rPr>
              <w:t>2</w:t>
            </w:r>
          </w:p>
          <w:p>
            <w:pPr>
              <w:jc w:val="center"/>
              <w:rPr>
                <w:rFonts w:ascii="宋体" w:hAnsi="宋体" w:cs="宋体"/>
                <w:sz w:val="24"/>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c>
          <w:tcPr>
            <w:tcW w:w="146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cantSplit/>
          <w:trHeight w:val="57" w:hRule="atLeast"/>
        </w:trPr>
        <w:tc>
          <w:tcPr>
            <w:tcW w:w="145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4"/>
              </w:rPr>
            </w:pPr>
          </w:p>
        </w:tc>
        <w:tc>
          <w:tcPr>
            <w:tcW w:w="643"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r>
              <w:rPr>
                <w:rFonts w:hint="eastAsia" w:ascii="宋体" w:hAnsi="宋体" w:cs="宋体"/>
                <w:sz w:val="24"/>
              </w:rPr>
              <w:t>3</w:t>
            </w:r>
          </w:p>
          <w:p>
            <w:pPr>
              <w:jc w:val="center"/>
              <w:rPr>
                <w:rFonts w:ascii="宋体" w:hAnsi="宋体" w:cs="宋体"/>
                <w:sz w:val="24"/>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c>
          <w:tcPr>
            <w:tcW w:w="146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cantSplit/>
          <w:trHeight w:val="57" w:hRule="atLeast"/>
        </w:trPr>
        <w:tc>
          <w:tcPr>
            <w:tcW w:w="145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4"/>
              </w:rPr>
            </w:pPr>
          </w:p>
        </w:tc>
        <w:tc>
          <w:tcPr>
            <w:tcW w:w="643"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r>
              <w:rPr>
                <w:rFonts w:hint="eastAsia" w:ascii="宋体" w:hAnsi="宋体" w:cs="宋体"/>
                <w:sz w:val="24"/>
              </w:rPr>
              <w:t>4</w:t>
            </w:r>
          </w:p>
          <w:p>
            <w:pPr>
              <w:jc w:val="center"/>
              <w:rPr>
                <w:rFonts w:ascii="宋体" w:hAnsi="宋体" w:cs="宋体"/>
                <w:sz w:val="24"/>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c>
          <w:tcPr>
            <w:tcW w:w="146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cantSplit/>
          <w:trHeight w:val="57" w:hRule="atLeast"/>
        </w:trPr>
        <w:tc>
          <w:tcPr>
            <w:tcW w:w="145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4"/>
              </w:rPr>
            </w:pPr>
          </w:p>
        </w:tc>
        <w:tc>
          <w:tcPr>
            <w:tcW w:w="643"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r>
              <w:rPr>
                <w:rFonts w:hint="eastAsia" w:ascii="宋体" w:hAnsi="宋体" w:cs="宋体"/>
                <w:sz w:val="24"/>
              </w:rPr>
              <w:t>5</w:t>
            </w:r>
          </w:p>
          <w:p>
            <w:pPr>
              <w:jc w:val="center"/>
              <w:rPr>
                <w:rFonts w:ascii="宋体" w:hAnsi="宋体" w:cs="宋体"/>
                <w:sz w:val="24"/>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c>
          <w:tcPr>
            <w:tcW w:w="146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cantSplit/>
          <w:trHeight w:val="57" w:hRule="atLeast"/>
        </w:trPr>
        <w:tc>
          <w:tcPr>
            <w:tcW w:w="145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4"/>
              </w:rPr>
            </w:pPr>
          </w:p>
        </w:tc>
        <w:tc>
          <w:tcPr>
            <w:tcW w:w="643"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r>
              <w:rPr>
                <w:rFonts w:hint="eastAsia" w:ascii="宋体" w:hAnsi="宋体" w:cs="宋体"/>
                <w:sz w:val="24"/>
              </w:rPr>
              <w:t>6</w:t>
            </w:r>
          </w:p>
          <w:p>
            <w:pPr>
              <w:jc w:val="center"/>
              <w:rPr>
                <w:rFonts w:ascii="宋体" w:hAnsi="宋体" w:cs="宋体"/>
                <w:sz w:val="24"/>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c>
          <w:tcPr>
            <w:tcW w:w="146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cantSplit/>
          <w:trHeight w:val="57" w:hRule="atLeast"/>
        </w:trPr>
        <w:tc>
          <w:tcPr>
            <w:tcW w:w="145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4"/>
              </w:rPr>
            </w:pPr>
          </w:p>
        </w:tc>
        <w:tc>
          <w:tcPr>
            <w:tcW w:w="643"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r>
              <w:rPr>
                <w:rFonts w:hint="eastAsia" w:ascii="宋体" w:hAnsi="宋体" w:cs="宋体"/>
                <w:sz w:val="24"/>
              </w:rPr>
              <w:t>7</w:t>
            </w:r>
          </w:p>
          <w:p>
            <w:pPr>
              <w:jc w:val="center"/>
              <w:rPr>
                <w:rFonts w:ascii="宋体" w:hAnsi="宋体" w:cs="宋体"/>
                <w:sz w:val="24"/>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c>
          <w:tcPr>
            <w:tcW w:w="146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cantSplit/>
          <w:trHeight w:val="57" w:hRule="atLeast"/>
        </w:trPr>
        <w:tc>
          <w:tcPr>
            <w:tcW w:w="145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4"/>
              </w:rPr>
            </w:pPr>
          </w:p>
        </w:tc>
        <w:tc>
          <w:tcPr>
            <w:tcW w:w="643"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r>
              <w:rPr>
                <w:rFonts w:hint="eastAsia" w:ascii="宋体" w:hAnsi="宋体" w:cs="宋体"/>
                <w:sz w:val="24"/>
              </w:rPr>
              <w:t>8</w:t>
            </w:r>
          </w:p>
          <w:p>
            <w:pPr>
              <w:jc w:val="center"/>
              <w:rPr>
                <w:rFonts w:ascii="宋体" w:hAnsi="宋体" w:cs="宋体"/>
                <w:sz w:val="24"/>
              </w:rPr>
            </w:pPr>
          </w:p>
        </w:tc>
        <w:tc>
          <w:tcPr>
            <w:tcW w:w="2717"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c>
          <w:tcPr>
            <w:tcW w:w="146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c>
          <w:tcPr>
            <w:tcW w:w="2707"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r>
      <w:tr>
        <w:tblPrEx>
          <w:tblCellMar>
            <w:top w:w="0" w:type="dxa"/>
            <w:left w:w="0" w:type="dxa"/>
            <w:bottom w:w="0" w:type="dxa"/>
            <w:right w:w="0" w:type="dxa"/>
          </w:tblCellMar>
        </w:tblPrEx>
        <w:trPr>
          <w:trHeight w:val="640" w:hRule="exact"/>
        </w:trPr>
        <w:tc>
          <w:tcPr>
            <w:tcW w:w="145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r>
              <w:rPr>
                <w:rFonts w:hint="eastAsia" w:ascii="宋体" w:hAnsi="宋体" w:cs="宋体"/>
                <w:sz w:val="24"/>
              </w:rPr>
              <w:t>其它需</w:t>
            </w:r>
          </w:p>
          <w:p>
            <w:pPr>
              <w:jc w:val="center"/>
              <w:rPr>
                <w:rFonts w:ascii="宋体" w:hAnsi="宋体" w:cs="宋体"/>
                <w:sz w:val="24"/>
              </w:rPr>
            </w:pPr>
            <w:r>
              <w:rPr>
                <w:rFonts w:hint="eastAsia" w:ascii="宋体" w:hAnsi="宋体" w:cs="宋体"/>
                <w:sz w:val="24"/>
              </w:rPr>
              <w:t>补充的情况</w:t>
            </w:r>
          </w:p>
          <w:p>
            <w:pPr>
              <w:jc w:val="center"/>
              <w:rPr>
                <w:rFonts w:ascii="宋体" w:hAnsi="宋体" w:cs="宋体"/>
                <w:sz w:val="24"/>
              </w:rPr>
            </w:pPr>
          </w:p>
        </w:tc>
        <w:tc>
          <w:tcPr>
            <w:tcW w:w="7536"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sz w:val="24"/>
              </w:rPr>
            </w:pPr>
          </w:p>
        </w:tc>
      </w:tr>
    </w:tbl>
    <w:p>
      <w:pPr>
        <w:rPr>
          <w:rFonts w:ascii="宋体" w:hAnsi="宋体" w:cs="宋体"/>
          <w:sz w:val="24"/>
        </w:rPr>
      </w:pPr>
    </w:p>
    <w:p>
      <w:pPr>
        <w:spacing w:line="360" w:lineRule="auto"/>
        <w:rPr>
          <w:rFonts w:ascii="宋体" w:hAnsi="宋体" w:cs="宋体"/>
          <w:b/>
          <w:bCs/>
          <w:sz w:val="24"/>
        </w:rPr>
      </w:pPr>
      <w:r>
        <w:rPr>
          <w:rFonts w:hint="eastAsia" w:ascii="宋体" w:hAnsi="宋体" w:cs="宋体"/>
          <w:b/>
          <w:bCs/>
          <w:sz w:val="24"/>
        </w:rPr>
        <w:t>注：供应商需随此表附上</w:t>
      </w:r>
      <w:r>
        <w:rPr>
          <w:rFonts w:hint="eastAsia" w:ascii="宋体" w:hAnsi="宋体" w:cs="宋体"/>
          <w:b/>
          <w:bCs/>
          <w:color w:val="000000" w:themeColor="text1"/>
          <w:sz w:val="24"/>
        </w:rPr>
        <w:t>职称证或执业资格证书等</w:t>
      </w:r>
      <w:r>
        <w:rPr>
          <w:rFonts w:hint="eastAsia" w:ascii="宋体" w:hAnsi="宋体" w:cs="宋体"/>
          <w:b/>
          <w:bCs/>
          <w:sz w:val="24"/>
        </w:rPr>
        <w:t>相关资料的复印件。</w:t>
      </w:r>
    </w:p>
    <w:p>
      <w:pPr>
        <w:autoSpaceDE w:val="0"/>
        <w:autoSpaceDN w:val="0"/>
        <w:adjustRightInd w:val="0"/>
        <w:snapToGrid w:val="0"/>
        <w:spacing w:line="360" w:lineRule="auto"/>
        <w:rPr>
          <w:rFonts w:ascii="宋体" w:hAnsi="宋体" w:cs="宋体"/>
          <w:sz w:val="24"/>
        </w:rPr>
      </w:pPr>
    </w:p>
    <w:p>
      <w:pPr>
        <w:autoSpaceDE w:val="0"/>
        <w:autoSpaceDN w:val="0"/>
        <w:adjustRightInd w:val="0"/>
        <w:snapToGrid w:val="0"/>
        <w:spacing w:line="360" w:lineRule="auto"/>
        <w:ind w:firstLine="720" w:firstLineChars="300"/>
        <w:rPr>
          <w:rFonts w:ascii="宋体" w:hAnsi="宋体" w:cs="宋体"/>
          <w:sz w:val="24"/>
        </w:rPr>
      </w:pPr>
    </w:p>
    <w:p>
      <w:pPr>
        <w:autoSpaceDE w:val="0"/>
        <w:autoSpaceDN w:val="0"/>
        <w:adjustRightInd w:val="0"/>
        <w:snapToGrid w:val="0"/>
        <w:spacing w:line="360" w:lineRule="auto"/>
        <w:jc w:val="center"/>
        <w:rPr>
          <w:rFonts w:ascii="宋体" w:hAnsi="宋体" w:cs="宋体"/>
          <w:sz w:val="24"/>
          <w:u w:val="single"/>
        </w:rPr>
      </w:pPr>
      <w:r>
        <w:rPr>
          <w:rFonts w:hint="eastAsia" w:ascii="宋体" w:hAnsi="宋体" w:cs="宋体"/>
          <w:sz w:val="24"/>
        </w:rPr>
        <w:t>供应商名称（盖章）：</w:t>
      </w:r>
    </w:p>
    <w:p>
      <w:pPr>
        <w:autoSpaceDE w:val="0"/>
        <w:autoSpaceDN w:val="0"/>
        <w:adjustRightInd w:val="0"/>
        <w:snapToGrid w:val="0"/>
        <w:spacing w:line="360" w:lineRule="auto"/>
        <w:jc w:val="center"/>
        <w:rPr>
          <w:rFonts w:ascii="宋体" w:hAnsi="宋体" w:cs="宋体"/>
          <w:sz w:val="24"/>
        </w:rPr>
      </w:pPr>
      <w:r>
        <w:rPr>
          <w:rFonts w:hint="eastAsia" w:ascii="宋体" w:hAnsi="宋体" w:cs="宋体"/>
          <w:sz w:val="24"/>
        </w:rPr>
        <w:t>法定代表人或授权代理人签字：</w:t>
      </w:r>
    </w:p>
    <w:p>
      <w:pPr>
        <w:spacing w:line="440" w:lineRule="exact"/>
        <w:jc w:val="center"/>
        <w:rPr>
          <w:rFonts w:ascii="宋体" w:hAnsi="宋体" w:cs="宋体"/>
          <w:b/>
          <w:bCs/>
          <w:sz w:val="28"/>
          <w:szCs w:val="28"/>
        </w:rPr>
      </w:pPr>
    </w:p>
    <w:p>
      <w:pPr>
        <w:spacing w:line="440" w:lineRule="exact"/>
        <w:jc w:val="center"/>
        <w:rPr>
          <w:rFonts w:ascii="宋体" w:hAnsi="宋体" w:cs="宋体"/>
          <w:b/>
          <w:bCs/>
          <w:sz w:val="28"/>
          <w:szCs w:val="28"/>
        </w:rPr>
      </w:pPr>
    </w:p>
    <w:p>
      <w:pPr>
        <w:spacing w:line="440" w:lineRule="exact"/>
        <w:jc w:val="center"/>
        <w:rPr>
          <w:rFonts w:ascii="宋体" w:hAnsi="宋体" w:cs="宋体"/>
          <w:b/>
          <w:bCs/>
          <w:sz w:val="28"/>
          <w:szCs w:val="28"/>
        </w:rPr>
      </w:pPr>
    </w:p>
    <w:p>
      <w:pPr>
        <w:rPr>
          <w:rFonts w:ascii="宋体" w:hAnsi="宋体" w:cs="宋体"/>
          <w:b/>
          <w:sz w:val="32"/>
          <w:szCs w:val="32"/>
        </w:rPr>
      </w:pPr>
      <w:r>
        <w:rPr>
          <w:rFonts w:hint="eastAsia" w:ascii="宋体" w:hAnsi="宋体" w:cs="宋体"/>
          <w:b/>
          <w:sz w:val="32"/>
          <w:szCs w:val="32"/>
        </w:rPr>
        <w:br w:type="page"/>
      </w:r>
    </w:p>
    <w:p>
      <w:pPr>
        <w:jc w:val="center"/>
        <w:rPr>
          <w:rFonts w:ascii="宋体" w:hAnsi="宋体" w:cs="宋体"/>
          <w:b/>
          <w:sz w:val="32"/>
          <w:szCs w:val="32"/>
        </w:rPr>
      </w:pPr>
      <w:r>
        <w:rPr>
          <w:rFonts w:hint="eastAsia" w:ascii="宋体" w:hAnsi="宋体" w:cs="宋体"/>
          <w:b/>
          <w:sz w:val="32"/>
          <w:szCs w:val="32"/>
        </w:rPr>
        <w:t>九、拟投入本项目的其他主要人员一览表</w:t>
      </w:r>
    </w:p>
    <w:tbl>
      <w:tblPr>
        <w:tblStyle w:val="44"/>
        <w:tblpPr w:leftFromText="180" w:rightFromText="180" w:vertAnchor="text" w:horzAnchor="page" w:tblpX="1591" w:tblpY="852"/>
        <w:tblOverlap w:val="never"/>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890"/>
        <w:gridCol w:w="990"/>
        <w:gridCol w:w="1585"/>
        <w:gridCol w:w="2024"/>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89" w:type="dxa"/>
            <w:vAlign w:val="center"/>
          </w:tcPr>
          <w:p>
            <w:pPr>
              <w:spacing w:line="440" w:lineRule="exact"/>
              <w:jc w:val="center"/>
              <w:rPr>
                <w:rFonts w:ascii="宋体" w:hAnsi="宋体" w:cs="宋体"/>
                <w:sz w:val="24"/>
              </w:rPr>
            </w:pPr>
            <w:r>
              <w:rPr>
                <w:rFonts w:hint="eastAsia" w:ascii="宋体" w:hAnsi="宋体" w:cs="宋体"/>
                <w:sz w:val="24"/>
              </w:rPr>
              <w:t>姓名</w:t>
            </w:r>
          </w:p>
        </w:tc>
        <w:tc>
          <w:tcPr>
            <w:tcW w:w="1890" w:type="dxa"/>
            <w:vAlign w:val="center"/>
          </w:tcPr>
          <w:p>
            <w:pPr>
              <w:spacing w:line="440" w:lineRule="exact"/>
              <w:jc w:val="center"/>
              <w:rPr>
                <w:rFonts w:ascii="宋体" w:hAnsi="宋体" w:cs="宋体"/>
                <w:sz w:val="24"/>
              </w:rPr>
            </w:pPr>
            <w:r>
              <w:rPr>
                <w:rFonts w:hint="eastAsia" w:ascii="宋体" w:hAnsi="宋体" w:cs="宋体"/>
                <w:sz w:val="24"/>
              </w:rPr>
              <w:t>专业学历</w:t>
            </w:r>
          </w:p>
        </w:tc>
        <w:tc>
          <w:tcPr>
            <w:tcW w:w="990" w:type="dxa"/>
            <w:vAlign w:val="center"/>
          </w:tcPr>
          <w:p>
            <w:pPr>
              <w:spacing w:line="440" w:lineRule="exact"/>
              <w:jc w:val="center"/>
              <w:rPr>
                <w:rFonts w:ascii="宋体" w:hAnsi="宋体" w:cs="宋体"/>
                <w:sz w:val="24"/>
              </w:rPr>
            </w:pPr>
            <w:r>
              <w:rPr>
                <w:rFonts w:hint="eastAsia" w:ascii="宋体" w:hAnsi="宋体" w:cs="宋体"/>
                <w:sz w:val="24"/>
              </w:rPr>
              <w:t>性别</w:t>
            </w:r>
          </w:p>
        </w:tc>
        <w:tc>
          <w:tcPr>
            <w:tcW w:w="1585" w:type="dxa"/>
            <w:vAlign w:val="center"/>
          </w:tcPr>
          <w:p>
            <w:pPr>
              <w:spacing w:line="440" w:lineRule="exact"/>
              <w:jc w:val="center"/>
              <w:rPr>
                <w:rFonts w:ascii="宋体" w:hAnsi="宋体" w:cs="宋体"/>
                <w:sz w:val="24"/>
              </w:rPr>
            </w:pPr>
            <w:r>
              <w:rPr>
                <w:rFonts w:hint="eastAsia" w:ascii="宋体" w:hAnsi="宋体" w:cs="宋体"/>
                <w:sz w:val="24"/>
              </w:rPr>
              <w:t>资格证书号</w:t>
            </w:r>
          </w:p>
        </w:tc>
        <w:tc>
          <w:tcPr>
            <w:tcW w:w="2024" w:type="dxa"/>
            <w:vAlign w:val="center"/>
          </w:tcPr>
          <w:p>
            <w:pPr>
              <w:spacing w:line="440" w:lineRule="exact"/>
              <w:jc w:val="center"/>
              <w:rPr>
                <w:rFonts w:ascii="宋体" w:hAnsi="宋体" w:cs="宋体"/>
                <w:sz w:val="24"/>
              </w:rPr>
            </w:pPr>
            <w:r>
              <w:rPr>
                <w:rFonts w:hint="eastAsia" w:ascii="宋体" w:hAnsi="宋体" w:cs="宋体"/>
                <w:sz w:val="24"/>
              </w:rPr>
              <w:t>专业工作年限</w:t>
            </w:r>
          </w:p>
        </w:tc>
        <w:tc>
          <w:tcPr>
            <w:tcW w:w="1408" w:type="dxa"/>
            <w:vAlign w:val="center"/>
          </w:tcPr>
          <w:p>
            <w:pPr>
              <w:spacing w:line="440" w:lineRule="exact"/>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89" w:type="dxa"/>
            <w:vAlign w:val="center"/>
          </w:tcPr>
          <w:p>
            <w:pPr>
              <w:spacing w:line="440" w:lineRule="exact"/>
              <w:jc w:val="center"/>
              <w:rPr>
                <w:rFonts w:ascii="宋体" w:hAnsi="宋体" w:cs="宋体"/>
                <w:sz w:val="24"/>
              </w:rPr>
            </w:pPr>
          </w:p>
        </w:tc>
        <w:tc>
          <w:tcPr>
            <w:tcW w:w="1890" w:type="dxa"/>
            <w:vAlign w:val="center"/>
          </w:tcPr>
          <w:p>
            <w:pPr>
              <w:spacing w:line="440" w:lineRule="exact"/>
              <w:jc w:val="center"/>
              <w:rPr>
                <w:rFonts w:ascii="宋体" w:hAnsi="宋体" w:cs="宋体"/>
                <w:sz w:val="24"/>
              </w:rPr>
            </w:pPr>
          </w:p>
        </w:tc>
        <w:tc>
          <w:tcPr>
            <w:tcW w:w="990" w:type="dxa"/>
            <w:vAlign w:val="center"/>
          </w:tcPr>
          <w:p>
            <w:pPr>
              <w:spacing w:line="440" w:lineRule="exact"/>
              <w:jc w:val="center"/>
              <w:rPr>
                <w:rFonts w:ascii="宋体" w:hAnsi="宋体" w:cs="宋体"/>
                <w:sz w:val="24"/>
              </w:rPr>
            </w:pPr>
          </w:p>
        </w:tc>
        <w:tc>
          <w:tcPr>
            <w:tcW w:w="1585" w:type="dxa"/>
            <w:vAlign w:val="center"/>
          </w:tcPr>
          <w:p>
            <w:pPr>
              <w:spacing w:line="440" w:lineRule="exact"/>
              <w:jc w:val="center"/>
              <w:rPr>
                <w:rFonts w:ascii="宋体" w:hAnsi="宋体" w:cs="宋体"/>
                <w:sz w:val="24"/>
              </w:rPr>
            </w:pPr>
          </w:p>
        </w:tc>
        <w:tc>
          <w:tcPr>
            <w:tcW w:w="2024" w:type="dxa"/>
            <w:vAlign w:val="center"/>
          </w:tcPr>
          <w:p>
            <w:pPr>
              <w:spacing w:line="440" w:lineRule="exact"/>
              <w:jc w:val="center"/>
              <w:rPr>
                <w:rFonts w:ascii="宋体" w:hAnsi="宋体" w:cs="宋体"/>
                <w:sz w:val="24"/>
              </w:rPr>
            </w:pPr>
          </w:p>
        </w:tc>
        <w:tc>
          <w:tcPr>
            <w:tcW w:w="1408"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89" w:type="dxa"/>
            <w:vAlign w:val="center"/>
          </w:tcPr>
          <w:p>
            <w:pPr>
              <w:spacing w:line="440" w:lineRule="exact"/>
              <w:jc w:val="center"/>
              <w:rPr>
                <w:rFonts w:ascii="宋体" w:hAnsi="宋体" w:cs="宋体"/>
                <w:sz w:val="24"/>
              </w:rPr>
            </w:pPr>
          </w:p>
        </w:tc>
        <w:tc>
          <w:tcPr>
            <w:tcW w:w="1890" w:type="dxa"/>
            <w:vAlign w:val="center"/>
          </w:tcPr>
          <w:p>
            <w:pPr>
              <w:spacing w:line="440" w:lineRule="exact"/>
              <w:jc w:val="center"/>
              <w:rPr>
                <w:rFonts w:ascii="宋体" w:hAnsi="宋体" w:cs="宋体"/>
                <w:sz w:val="24"/>
              </w:rPr>
            </w:pPr>
          </w:p>
        </w:tc>
        <w:tc>
          <w:tcPr>
            <w:tcW w:w="990" w:type="dxa"/>
            <w:vAlign w:val="center"/>
          </w:tcPr>
          <w:p>
            <w:pPr>
              <w:spacing w:line="440" w:lineRule="exact"/>
              <w:jc w:val="center"/>
              <w:rPr>
                <w:rFonts w:ascii="宋体" w:hAnsi="宋体" w:cs="宋体"/>
                <w:sz w:val="24"/>
              </w:rPr>
            </w:pPr>
          </w:p>
        </w:tc>
        <w:tc>
          <w:tcPr>
            <w:tcW w:w="1585" w:type="dxa"/>
            <w:vAlign w:val="center"/>
          </w:tcPr>
          <w:p>
            <w:pPr>
              <w:spacing w:line="440" w:lineRule="exact"/>
              <w:jc w:val="center"/>
              <w:rPr>
                <w:rFonts w:ascii="宋体" w:hAnsi="宋体" w:cs="宋体"/>
                <w:sz w:val="24"/>
              </w:rPr>
            </w:pPr>
          </w:p>
        </w:tc>
        <w:tc>
          <w:tcPr>
            <w:tcW w:w="2024" w:type="dxa"/>
            <w:vAlign w:val="center"/>
          </w:tcPr>
          <w:p>
            <w:pPr>
              <w:spacing w:line="440" w:lineRule="exact"/>
              <w:jc w:val="center"/>
              <w:rPr>
                <w:rFonts w:ascii="宋体" w:hAnsi="宋体" w:cs="宋体"/>
                <w:sz w:val="24"/>
              </w:rPr>
            </w:pPr>
          </w:p>
        </w:tc>
        <w:tc>
          <w:tcPr>
            <w:tcW w:w="1408"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89" w:type="dxa"/>
            <w:vAlign w:val="center"/>
          </w:tcPr>
          <w:p>
            <w:pPr>
              <w:spacing w:line="440" w:lineRule="exact"/>
              <w:jc w:val="center"/>
              <w:rPr>
                <w:rFonts w:ascii="宋体" w:hAnsi="宋体" w:cs="宋体"/>
                <w:sz w:val="24"/>
              </w:rPr>
            </w:pPr>
          </w:p>
        </w:tc>
        <w:tc>
          <w:tcPr>
            <w:tcW w:w="1890" w:type="dxa"/>
            <w:vAlign w:val="center"/>
          </w:tcPr>
          <w:p>
            <w:pPr>
              <w:spacing w:line="440" w:lineRule="exact"/>
              <w:jc w:val="center"/>
              <w:rPr>
                <w:rFonts w:ascii="宋体" w:hAnsi="宋体" w:cs="宋体"/>
                <w:sz w:val="24"/>
              </w:rPr>
            </w:pPr>
          </w:p>
        </w:tc>
        <w:tc>
          <w:tcPr>
            <w:tcW w:w="990" w:type="dxa"/>
            <w:vAlign w:val="center"/>
          </w:tcPr>
          <w:p>
            <w:pPr>
              <w:spacing w:line="440" w:lineRule="exact"/>
              <w:jc w:val="center"/>
              <w:rPr>
                <w:rFonts w:ascii="宋体" w:hAnsi="宋体" w:cs="宋体"/>
                <w:sz w:val="24"/>
              </w:rPr>
            </w:pPr>
          </w:p>
        </w:tc>
        <w:tc>
          <w:tcPr>
            <w:tcW w:w="1585" w:type="dxa"/>
            <w:vAlign w:val="center"/>
          </w:tcPr>
          <w:p>
            <w:pPr>
              <w:spacing w:line="440" w:lineRule="exact"/>
              <w:jc w:val="center"/>
              <w:rPr>
                <w:rFonts w:ascii="宋体" w:hAnsi="宋体" w:cs="宋体"/>
                <w:sz w:val="24"/>
              </w:rPr>
            </w:pPr>
          </w:p>
        </w:tc>
        <w:tc>
          <w:tcPr>
            <w:tcW w:w="2024" w:type="dxa"/>
            <w:vAlign w:val="center"/>
          </w:tcPr>
          <w:p>
            <w:pPr>
              <w:spacing w:line="440" w:lineRule="exact"/>
              <w:jc w:val="center"/>
              <w:rPr>
                <w:rFonts w:ascii="宋体" w:hAnsi="宋体" w:cs="宋体"/>
                <w:sz w:val="24"/>
              </w:rPr>
            </w:pPr>
          </w:p>
        </w:tc>
        <w:tc>
          <w:tcPr>
            <w:tcW w:w="1408"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89" w:type="dxa"/>
            <w:vAlign w:val="center"/>
          </w:tcPr>
          <w:p>
            <w:pPr>
              <w:spacing w:line="440" w:lineRule="exact"/>
              <w:jc w:val="center"/>
              <w:rPr>
                <w:rFonts w:ascii="宋体" w:hAnsi="宋体" w:cs="宋体"/>
                <w:sz w:val="24"/>
              </w:rPr>
            </w:pPr>
          </w:p>
        </w:tc>
        <w:tc>
          <w:tcPr>
            <w:tcW w:w="1890" w:type="dxa"/>
            <w:vAlign w:val="center"/>
          </w:tcPr>
          <w:p>
            <w:pPr>
              <w:spacing w:line="440" w:lineRule="exact"/>
              <w:jc w:val="center"/>
              <w:rPr>
                <w:rFonts w:ascii="宋体" w:hAnsi="宋体" w:cs="宋体"/>
                <w:sz w:val="24"/>
              </w:rPr>
            </w:pPr>
          </w:p>
        </w:tc>
        <w:tc>
          <w:tcPr>
            <w:tcW w:w="990" w:type="dxa"/>
            <w:vAlign w:val="center"/>
          </w:tcPr>
          <w:p>
            <w:pPr>
              <w:spacing w:line="440" w:lineRule="exact"/>
              <w:jc w:val="center"/>
              <w:rPr>
                <w:rFonts w:ascii="宋体" w:hAnsi="宋体" w:cs="宋体"/>
                <w:sz w:val="24"/>
              </w:rPr>
            </w:pPr>
          </w:p>
        </w:tc>
        <w:tc>
          <w:tcPr>
            <w:tcW w:w="1585" w:type="dxa"/>
            <w:vAlign w:val="center"/>
          </w:tcPr>
          <w:p>
            <w:pPr>
              <w:spacing w:line="440" w:lineRule="exact"/>
              <w:jc w:val="center"/>
              <w:rPr>
                <w:rFonts w:ascii="宋体" w:hAnsi="宋体" w:cs="宋体"/>
                <w:sz w:val="24"/>
              </w:rPr>
            </w:pPr>
          </w:p>
        </w:tc>
        <w:tc>
          <w:tcPr>
            <w:tcW w:w="2024" w:type="dxa"/>
            <w:vAlign w:val="center"/>
          </w:tcPr>
          <w:p>
            <w:pPr>
              <w:spacing w:line="440" w:lineRule="exact"/>
              <w:jc w:val="center"/>
              <w:rPr>
                <w:rFonts w:ascii="宋体" w:hAnsi="宋体" w:cs="宋体"/>
                <w:sz w:val="24"/>
              </w:rPr>
            </w:pPr>
          </w:p>
        </w:tc>
        <w:tc>
          <w:tcPr>
            <w:tcW w:w="1408"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89" w:type="dxa"/>
            <w:vAlign w:val="center"/>
          </w:tcPr>
          <w:p>
            <w:pPr>
              <w:spacing w:line="440" w:lineRule="exact"/>
              <w:jc w:val="center"/>
              <w:rPr>
                <w:rFonts w:ascii="宋体" w:hAnsi="宋体" w:cs="宋体"/>
                <w:sz w:val="24"/>
              </w:rPr>
            </w:pPr>
          </w:p>
        </w:tc>
        <w:tc>
          <w:tcPr>
            <w:tcW w:w="1890" w:type="dxa"/>
            <w:vAlign w:val="center"/>
          </w:tcPr>
          <w:p>
            <w:pPr>
              <w:spacing w:line="440" w:lineRule="exact"/>
              <w:jc w:val="center"/>
              <w:rPr>
                <w:rFonts w:ascii="宋体" w:hAnsi="宋体" w:cs="宋体"/>
                <w:sz w:val="24"/>
              </w:rPr>
            </w:pPr>
          </w:p>
        </w:tc>
        <w:tc>
          <w:tcPr>
            <w:tcW w:w="990" w:type="dxa"/>
            <w:vAlign w:val="center"/>
          </w:tcPr>
          <w:p>
            <w:pPr>
              <w:spacing w:line="440" w:lineRule="exact"/>
              <w:jc w:val="center"/>
              <w:rPr>
                <w:rFonts w:ascii="宋体" w:hAnsi="宋体" w:cs="宋体"/>
                <w:sz w:val="24"/>
              </w:rPr>
            </w:pPr>
          </w:p>
        </w:tc>
        <w:tc>
          <w:tcPr>
            <w:tcW w:w="1585" w:type="dxa"/>
            <w:vAlign w:val="center"/>
          </w:tcPr>
          <w:p>
            <w:pPr>
              <w:spacing w:line="440" w:lineRule="exact"/>
              <w:jc w:val="center"/>
              <w:rPr>
                <w:rFonts w:ascii="宋体" w:hAnsi="宋体" w:cs="宋体"/>
                <w:sz w:val="24"/>
              </w:rPr>
            </w:pPr>
          </w:p>
        </w:tc>
        <w:tc>
          <w:tcPr>
            <w:tcW w:w="2024" w:type="dxa"/>
            <w:vAlign w:val="center"/>
          </w:tcPr>
          <w:p>
            <w:pPr>
              <w:spacing w:line="440" w:lineRule="exact"/>
              <w:jc w:val="center"/>
              <w:rPr>
                <w:rFonts w:ascii="宋体" w:hAnsi="宋体" w:cs="宋体"/>
                <w:sz w:val="24"/>
              </w:rPr>
            </w:pPr>
          </w:p>
        </w:tc>
        <w:tc>
          <w:tcPr>
            <w:tcW w:w="1408"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89" w:type="dxa"/>
            <w:vAlign w:val="center"/>
          </w:tcPr>
          <w:p>
            <w:pPr>
              <w:spacing w:line="440" w:lineRule="exact"/>
              <w:jc w:val="center"/>
              <w:rPr>
                <w:rFonts w:ascii="宋体" w:hAnsi="宋体" w:cs="宋体"/>
                <w:sz w:val="24"/>
              </w:rPr>
            </w:pPr>
          </w:p>
        </w:tc>
        <w:tc>
          <w:tcPr>
            <w:tcW w:w="1890" w:type="dxa"/>
            <w:vAlign w:val="center"/>
          </w:tcPr>
          <w:p>
            <w:pPr>
              <w:spacing w:line="440" w:lineRule="exact"/>
              <w:jc w:val="center"/>
              <w:rPr>
                <w:rFonts w:ascii="宋体" w:hAnsi="宋体" w:cs="宋体"/>
                <w:sz w:val="24"/>
              </w:rPr>
            </w:pPr>
          </w:p>
        </w:tc>
        <w:tc>
          <w:tcPr>
            <w:tcW w:w="990" w:type="dxa"/>
            <w:vAlign w:val="center"/>
          </w:tcPr>
          <w:p>
            <w:pPr>
              <w:spacing w:line="440" w:lineRule="exact"/>
              <w:jc w:val="center"/>
              <w:rPr>
                <w:rFonts w:ascii="宋体" w:hAnsi="宋体" w:cs="宋体"/>
                <w:sz w:val="24"/>
              </w:rPr>
            </w:pPr>
          </w:p>
        </w:tc>
        <w:tc>
          <w:tcPr>
            <w:tcW w:w="1585" w:type="dxa"/>
            <w:vAlign w:val="center"/>
          </w:tcPr>
          <w:p>
            <w:pPr>
              <w:spacing w:line="440" w:lineRule="exact"/>
              <w:jc w:val="center"/>
              <w:rPr>
                <w:rFonts w:ascii="宋体" w:hAnsi="宋体" w:cs="宋体"/>
                <w:sz w:val="24"/>
              </w:rPr>
            </w:pPr>
          </w:p>
        </w:tc>
        <w:tc>
          <w:tcPr>
            <w:tcW w:w="2024" w:type="dxa"/>
            <w:vAlign w:val="center"/>
          </w:tcPr>
          <w:p>
            <w:pPr>
              <w:spacing w:line="440" w:lineRule="exact"/>
              <w:jc w:val="center"/>
              <w:rPr>
                <w:rFonts w:ascii="宋体" w:hAnsi="宋体" w:cs="宋体"/>
                <w:sz w:val="24"/>
              </w:rPr>
            </w:pPr>
          </w:p>
        </w:tc>
        <w:tc>
          <w:tcPr>
            <w:tcW w:w="1408"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89" w:type="dxa"/>
            <w:vAlign w:val="center"/>
          </w:tcPr>
          <w:p>
            <w:pPr>
              <w:spacing w:line="440" w:lineRule="exact"/>
              <w:jc w:val="center"/>
              <w:rPr>
                <w:rFonts w:ascii="宋体" w:hAnsi="宋体" w:cs="宋体"/>
                <w:sz w:val="24"/>
              </w:rPr>
            </w:pPr>
          </w:p>
        </w:tc>
        <w:tc>
          <w:tcPr>
            <w:tcW w:w="1890" w:type="dxa"/>
            <w:vAlign w:val="center"/>
          </w:tcPr>
          <w:p>
            <w:pPr>
              <w:spacing w:line="440" w:lineRule="exact"/>
              <w:jc w:val="center"/>
              <w:rPr>
                <w:rFonts w:ascii="宋体" w:hAnsi="宋体" w:cs="宋体"/>
                <w:sz w:val="24"/>
              </w:rPr>
            </w:pPr>
          </w:p>
        </w:tc>
        <w:tc>
          <w:tcPr>
            <w:tcW w:w="990" w:type="dxa"/>
            <w:vAlign w:val="center"/>
          </w:tcPr>
          <w:p>
            <w:pPr>
              <w:spacing w:line="440" w:lineRule="exact"/>
              <w:jc w:val="center"/>
              <w:rPr>
                <w:rFonts w:ascii="宋体" w:hAnsi="宋体" w:cs="宋体"/>
                <w:sz w:val="24"/>
              </w:rPr>
            </w:pPr>
          </w:p>
        </w:tc>
        <w:tc>
          <w:tcPr>
            <w:tcW w:w="1585" w:type="dxa"/>
            <w:vAlign w:val="center"/>
          </w:tcPr>
          <w:p>
            <w:pPr>
              <w:spacing w:line="440" w:lineRule="exact"/>
              <w:jc w:val="center"/>
              <w:rPr>
                <w:rFonts w:ascii="宋体" w:hAnsi="宋体" w:cs="宋体"/>
                <w:sz w:val="24"/>
              </w:rPr>
            </w:pPr>
          </w:p>
        </w:tc>
        <w:tc>
          <w:tcPr>
            <w:tcW w:w="2024" w:type="dxa"/>
            <w:vAlign w:val="center"/>
          </w:tcPr>
          <w:p>
            <w:pPr>
              <w:spacing w:line="440" w:lineRule="exact"/>
              <w:jc w:val="center"/>
              <w:rPr>
                <w:rFonts w:ascii="宋体" w:hAnsi="宋体" w:cs="宋体"/>
                <w:sz w:val="24"/>
              </w:rPr>
            </w:pPr>
          </w:p>
        </w:tc>
        <w:tc>
          <w:tcPr>
            <w:tcW w:w="1408"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89" w:type="dxa"/>
            <w:vAlign w:val="center"/>
          </w:tcPr>
          <w:p>
            <w:pPr>
              <w:spacing w:line="440" w:lineRule="exact"/>
              <w:jc w:val="center"/>
              <w:rPr>
                <w:rFonts w:ascii="宋体" w:hAnsi="宋体" w:cs="宋体"/>
                <w:sz w:val="24"/>
              </w:rPr>
            </w:pPr>
          </w:p>
        </w:tc>
        <w:tc>
          <w:tcPr>
            <w:tcW w:w="1890" w:type="dxa"/>
            <w:vAlign w:val="center"/>
          </w:tcPr>
          <w:p>
            <w:pPr>
              <w:spacing w:line="440" w:lineRule="exact"/>
              <w:jc w:val="center"/>
              <w:rPr>
                <w:rFonts w:ascii="宋体" w:hAnsi="宋体" w:cs="宋体"/>
                <w:sz w:val="24"/>
              </w:rPr>
            </w:pPr>
          </w:p>
        </w:tc>
        <w:tc>
          <w:tcPr>
            <w:tcW w:w="990" w:type="dxa"/>
            <w:vAlign w:val="center"/>
          </w:tcPr>
          <w:p>
            <w:pPr>
              <w:spacing w:line="440" w:lineRule="exact"/>
              <w:jc w:val="center"/>
              <w:rPr>
                <w:rFonts w:ascii="宋体" w:hAnsi="宋体" w:cs="宋体"/>
                <w:sz w:val="24"/>
              </w:rPr>
            </w:pPr>
          </w:p>
        </w:tc>
        <w:tc>
          <w:tcPr>
            <w:tcW w:w="1585" w:type="dxa"/>
            <w:vAlign w:val="center"/>
          </w:tcPr>
          <w:p>
            <w:pPr>
              <w:spacing w:line="440" w:lineRule="exact"/>
              <w:jc w:val="center"/>
              <w:rPr>
                <w:rFonts w:ascii="宋体" w:hAnsi="宋体" w:cs="宋体"/>
                <w:sz w:val="24"/>
              </w:rPr>
            </w:pPr>
          </w:p>
        </w:tc>
        <w:tc>
          <w:tcPr>
            <w:tcW w:w="2024" w:type="dxa"/>
            <w:vAlign w:val="center"/>
          </w:tcPr>
          <w:p>
            <w:pPr>
              <w:spacing w:line="440" w:lineRule="exact"/>
              <w:jc w:val="center"/>
              <w:rPr>
                <w:rFonts w:ascii="宋体" w:hAnsi="宋体" w:cs="宋体"/>
                <w:sz w:val="24"/>
              </w:rPr>
            </w:pPr>
          </w:p>
        </w:tc>
        <w:tc>
          <w:tcPr>
            <w:tcW w:w="1408"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89" w:type="dxa"/>
            <w:vAlign w:val="center"/>
          </w:tcPr>
          <w:p>
            <w:pPr>
              <w:spacing w:line="440" w:lineRule="exact"/>
              <w:jc w:val="center"/>
              <w:rPr>
                <w:rFonts w:ascii="宋体" w:hAnsi="宋体" w:cs="宋体"/>
                <w:sz w:val="24"/>
              </w:rPr>
            </w:pPr>
          </w:p>
        </w:tc>
        <w:tc>
          <w:tcPr>
            <w:tcW w:w="1890" w:type="dxa"/>
            <w:vAlign w:val="center"/>
          </w:tcPr>
          <w:p>
            <w:pPr>
              <w:spacing w:line="440" w:lineRule="exact"/>
              <w:jc w:val="center"/>
              <w:rPr>
                <w:rFonts w:ascii="宋体" w:hAnsi="宋体" w:cs="宋体"/>
                <w:sz w:val="24"/>
              </w:rPr>
            </w:pPr>
          </w:p>
        </w:tc>
        <w:tc>
          <w:tcPr>
            <w:tcW w:w="990" w:type="dxa"/>
            <w:vAlign w:val="center"/>
          </w:tcPr>
          <w:p>
            <w:pPr>
              <w:spacing w:line="440" w:lineRule="exact"/>
              <w:jc w:val="center"/>
              <w:rPr>
                <w:rFonts w:ascii="宋体" w:hAnsi="宋体" w:cs="宋体"/>
                <w:sz w:val="24"/>
              </w:rPr>
            </w:pPr>
          </w:p>
        </w:tc>
        <w:tc>
          <w:tcPr>
            <w:tcW w:w="1585" w:type="dxa"/>
            <w:vAlign w:val="center"/>
          </w:tcPr>
          <w:p>
            <w:pPr>
              <w:spacing w:line="440" w:lineRule="exact"/>
              <w:jc w:val="center"/>
              <w:rPr>
                <w:rFonts w:ascii="宋体" w:hAnsi="宋体" w:cs="宋体"/>
                <w:sz w:val="24"/>
              </w:rPr>
            </w:pPr>
          </w:p>
        </w:tc>
        <w:tc>
          <w:tcPr>
            <w:tcW w:w="2024" w:type="dxa"/>
            <w:vAlign w:val="center"/>
          </w:tcPr>
          <w:p>
            <w:pPr>
              <w:spacing w:line="440" w:lineRule="exact"/>
              <w:jc w:val="center"/>
              <w:rPr>
                <w:rFonts w:ascii="宋体" w:hAnsi="宋体" w:cs="宋体"/>
                <w:sz w:val="24"/>
              </w:rPr>
            </w:pPr>
          </w:p>
        </w:tc>
        <w:tc>
          <w:tcPr>
            <w:tcW w:w="1408"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89" w:type="dxa"/>
            <w:vAlign w:val="center"/>
          </w:tcPr>
          <w:p>
            <w:pPr>
              <w:spacing w:line="440" w:lineRule="exact"/>
              <w:jc w:val="center"/>
              <w:rPr>
                <w:rFonts w:ascii="宋体" w:hAnsi="宋体" w:cs="宋体"/>
                <w:sz w:val="24"/>
              </w:rPr>
            </w:pPr>
          </w:p>
        </w:tc>
        <w:tc>
          <w:tcPr>
            <w:tcW w:w="1890" w:type="dxa"/>
            <w:vAlign w:val="center"/>
          </w:tcPr>
          <w:p>
            <w:pPr>
              <w:spacing w:line="440" w:lineRule="exact"/>
              <w:jc w:val="center"/>
              <w:rPr>
                <w:rFonts w:ascii="宋体" w:hAnsi="宋体" w:cs="宋体"/>
                <w:sz w:val="24"/>
              </w:rPr>
            </w:pPr>
          </w:p>
        </w:tc>
        <w:tc>
          <w:tcPr>
            <w:tcW w:w="990" w:type="dxa"/>
            <w:vAlign w:val="center"/>
          </w:tcPr>
          <w:p>
            <w:pPr>
              <w:spacing w:line="440" w:lineRule="exact"/>
              <w:jc w:val="center"/>
              <w:rPr>
                <w:rFonts w:ascii="宋体" w:hAnsi="宋体" w:cs="宋体"/>
                <w:sz w:val="24"/>
              </w:rPr>
            </w:pPr>
          </w:p>
        </w:tc>
        <w:tc>
          <w:tcPr>
            <w:tcW w:w="1585" w:type="dxa"/>
            <w:vAlign w:val="center"/>
          </w:tcPr>
          <w:p>
            <w:pPr>
              <w:spacing w:line="440" w:lineRule="exact"/>
              <w:jc w:val="center"/>
              <w:rPr>
                <w:rFonts w:ascii="宋体" w:hAnsi="宋体" w:cs="宋体"/>
                <w:sz w:val="24"/>
              </w:rPr>
            </w:pPr>
          </w:p>
        </w:tc>
        <w:tc>
          <w:tcPr>
            <w:tcW w:w="2024" w:type="dxa"/>
            <w:vAlign w:val="center"/>
          </w:tcPr>
          <w:p>
            <w:pPr>
              <w:spacing w:line="440" w:lineRule="exact"/>
              <w:jc w:val="center"/>
              <w:rPr>
                <w:rFonts w:ascii="宋体" w:hAnsi="宋体" w:cs="宋体"/>
                <w:sz w:val="24"/>
              </w:rPr>
            </w:pPr>
          </w:p>
        </w:tc>
        <w:tc>
          <w:tcPr>
            <w:tcW w:w="1408"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89" w:type="dxa"/>
            <w:vAlign w:val="center"/>
          </w:tcPr>
          <w:p>
            <w:pPr>
              <w:spacing w:line="440" w:lineRule="exact"/>
              <w:jc w:val="center"/>
              <w:rPr>
                <w:rFonts w:ascii="宋体" w:hAnsi="宋体" w:cs="宋体"/>
                <w:sz w:val="24"/>
              </w:rPr>
            </w:pPr>
          </w:p>
        </w:tc>
        <w:tc>
          <w:tcPr>
            <w:tcW w:w="1890" w:type="dxa"/>
            <w:vAlign w:val="center"/>
          </w:tcPr>
          <w:p>
            <w:pPr>
              <w:spacing w:line="440" w:lineRule="exact"/>
              <w:jc w:val="center"/>
              <w:rPr>
                <w:rFonts w:ascii="宋体" w:hAnsi="宋体" w:cs="宋体"/>
                <w:sz w:val="24"/>
              </w:rPr>
            </w:pPr>
          </w:p>
        </w:tc>
        <w:tc>
          <w:tcPr>
            <w:tcW w:w="990" w:type="dxa"/>
            <w:vAlign w:val="center"/>
          </w:tcPr>
          <w:p>
            <w:pPr>
              <w:spacing w:line="440" w:lineRule="exact"/>
              <w:jc w:val="center"/>
              <w:rPr>
                <w:rFonts w:ascii="宋体" w:hAnsi="宋体" w:cs="宋体"/>
                <w:sz w:val="24"/>
              </w:rPr>
            </w:pPr>
          </w:p>
        </w:tc>
        <w:tc>
          <w:tcPr>
            <w:tcW w:w="1585" w:type="dxa"/>
            <w:vAlign w:val="center"/>
          </w:tcPr>
          <w:p>
            <w:pPr>
              <w:spacing w:line="440" w:lineRule="exact"/>
              <w:jc w:val="center"/>
              <w:rPr>
                <w:rFonts w:ascii="宋体" w:hAnsi="宋体" w:cs="宋体"/>
                <w:sz w:val="24"/>
              </w:rPr>
            </w:pPr>
          </w:p>
        </w:tc>
        <w:tc>
          <w:tcPr>
            <w:tcW w:w="2024" w:type="dxa"/>
            <w:vAlign w:val="center"/>
          </w:tcPr>
          <w:p>
            <w:pPr>
              <w:spacing w:line="440" w:lineRule="exact"/>
              <w:jc w:val="center"/>
              <w:rPr>
                <w:rFonts w:ascii="宋体" w:hAnsi="宋体" w:cs="宋体"/>
                <w:sz w:val="24"/>
              </w:rPr>
            </w:pPr>
          </w:p>
        </w:tc>
        <w:tc>
          <w:tcPr>
            <w:tcW w:w="1408" w:type="dxa"/>
            <w:vAlign w:val="center"/>
          </w:tcPr>
          <w:p>
            <w:pPr>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89" w:type="dxa"/>
            <w:vAlign w:val="center"/>
          </w:tcPr>
          <w:p>
            <w:pPr>
              <w:spacing w:line="440" w:lineRule="exact"/>
              <w:jc w:val="center"/>
              <w:rPr>
                <w:rFonts w:ascii="宋体" w:hAnsi="宋体" w:cs="宋体"/>
                <w:sz w:val="24"/>
              </w:rPr>
            </w:pPr>
          </w:p>
        </w:tc>
        <w:tc>
          <w:tcPr>
            <w:tcW w:w="1890" w:type="dxa"/>
            <w:vAlign w:val="center"/>
          </w:tcPr>
          <w:p>
            <w:pPr>
              <w:spacing w:line="440" w:lineRule="exact"/>
              <w:jc w:val="center"/>
              <w:rPr>
                <w:rFonts w:ascii="宋体" w:hAnsi="宋体" w:cs="宋体"/>
                <w:sz w:val="24"/>
              </w:rPr>
            </w:pPr>
          </w:p>
        </w:tc>
        <w:tc>
          <w:tcPr>
            <w:tcW w:w="990" w:type="dxa"/>
            <w:vAlign w:val="center"/>
          </w:tcPr>
          <w:p>
            <w:pPr>
              <w:spacing w:line="440" w:lineRule="exact"/>
              <w:jc w:val="center"/>
              <w:rPr>
                <w:rFonts w:ascii="宋体" w:hAnsi="宋体" w:cs="宋体"/>
                <w:sz w:val="24"/>
              </w:rPr>
            </w:pPr>
          </w:p>
        </w:tc>
        <w:tc>
          <w:tcPr>
            <w:tcW w:w="1585" w:type="dxa"/>
            <w:vAlign w:val="center"/>
          </w:tcPr>
          <w:p>
            <w:pPr>
              <w:spacing w:line="440" w:lineRule="exact"/>
              <w:jc w:val="center"/>
              <w:rPr>
                <w:rFonts w:ascii="宋体" w:hAnsi="宋体" w:cs="宋体"/>
                <w:sz w:val="24"/>
              </w:rPr>
            </w:pPr>
          </w:p>
        </w:tc>
        <w:tc>
          <w:tcPr>
            <w:tcW w:w="2024" w:type="dxa"/>
            <w:vAlign w:val="center"/>
          </w:tcPr>
          <w:p>
            <w:pPr>
              <w:spacing w:line="440" w:lineRule="exact"/>
              <w:jc w:val="center"/>
              <w:rPr>
                <w:rFonts w:ascii="宋体" w:hAnsi="宋体" w:cs="宋体"/>
                <w:sz w:val="24"/>
              </w:rPr>
            </w:pPr>
          </w:p>
        </w:tc>
        <w:tc>
          <w:tcPr>
            <w:tcW w:w="1408" w:type="dxa"/>
            <w:vAlign w:val="center"/>
          </w:tcPr>
          <w:p>
            <w:pPr>
              <w:spacing w:line="440" w:lineRule="exact"/>
              <w:jc w:val="center"/>
              <w:rPr>
                <w:rFonts w:ascii="宋体" w:hAnsi="宋体" w:cs="宋体"/>
                <w:sz w:val="24"/>
              </w:rPr>
            </w:pPr>
          </w:p>
        </w:tc>
      </w:tr>
    </w:tbl>
    <w:p>
      <w:pPr>
        <w:spacing w:line="440" w:lineRule="exact"/>
        <w:rPr>
          <w:rFonts w:ascii="宋体" w:hAnsi="宋体" w:cs="宋体"/>
          <w:sz w:val="24"/>
        </w:rPr>
      </w:pPr>
    </w:p>
    <w:p>
      <w:pPr>
        <w:spacing w:line="360" w:lineRule="auto"/>
        <w:ind w:firstLine="241" w:firstLineChars="100"/>
        <w:rPr>
          <w:rFonts w:ascii="宋体" w:hAnsi="宋体" w:cs="宋体"/>
          <w:b/>
          <w:bCs/>
          <w:sz w:val="24"/>
        </w:rPr>
      </w:pPr>
      <w:r>
        <w:rPr>
          <w:rFonts w:hint="eastAsia" w:ascii="宋体" w:hAnsi="宋体" w:cs="宋体"/>
          <w:b/>
          <w:bCs/>
          <w:sz w:val="24"/>
        </w:rPr>
        <w:t>注：供应商需随此表附</w:t>
      </w:r>
      <w:r>
        <w:rPr>
          <w:rFonts w:hint="eastAsia" w:ascii="宋体" w:hAnsi="宋体" w:cs="宋体"/>
          <w:b/>
          <w:bCs/>
          <w:color w:val="000000" w:themeColor="text1"/>
          <w:sz w:val="24"/>
        </w:rPr>
        <w:t>上职称证或执业资格证书</w:t>
      </w:r>
      <w:r>
        <w:rPr>
          <w:rFonts w:hint="eastAsia" w:ascii="宋体" w:hAnsi="宋体" w:cs="宋体"/>
          <w:b/>
          <w:bCs/>
          <w:sz w:val="24"/>
        </w:rPr>
        <w:t>等相关资料的复印件。</w:t>
      </w:r>
    </w:p>
    <w:p>
      <w:pPr>
        <w:spacing w:line="440" w:lineRule="exact"/>
        <w:rPr>
          <w:rFonts w:ascii="宋体" w:hAnsi="宋体" w:cs="宋体"/>
          <w:b/>
          <w:bCs/>
          <w:sz w:val="24"/>
        </w:rPr>
      </w:pPr>
    </w:p>
    <w:p>
      <w:pPr>
        <w:spacing w:line="440" w:lineRule="exact"/>
        <w:rPr>
          <w:rFonts w:ascii="宋体" w:hAnsi="宋体" w:cs="宋体"/>
          <w:b/>
          <w:bCs/>
          <w:sz w:val="24"/>
        </w:rPr>
      </w:pPr>
    </w:p>
    <w:p>
      <w:pPr>
        <w:spacing w:line="440" w:lineRule="exact"/>
        <w:rPr>
          <w:rFonts w:ascii="宋体" w:hAnsi="宋体" w:cs="宋体"/>
          <w:b/>
          <w:bCs/>
          <w:sz w:val="24"/>
        </w:rPr>
      </w:pPr>
    </w:p>
    <w:p>
      <w:pPr>
        <w:spacing w:line="440" w:lineRule="exact"/>
        <w:ind w:firstLine="2400" w:firstLineChars="1000"/>
        <w:rPr>
          <w:rFonts w:ascii="宋体" w:hAnsi="宋体" w:cs="宋体"/>
          <w:sz w:val="24"/>
        </w:rPr>
      </w:pPr>
      <w:r>
        <w:rPr>
          <w:rFonts w:hint="eastAsia" w:ascii="宋体" w:hAnsi="宋体" w:cs="宋体"/>
          <w:sz w:val="24"/>
        </w:rPr>
        <w:t>供应商名称（加盖公章）：</w:t>
      </w:r>
    </w:p>
    <w:p>
      <w:pPr>
        <w:spacing w:line="440" w:lineRule="exact"/>
        <w:ind w:firstLine="2400" w:firstLineChars="1000"/>
        <w:rPr>
          <w:rFonts w:ascii="宋体" w:hAnsi="宋体" w:cs="宋体"/>
          <w:sz w:val="24"/>
        </w:rPr>
      </w:pPr>
      <w:r>
        <w:rPr>
          <w:rFonts w:hint="eastAsia" w:ascii="宋体" w:hAnsi="宋体" w:cs="宋体"/>
          <w:sz w:val="24"/>
        </w:rPr>
        <w:t>法定代表人或授权代理人（签字或印章）：</w:t>
      </w:r>
    </w:p>
    <w:p>
      <w:pPr>
        <w:spacing w:line="440" w:lineRule="exact"/>
        <w:rPr>
          <w:rFonts w:ascii="宋体" w:hAnsi="宋体" w:cs="宋体"/>
          <w:sz w:val="24"/>
        </w:rPr>
      </w:pPr>
    </w:p>
    <w:p>
      <w:pPr>
        <w:spacing w:line="440" w:lineRule="exact"/>
        <w:rPr>
          <w:rFonts w:ascii="宋体" w:hAnsi="宋体" w:cs="宋体"/>
          <w:b/>
          <w:bCs/>
          <w:sz w:val="24"/>
        </w:rPr>
      </w:pPr>
    </w:p>
    <w:p>
      <w:pPr>
        <w:tabs>
          <w:tab w:val="left" w:pos="3036"/>
          <w:tab w:val="center" w:pos="4680"/>
        </w:tabs>
        <w:spacing w:line="440" w:lineRule="exact"/>
        <w:jc w:val="center"/>
        <w:rPr>
          <w:rFonts w:ascii="宋体" w:hAnsi="宋体" w:cs="宋体"/>
          <w:b/>
          <w:sz w:val="32"/>
          <w:szCs w:val="32"/>
        </w:rPr>
      </w:pPr>
    </w:p>
    <w:p>
      <w:pPr>
        <w:rPr>
          <w:rFonts w:ascii="宋体" w:hAnsi="宋体" w:cs="宋体"/>
          <w:b/>
          <w:sz w:val="32"/>
          <w:szCs w:val="32"/>
        </w:rPr>
      </w:pPr>
      <w:r>
        <w:rPr>
          <w:rFonts w:hint="eastAsia" w:ascii="宋体" w:hAnsi="宋体" w:cs="宋体"/>
          <w:b/>
          <w:sz w:val="32"/>
          <w:szCs w:val="32"/>
        </w:rPr>
        <w:br w:type="page"/>
      </w:r>
    </w:p>
    <w:p>
      <w:pPr>
        <w:tabs>
          <w:tab w:val="left" w:pos="3036"/>
          <w:tab w:val="center" w:pos="4680"/>
        </w:tabs>
        <w:spacing w:line="440" w:lineRule="exact"/>
        <w:jc w:val="center"/>
        <w:rPr>
          <w:rFonts w:ascii="宋体" w:hAnsi="宋体" w:cs="宋体"/>
          <w:sz w:val="24"/>
        </w:rPr>
      </w:pPr>
      <w:r>
        <w:rPr>
          <w:rFonts w:hint="eastAsia" w:ascii="宋体" w:hAnsi="宋体" w:cs="宋体"/>
          <w:b/>
          <w:sz w:val="32"/>
          <w:szCs w:val="32"/>
        </w:rPr>
        <w:t>十、</w:t>
      </w:r>
      <w:r>
        <w:rPr>
          <w:rFonts w:hint="eastAsia" w:ascii="宋体" w:hAnsi="宋体" w:cs="宋体"/>
          <w:b/>
          <w:sz w:val="28"/>
          <w:szCs w:val="28"/>
        </w:rPr>
        <w:t>供应商基本情况表</w:t>
      </w:r>
    </w:p>
    <w:tbl>
      <w:tblPr>
        <w:tblStyle w:val="44"/>
        <w:tblpPr w:leftFromText="180" w:rightFromText="180" w:vertAnchor="text" w:horzAnchor="page" w:tblpX="1425" w:tblpY="317"/>
        <w:tblOverlap w:val="never"/>
        <w:tblW w:w="9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362"/>
        <w:gridCol w:w="1543"/>
        <w:gridCol w:w="717"/>
        <w:gridCol w:w="895"/>
        <w:gridCol w:w="1543"/>
        <w:gridCol w:w="344"/>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691" w:type="dxa"/>
            <w:vAlign w:val="center"/>
          </w:tcPr>
          <w:p>
            <w:pPr>
              <w:spacing w:line="360" w:lineRule="exact"/>
              <w:jc w:val="center"/>
              <w:rPr>
                <w:rFonts w:ascii="宋体" w:hAnsi="宋体" w:cs="宋体"/>
                <w:sz w:val="24"/>
              </w:rPr>
            </w:pPr>
            <w:r>
              <w:rPr>
                <w:rFonts w:hint="eastAsia" w:ascii="宋体" w:hAnsi="宋体" w:cs="宋体"/>
                <w:sz w:val="24"/>
              </w:rPr>
              <w:t>单位名称</w:t>
            </w:r>
          </w:p>
          <w:p>
            <w:pPr>
              <w:spacing w:line="360" w:lineRule="exact"/>
              <w:jc w:val="center"/>
              <w:rPr>
                <w:rFonts w:ascii="宋体" w:hAnsi="宋体" w:cs="宋体"/>
                <w:sz w:val="24"/>
              </w:rPr>
            </w:pPr>
            <w:r>
              <w:rPr>
                <w:rFonts w:hint="eastAsia" w:ascii="宋体" w:hAnsi="宋体" w:cs="宋体"/>
                <w:sz w:val="24"/>
              </w:rPr>
              <w:t>（公章）</w:t>
            </w:r>
          </w:p>
        </w:tc>
        <w:tc>
          <w:tcPr>
            <w:tcW w:w="7808" w:type="dxa"/>
            <w:gridSpan w:val="7"/>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91" w:type="dxa"/>
            <w:vAlign w:val="center"/>
          </w:tcPr>
          <w:p>
            <w:pPr>
              <w:spacing w:line="360" w:lineRule="exact"/>
              <w:jc w:val="center"/>
              <w:rPr>
                <w:rFonts w:ascii="宋体" w:hAnsi="宋体" w:cs="宋体"/>
                <w:sz w:val="24"/>
              </w:rPr>
            </w:pPr>
            <w:r>
              <w:rPr>
                <w:rFonts w:hint="eastAsia" w:ascii="宋体" w:hAnsi="宋体" w:cs="宋体"/>
                <w:sz w:val="24"/>
              </w:rPr>
              <w:t>单位地址</w:t>
            </w:r>
          </w:p>
        </w:tc>
        <w:tc>
          <w:tcPr>
            <w:tcW w:w="7808" w:type="dxa"/>
            <w:gridSpan w:val="7"/>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691" w:type="dxa"/>
            <w:vAlign w:val="center"/>
          </w:tcPr>
          <w:p>
            <w:pPr>
              <w:spacing w:line="360" w:lineRule="exact"/>
              <w:jc w:val="center"/>
              <w:rPr>
                <w:rFonts w:ascii="宋体" w:hAnsi="宋体" w:cs="宋体"/>
                <w:sz w:val="24"/>
              </w:rPr>
            </w:pPr>
            <w:r>
              <w:rPr>
                <w:rFonts w:hint="eastAsia" w:ascii="宋体" w:hAnsi="宋体" w:cs="宋体"/>
                <w:sz w:val="24"/>
              </w:rPr>
              <w:t>成立时间</w:t>
            </w:r>
          </w:p>
        </w:tc>
        <w:tc>
          <w:tcPr>
            <w:tcW w:w="1362" w:type="dxa"/>
            <w:vAlign w:val="center"/>
          </w:tcPr>
          <w:p>
            <w:pPr>
              <w:spacing w:line="360" w:lineRule="exact"/>
              <w:jc w:val="center"/>
              <w:rPr>
                <w:rFonts w:ascii="宋体" w:hAnsi="宋体" w:cs="宋体"/>
                <w:sz w:val="24"/>
              </w:rPr>
            </w:pPr>
          </w:p>
        </w:tc>
        <w:tc>
          <w:tcPr>
            <w:tcW w:w="2260" w:type="dxa"/>
            <w:gridSpan w:val="2"/>
            <w:vAlign w:val="center"/>
          </w:tcPr>
          <w:p>
            <w:pPr>
              <w:spacing w:line="360" w:lineRule="exact"/>
              <w:rPr>
                <w:rFonts w:ascii="宋体" w:hAnsi="宋体" w:cs="宋体"/>
                <w:sz w:val="24"/>
              </w:rPr>
            </w:pPr>
            <w:r>
              <w:rPr>
                <w:rFonts w:hint="eastAsia" w:ascii="宋体" w:hAnsi="宋体" w:cs="宋体"/>
                <w:sz w:val="24"/>
              </w:rPr>
              <w:t>营业执照编号</w:t>
            </w:r>
          </w:p>
        </w:tc>
        <w:tc>
          <w:tcPr>
            <w:tcW w:w="4186" w:type="dxa"/>
            <w:gridSpan w:val="4"/>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691" w:type="dxa"/>
            <w:vAlign w:val="center"/>
          </w:tcPr>
          <w:p>
            <w:pPr>
              <w:spacing w:line="360" w:lineRule="exact"/>
              <w:jc w:val="center"/>
              <w:rPr>
                <w:rFonts w:ascii="宋体" w:hAnsi="宋体" w:cs="宋体"/>
                <w:sz w:val="24"/>
              </w:rPr>
            </w:pPr>
            <w:r>
              <w:rPr>
                <w:rFonts w:hint="eastAsia" w:ascii="宋体" w:hAnsi="宋体" w:cs="宋体"/>
                <w:sz w:val="24"/>
              </w:rPr>
              <w:t>单位性质</w:t>
            </w:r>
          </w:p>
        </w:tc>
        <w:tc>
          <w:tcPr>
            <w:tcW w:w="1362" w:type="dxa"/>
            <w:vAlign w:val="center"/>
          </w:tcPr>
          <w:p>
            <w:pPr>
              <w:spacing w:line="360" w:lineRule="exact"/>
              <w:jc w:val="center"/>
              <w:rPr>
                <w:rFonts w:ascii="宋体" w:hAnsi="宋体" w:cs="宋体"/>
                <w:sz w:val="24"/>
              </w:rPr>
            </w:pPr>
          </w:p>
        </w:tc>
        <w:tc>
          <w:tcPr>
            <w:tcW w:w="2260" w:type="dxa"/>
            <w:gridSpan w:val="2"/>
            <w:vAlign w:val="center"/>
          </w:tcPr>
          <w:p>
            <w:pPr>
              <w:spacing w:line="360" w:lineRule="exact"/>
              <w:jc w:val="center"/>
              <w:rPr>
                <w:rFonts w:ascii="宋体" w:hAnsi="宋体" w:cs="宋体"/>
                <w:sz w:val="24"/>
              </w:rPr>
            </w:pPr>
            <w:r>
              <w:rPr>
                <w:rFonts w:hint="eastAsia" w:ascii="宋体" w:hAnsi="宋体" w:cs="宋体"/>
                <w:sz w:val="24"/>
              </w:rPr>
              <w:t>开户银行</w:t>
            </w:r>
          </w:p>
          <w:p>
            <w:pPr>
              <w:spacing w:line="360" w:lineRule="exact"/>
              <w:jc w:val="center"/>
              <w:rPr>
                <w:rFonts w:ascii="宋体" w:hAnsi="宋体" w:cs="宋体"/>
                <w:sz w:val="24"/>
              </w:rPr>
            </w:pPr>
            <w:r>
              <w:rPr>
                <w:rFonts w:hint="eastAsia" w:ascii="宋体" w:hAnsi="宋体" w:cs="宋体"/>
                <w:sz w:val="24"/>
              </w:rPr>
              <w:t>及帐号</w:t>
            </w:r>
          </w:p>
        </w:tc>
        <w:tc>
          <w:tcPr>
            <w:tcW w:w="895" w:type="dxa"/>
            <w:vAlign w:val="center"/>
          </w:tcPr>
          <w:p>
            <w:pPr>
              <w:spacing w:line="360" w:lineRule="exact"/>
              <w:jc w:val="center"/>
              <w:rPr>
                <w:rFonts w:ascii="宋体" w:hAnsi="宋体" w:cs="宋体"/>
                <w:sz w:val="24"/>
              </w:rPr>
            </w:pPr>
          </w:p>
        </w:tc>
        <w:tc>
          <w:tcPr>
            <w:tcW w:w="1887" w:type="dxa"/>
            <w:gridSpan w:val="2"/>
            <w:vAlign w:val="center"/>
          </w:tcPr>
          <w:p>
            <w:pPr>
              <w:spacing w:line="360" w:lineRule="exact"/>
              <w:jc w:val="center"/>
              <w:rPr>
                <w:rFonts w:ascii="宋体" w:hAnsi="宋体" w:cs="宋体"/>
                <w:sz w:val="24"/>
              </w:rPr>
            </w:pPr>
            <w:r>
              <w:rPr>
                <w:rFonts w:hint="eastAsia" w:ascii="宋体" w:hAnsi="宋体" w:cs="宋体"/>
                <w:sz w:val="24"/>
              </w:rPr>
              <w:t>注册资金</w:t>
            </w:r>
          </w:p>
          <w:p>
            <w:pPr>
              <w:spacing w:line="360" w:lineRule="exact"/>
              <w:jc w:val="center"/>
              <w:rPr>
                <w:rFonts w:ascii="宋体" w:hAnsi="宋体" w:cs="宋体"/>
                <w:sz w:val="24"/>
              </w:rPr>
            </w:pPr>
            <w:r>
              <w:rPr>
                <w:rFonts w:hint="eastAsia" w:ascii="宋体" w:hAnsi="宋体" w:cs="宋体"/>
                <w:sz w:val="24"/>
              </w:rPr>
              <w:t>（万元）</w:t>
            </w:r>
          </w:p>
        </w:tc>
        <w:tc>
          <w:tcPr>
            <w:tcW w:w="1404" w:type="dxa"/>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91" w:type="dxa"/>
            <w:vMerge w:val="restart"/>
            <w:vAlign w:val="center"/>
          </w:tcPr>
          <w:p>
            <w:pPr>
              <w:spacing w:line="360" w:lineRule="exact"/>
              <w:jc w:val="center"/>
              <w:rPr>
                <w:rFonts w:ascii="宋体" w:hAnsi="宋体" w:cs="宋体"/>
                <w:sz w:val="24"/>
              </w:rPr>
            </w:pPr>
            <w:r>
              <w:rPr>
                <w:rFonts w:hint="eastAsia" w:ascii="宋体" w:hAnsi="宋体" w:cs="宋体"/>
                <w:sz w:val="24"/>
              </w:rPr>
              <w:t>联系人</w:t>
            </w:r>
          </w:p>
        </w:tc>
        <w:tc>
          <w:tcPr>
            <w:tcW w:w="1362" w:type="dxa"/>
            <w:vMerge w:val="restart"/>
            <w:vAlign w:val="center"/>
          </w:tcPr>
          <w:p>
            <w:pPr>
              <w:spacing w:line="360" w:lineRule="exact"/>
              <w:jc w:val="center"/>
              <w:rPr>
                <w:rFonts w:ascii="宋体" w:hAnsi="宋体" w:cs="宋体"/>
                <w:sz w:val="24"/>
              </w:rPr>
            </w:pPr>
          </w:p>
        </w:tc>
        <w:tc>
          <w:tcPr>
            <w:tcW w:w="2260" w:type="dxa"/>
            <w:gridSpan w:val="2"/>
            <w:vAlign w:val="center"/>
          </w:tcPr>
          <w:p>
            <w:pPr>
              <w:spacing w:line="360" w:lineRule="exact"/>
              <w:jc w:val="center"/>
              <w:rPr>
                <w:rFonts w:ascii="宋体" w:hAnsi="宋体" w:cs="宋体"/>
                <w:sz w:val="24"/>
              </w:rPr>
            </w:pPr>
            <w:r>
              <w:rPr>
                <w:rFonts w:hint="eastAsia" w:ascii="宋体" w:hAnsi="宋体" w:cs="宋体"/>
                <w:sz w:val="24"/>
              </w:rPr>
              <w:t>电话</w:t>
            </w:r>
          </w:p>
        </w:tc>
        <w:tc>
          <w:tcPr>
            <w:tcW w:w="4186" w:type="dxa"/>
            <w:gridSpan w:val="4"/>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91" w:type="dxa"/>
            <w:vMerge w:val="continue"/>
            <w:vAlign w:val="center"/>
          </w:tcPr>
          <w:p>
            <w:pPr>
              <w:spacing w:line="360" w:lineRule="exact"/>
              <w:jc w:val="center"/>
              <w:rPr>
                <w:rFonts w:ascii="宋体" w:hAnsi="宋体" w:cs="宋体"/>
                <w:sz w:val="24"/>
              </w:rPr>
            </w:pPr>
          </w:p>
        </w:tc>
        <w:tc>
          <w:tcPr>
            <w:tcW w:w="1362" w:type="dxa"/>
            <w:vMerge w:val="continue"/>
            <w:vAlign w:val="center"/>
          </w:tcPr>
          <w:p>
            <w:pPr>
              <w:spacing w:line="360" w:lineRule="exact"/>
              <w:jc w:val="center"/>
              <w:rPr>
                <w:rFonts w:ascii="宋体" w:hAnsi="宋体" w:cs="宋体"/>
                <w:sz w:val="24"/>
              </w:rPr>
            </w:pPr>
          </w:p>
        </w:tc>
        <w:tc>
          <w:tcPr>
            <w:tcW w:w="2260" w:type="dxa"/>
            <w:gridSpan w:val="2"/>
            <w:vAlign w:val="center"/>
          </w:tcPr>
          <w:p>
            <w:pPr>
              <w:spacing w:line="360" w:lineRule="exact"/>
              <w:jc w:val="center"/>
              <w:rPr>
                <w:rFonts w:ascii="宋体" w:hAnsi="宋体" w:cs="宋体"/>
                <w:sz w:val="24"/>
              </w:rPr>
            </w:pPr>
            <w:r>
              <w:rPr>
                <w:rFonts w:hint="eastAsia" w:ascii="宋体" w:hAnsi="宋体" w:cs="宋体"/>
                <w:sz w:val="24"/>
              </w:rPr>
              <w:t>传真</w:t>
            </w:r>
          </w:p>
        </w:tc>
        <w:tc>
          <w:tcPr>
            <w:tcW w:w="4186" w:type="dxa"/>
            <w:gridSpan w:val="4"/>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91" w:type="dxa"/>
            <w:vMerge w:val="restart"/>
            <w:vAlign w:val="center"/>
          </w:tcPr>
          <w:p>
            <w:pPr>
              <w:spacing w:line="360" w:lineRule="exact"/>
              <w:jc w:val="center"/>
              <w:rPr>
                <w:rFonts w:ascii="宋体" w:hAnsi="宋体" w:cs="宋体"/>
                <w:sz w:val="24"/>
              </w:rPr>
            </w:pPr>
            <w:r>
              <w:rPr>
                <w:rFonts w:hint="eastAsia" w:ascii="宋体" w:hAnsi="宋体" w:cs="宋体"/>
                <w:sz w:val="24"/>
              </w:rPr>
              <w:t>职工概况</w:t>
            </w:r>
          </w:p>
        </w:tc>
        <w:tc>
          <w:tcPr>
            <w:tcW w:w="1362" w:type="dxa"/>
            <w:vAlign w:val="center"/>
          </w:tcPr>
          <w:p>
            <w:pPr>
              <w:spacing w:line="360" w:lineRule="exact"/>
              <w:jc w:val="center"/>
              <w:rPr>
                <w:rFonts w:ascii="宋体" w:hAnsi="宋体" w:cs="宋体"/>
                <w:sz w:val="24"/>
              </w:rPr>
            </w:pPr>
            <w:r>
              <w:rPr>
                <w:rFonts w:hint="eastAsia" w:ascii="宋体" w:hAnsi="宋体" w:cs="宋体"/>
                <w:sz w:val="24"/>
              </w:rPr>
              <w:t>职工总数</w:t>
            </w:r>
          </w:p>
        </w:tc>
        <w:tc>
          <w:tcPr>
            <w:tcW w:w="2260" w:type="dxa"/>
            <w:gridSpan w:val="2"/>
            <w:vAlign w:val="center"/>
          </w:tcPr>
          <w:p>
            <w:pPr>
              <w:spacing w:line="360" w:lineRule="exact"/>
              <w:jc w:val="center"/>
              <w:rPr>
                <w:rFonts w:ascii="宋体" w:hAnsi="宋体" w:cs="宋体"/>
                <w:sz w:val="24"/>
              </w:rPr>
            </w:pPr>
          </w:p>
        </w:tc>
        <w:tc>
          <w:tcPr>
            <w:tcW w:w="2438" w:type="dxa"/>
            <w:gridSpan w:val="2"/>
            <w:vAlign w:val="center"/>
          </w:tcPr>
          <w:p>
            <w:pPr>
              <w:spacing w:line="360" w:lineRule="exact"/>
              <w:jc w:val="center"/>
              <w:rPr>
                <w:rFonts w:ascii="宋体" w:hAnsi="宋体" w:cs="宋体"/>
                <w:sz w:val="24"/>
              </w:rPr>
            </w:pPr>
            <w:r>
              <w:rPr>
                <w:rFonts w:hint="eastAsia" w:ascii="宋体" w:hAnsi="宋体" w:cs="宋体"/>
                <w:sz w:val="24"/>
              </w:rPr>
              <w:t>其中：技术人员数</w:t>
            </w:r>
          </w:p>
        </w:tc>
        <w:tc>
          <w:tcPr>
            <w:tcW w:w="1748" w:type="dxa"/>
            <w:gridSpan w:val="2"/>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91" w:type="dxa"/>
            <w:vMerge w:val="continue"/>
            <w:vAlign w:val="center"/>
          </w:tcPr>
          <w:p>
            <w:pPr>
              <w:spacing w:line="360" w:lineRule="exact"/>
              <w:jc w:val="center"/>
              <w:rPr>
                <w:rFonts w:ascii="宋体" w:hAnsi="宋体" w:cs="宋体"/>
                <w:sz w:val="24"/>
              </w:rPr>
            </w:pPr>
          </w:p>
        </w:tc>
        <w:tc>
          <w:tcPr>
            <w:tcW w:w="7808" w:type="dxa"/>
            <w:gridSpan w:val="7"/>
            <w:vAlign w:val="center"/>
          </w:tcPr>
          <w:p>
            <w:pPr>
              <w:spacing w:line="360" w:lineRule="exact"/>
              <w:jc w:val="center"/>
              <w:rPr>
                <w:rFonts w:ascii="宋体" w:hAnsi="宋体" w:cs="宋体"/>
                <w:sz w:val="24"/>
              </w:rPr>
            </w:pPr>
            <w:r>
              <w:rPr>
                <w:rFonts w:hint="eastAsia" w:ascii="宋体" w:hAnsi="宋体" w:cs="宋体"/>
                <w:sz w:val="24"/>
              </w:rPr>
              <w:t>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91" w:type="dxa"/>
            <w:vMerge w:val="continue"/>
            <w:vAlign w:val="center"/>
          </w:tcPr>
          <w:p>
            <w:pPr>
              <w:spacing w:line="360" w:lineRule="exact"/>
              <w:jc w:val="center"/>
              <w:rPr>
                <w:rFonts w:ascii="宋体" w:hAnsi="宋体" w:cs="宋体"/>
                <w:sz w:val="24"/>
              </w:rPr>
            </w:pPr>
          </w:p>
        </w:tc>
        <w:tc>
          <w:tcPr>
            <w:tcW w:w="1362" w:type="dxa"/>
            <w:vAlign w:val="center"/>
          </w:tcPr>
          <w:p>
            <w:pPr>
              <w:spacing w:line="360" w:lineRule="exact"/>
              <w:jc w:val="center"/>
              <w:rPr>
                <w:rFonts w:ascii="宋体" w:hAnsi="宋体" w:cs="宋体"/>
                <w:sz w:val="24"/>
              </w:rPr>
            </w:pPr>
            <w:r>
              <w:rPr>
                <w:rFonts w:hint="eastAsia" w:ascii="宋体" w:hAnsi="宋体" w:cs="宋体"/>
                <w:sz w:val="24"/>
              </w:rPr>
              <w:t>姓名</w:t>
            </w:r>
          </w:p>
        </w:tc>
        <w:tc>
          <w:tcPr>
            <w:tcW w:w="1543" w:type="dxa"/>
            <w:vAlign w:val="center"/>
          </w:tcPr>
          <w:p>
            <w:pPr>
              <w:spacing w:line="360" w:lineRule="exact"/>
              <w:jc w:val="center"/>
              <w:rPr>
                <w:rFonts w:ascii="宋体" w:hAnsi="宋体" w:cs="宋体"/>
                <w:sz w:val="24"/>
              </w:rPr>
            </w:pPr>
            <w:r>
              <w:rPr>
                <w:rFonts w:hint="eastAsia" w:ascii="宋体" w:hAnsi="宋体" w:cs="宋体"/>
                <w:sz w:val="24"/>
              </w:rPr>
              <w:t>资格证号</w:t>
            </w:r>
          </w:p>
        </w:tc>
        <w:tc>
          <w:tcPr>
            <w:tcW w:w="1612" w:type="dxa"/>
            <w:gridSpan w:val="2"/>
            <w:vAlign w:val="center"/>
          </w:tcPr>
          <w:p>
            <w:pPr>
              <w:spacing w:line="360" w:lineRule="exact"/>
              <w:jc w:val="center"/>
              <w:rPr>
                <w:rFonts w:ascii="宋体" w:hAnsi="宋体" w:cs="宋体"/>
                <w:sz w:val="24"/>
              </w:rPr>
            </w:pPr>
            <w:r>
              <w:rPr>
                <w:rFonts w:hint="eastAsia" w:ascii="宋体" w:hAnsi="宋体" w:cs="宋体"/>
                <w:sz w:val="24"/>
              </w:rPr>
              <w:t>年龄</w:t>
            </w:r>
          </w:p>
        </w:tc>
        <w:tc>
          <w:tcPr>
            <w:tcW w:w="1543" w:type="dxa"/>
            <w:vAlign w:val="center"/>
          </w:tcPr>
          <w:p>
            <w:pPr>
              <w:spacing w:line="360" w:lineRule="exact"/>
              <w:jc w:val="center"/>
              <w:rPr>
                <w:rFonts w:ascii="宋体" w:hAnsi="宋体" w:cs="宋体"/>
                <w:sz w:val="24"/>
              </w:rPr>
            </w:pPr>
            <w:r>
              <w:rPr>
                <w:rFonts w:hint="eastAsia" w:ascii="宋体" w:hAnsi="宋体" w:cs="宋体"/>
                <w:sz w:val="24"/>
              </w:rPr>
              <w:t>专业</w:t>
            </w:r>
          </w:p>
        </w:tc>
        <w:tc>
          <w:tcPr>
            <w:tcW w:w="1748" w:type="dxa"/>
            <w:gridSpan w:val="2"/>
            <w:vAlign w:val="center"/>
          </w:tcPr>
          <w:p>
            <w:pPr>
              <w:spacing w:line="360" w:lineRule="exact"/>
              <w:jc w:val="center"/>
              <w:rPr>
                <w:rFonts w:ascii="宋体" w:hAnsi="宋体" w:cs="宋体"/>
                <w:sz w:val="24"/>
              </w:rPr>
            </w:pPr>
            <w:r>
              <w:rPr>
                <w:rFonts w:hint="eastAsia" w:ascii="宋体" w:hAnsi="宋体" w:cs="宋体"/>
                <w:sz w:val="24"/>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91" w:type="dxa"/>
            <w:vMerge w:val="continue"/>
            <w:vAlign w:val="center"/>
          </w:tcPr>
          <w:p>
            <w:pPr>
              <w:spacing w:line="360" w:lineRule="exact"/>
              <w:jc w:val="center"/>
              <w:rPr>
                <w:rFonts w:ascii="宋体" w:hAnsi="宋体" w:cs="宋体"/>
                <w:sz w:val="24"/>
              </w:rPr>
            </w:pPr>
          </w:p>
        </w:tc>
        <w:tc>
          <w:tcPr>
            <w:tcW w:w="1362" w:type="dxa"/>
            <w:vAlign w:val="center"/>
          </w:tcPr>
          <w:p>
            <w:pPr>
              <w:spacing w:line="360" w:lineRule="exact"/>
              <w:jc w:val="center"/>
              <w:rPr>
                <w:rFonts w:ascii="宋体" w:hAnsi="宋体" w:cs="宋体"/>
                <w:sz w:val="24"/>
              </w:rPr>
            </w:pPr>
          </w:p>
        </w:tc>
        <w:tc>
          <w:tcPr>
            <w:tcW w:w="1543" w:type="dxa"/>
            <w:vAlign w:val="center"/>
          </w:tcPr>
          <w:p>
            <w:pPr>
              <w:spacing w:line="360" w:lineRule="exact"/>
              <w:jc w:val="center"/>
              <w:rPr>
                <w:rFonts w:ascii="宋体" w:hAnsi="宋体" w:cs="宋体"/>
                <w:sz w:val="24"/>
              </w:rPr>
            </w:pPr>
          </w:p>
        </w:tc>
        <w:tc>
          <w:tcPr>
            <w:tcW w:w="1612" w:type="dxa"/>
            <w:gridSpan w:val="2"/>
            <w:vAlign w:val="center"/>
          </w:tcPr>
          <w:p>
            <w:pPr>
              <w:spacing w:line="360" w:lineRule="exact"/>
              <w:jc w:val="center"/>
              <w:rPr>
                <w:rFonts w:ascii="宋体" w:hAnsi="宋体" w:cs="宋体"/>
                <w:sz w:val="24"/>
              </w:rPr>
            </w:pPr>
          </w:p>
        </w:tc>
        <w:tc>
          <w:tcPr>
            <w:tcW w:w="1543" w:type="dxa"/>
            <w:vAlign w:val="center"/>
          </w:tcPr>
          <w:p>
            <w:pPr>
              <w:spacing w:line="360" w:lineRule="exact"/>
              <w:jc w:val="center"/>
              <w:rPr>
                <w:rFonts w:ascii="宋体" w:hAnsi="宋体" w:cs="宋体"/>
                <w:sz w:val="24"/>
              </w:rPr>
            </w:pPr>
          </w:p>
        </w:tc>
        <w:tc>
          <w:tcPr>
            <w:tcW w:w="1748" w:type="dxa"/>
            <w:gridSpan w:val="2"/>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91" w:type="dxa"/>
            <w:vMerge w:val="continue"/>
            <w:vAlign w:val="center"/>
          </w:tcPr>
          <w:p>
            <w:pPr>
              <w:spacing w:line="360" w:lineRule="exact"/>
              <w:jc w:val="center"/>
              <w:rPr>
                <w:rFonts w:ascii="宋体" w:hAnsi="宋体" w:cs="宋体"/>
                <w:sz w:val="24"/>
              </w:rPr>
            </w:pPr>
          </w:p>
        </w:tc>
        <w:tc>
          <w:tcPr>
            <w:tcW w:w="1362" w:type="dxa"/>
            <w:vAlign w:val="center"/>
          </w:tcPr>
          <w:p>
            <w:pPr>
              <w:spacing w:line="360" w:lineRule="exact"/>
              <w:jc w:val="center"/>
              <w:rPr>
                <w:rFonts w:ascii="宋体" w:hAnsi="宋体" w:cs="宋体"/>
                <w:sz w:val="24"/>
              </w:rPr>
            </w:pPr>
          </w:p>
        </w:tc>
        <w:tc>
          <w:tcPr>
            <w:tcW w:w="1543" w:type="dxa"/>
            <w:vAlign w:val="center"/>
          </w:tcPr>
          <w:p>
            <w:pPr>
              <w:spacing w:line="360" w:lineRule="exact"/>
              <w:jc w:val="center"/>
              <w:rPr>
                <w:rFonts w:ascii="宋体" w:hAnsi="宋体" w:cs="宋体"/>
                <w:sz w:val="24"/>
              </w:rPr>
            </w:pPr>
          </w:p>
        </w:tc>
        <w:tc>
          <w:tcPr>
            <w:tcW w:w="1612" w:type="dxa"/>
            <w:gridSpan w:val="2"/>
            <w:vAlign w:val="center"/>
          </w:tcPr>
          <w:p>
            <w:pPr>
              <w:spacing w:line="360" w:lineRule="exact"/>
              <w:jc w:val="center"/>
              <w:rPr>
                <w:rFonts w:ascii="宋体" w:hAnsi="宋体" w:cs="宋体"/>
                <w:sz w:val="24"/>
              </w:rPr>
            </w:pPr>
          </w:p>
        </w:tc>
        <w:tc>
          <w:tcPr>
            <w:tcW w:w="1543" w:type="dxa"/>
            <w:vAlign w:val="center"/>
          </w:tcPr>
          <w:p>
            <w:pPr>
              <w:spacing w:line="360" w:lineRule="exact"/>
              <w:jc w:val="center"/>
              <w:rPr>
                <w:rFonts w:ascii="宋体" w:hAnsi="宋体" w:cs="宋体"/>
                <w:sz w:val="24"/>
              </w:rPr>
            </w:pPr>
          </w:p>
        </w:tc>
        <w:tc>
          <w:tcPr>
            <w:tcW w:w="1748" w:type="dxa"/>
            <w:gridSpan w:val="2"/>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91" w:type="dxa"/>
            <w:vMerge w:val="continue"/>
            <w:vAlign w:val="center"/>
          </w:tcPr>
          <w:p>
            <w:pPr>
              <w:spacing w:line="360" w:lineRule="exact"/>
              <w:jc w:val="center"/>
              <w:rPr>
                <w:rFonts w:ascii="宋体" w:hAnsi="宋体" w:cs="宋体"/>
                <w:sz w:val="24"/>
              </w:rPr>
            </w:pPr>
          </w:p>
        </w:tc>
        <w:tc>
          <w:tcPr>
            <w:tcW w:w="1362" w:type="dxa"/>
            <w:vAlign w:val="center"/>
          </w:tcPr>
          <w:p>
            <w:pPr>
              <w:spacing w:line="360" w:lineRule="exact"/>
              <w:jc w:val="center"/>
              <w:rPr>
                <w:rFonts w:ascii="宋体" w:hAnsi="宋体" w:cs="宋体"/>
                <w:sz w:val="24"/>
              </w:rPr>
            </w:pPr>
          </w:p>
        </w:tc>
        <w:tc>
          <w:tcPr>
            <w:tcW w:w="1543" w:type="dxa"/>
            <w:vAlign w:val="center"/>
          </w:tcPr>
          <w:p>
            <w:pPr>
              <w:spacing w:line="360" w:lineRule="exact"/>
              <w:jc w:val="center"/>
              <w:rPr>
                <w:rFonts w:ascii="宋体" w:hAnsi="宋体" w:cs="宋体"/>
                <w:sz w:val="24"/>
              </w:rPr>
            </w:pPr>
          </w:p>
        </w:tc>
        <w:tc>
          <w:tcPr>
            <w:tcW w:w="1612" w:type="dxa"/>
            <w:gridSpan w:val="2"/>
            <w:vAlign w:val="center"/>
          </w:tcPr>
          <w:p>
            <w:pPr>
              <w:spacing w:line="360" w:lineRule="exact"/>
              <w:jc w:val="center"/>
              <w:rPr>
                <w:rFonts w:ascii="宋体" w:hAnsi="宋体" w:cs="宋体"/>
                <w:sz w:val="24"/>
              </w:rPr>
            </w:pPr>
          </w:p>
        </w:tc>
        <w:tc>
          <w:tcPr>
            <w:tcW w:w="1543" w:type="dxa"/>
            <w:vAlign w:val="center"/>
          </w:tcPr>
          <w:p>
            <w:pPr>
              <w:spacing w:line="360" w:lineRule="exact"/>
              <w:jc w:val="center"/>
              <w:rPr>
                <w:rFonts w:ascii="宋体" w:hAnsi="宋体" w:cs="宋体"/>
                <w:sz w:val="24"/>
              </w:rPr>
            </w:pPr>
          </w:p>
        </w:tc>
        <w:tc>
          <w:tcPr>
            <w:tcW w:w="1748" w:type="dxa"/>
            <w:gridSpan w:val="2"/>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9499" w:type="dxa"/>
            <w:gridSpan w:val="8"/>
            <w:vAlign w:val="center"/>
          </w:tcPr>
          <w:p>
            <w:pPr>
              <w:pStyle w:val="35"/>
              <w:spacing w:line="360" w:lineRule="exact"/>
              <w:ind w:firstLine="480"/>
              <w:rPr>
                <w:rFonts w:ascii="宋体" w:hAnsi="宋体" w:cs="宋体"/>
                <w:sz w:val="24"/>
              </w:rPr>
            </w:pPr>
            <w:r>
              <w:rPr>
                <w:rFonts w:hint="eastAsia" w:ascii="宋体" w:hAnsi="宋体" w:cs="宋体"/>
                <w:sz w:val="24"/>
              </w:rPr>
              <w:t>供应商简介：（可另附页说明）</w:t>
            </w:r>
          </w:p>
          <w:p>
            <w:pPr>
              <w:pStyle w:val="35"/>
              <w:spacing w:line="360" w:lineRule="exact"/>
              <w:ind w:firstLine="480"/>
              <w:rPr>
                <w:rFonts w:ascii="宋体" w:hAnsi="宋体" w:cs="宋体"/>
                <w:sz w:val="24"/>
              </w:rPr>
            </w:pPr>
          </w:p>
          <w:p>
            <w:pPr>
              <w:pStyle w:val="35"/>
              <w:spacing w:line="360" w:lineRule="exact"/>
              <w:ind w:firstLine="48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499" w:type="dxa"/>
            <w:gridSpan w:val="8"/>
            <w:vAlign w:val="center"/>
          </w:tcPr>
          <w:p>
            <w:pPr>
              <w:pStyle w:val="35"/>
              <w:spacing w:line="360" w:lineRule="exact"/>
              <w:ind w:firstLine="480"/>
              <w:rPr>
                <w:rFonts w:ascii="宋体" w:hAnsi="宋体" w:cs="宋体"/>
                <w:sz w:val="24"/>
              </w:rPr>
            </w:pPr>
            <w:r>
              <w:rPr>
                <w:rFonts w:hint="eastAsia" w:ascii="宋体" w:hAnsi="宋体" w:cs="宋体"/>
                <w:sz w:val="24"/>
              </w:rPr>
              <w:t>相关业绩</w:t>
            </w:r>
          </w:p>
        </w:tc>
      </w:tr>
    </w:tbl>
    <w:p>
      <w:pPr>
        <w:spacing w:line="440" w:lineRule="exact"/>
        <w:rPr>
          <w:rFonts w:ascii="宋体" w:hAnsi="宋体" w:cs="宋体"/>
          <w:sz w:val="24"/>
        </w:rPr>
      </w:pPr>
    </w:p>
    <w:p>
      <w:pPr>
        <w:spacing w:line="440" w:lineRule="exact"/>
        <w:ind w:firstLine="2400" w:firstLineChars="1000"/>
        <w:rPr>
          <w:rFonts w:ascii="宋体" w:hAnsi="宋体" w:cs="宋体"/>
          <w:sz w:val="24"/>
        </w:rPr>
      </w:pPr>
      <w:r>
        <w:rPr>
          <w:rFonts w:hint="eastAsia" w:ascii="宋体" w:hAnsi="宋体" w:cs="宋体"/>
          <w:sz w:val="24"/>
        </w:rPr>
        <w:t>供应商名称（加盖公章）：</w:t>
      </w:r>
    </w:p>
    <w:p>
      <w:pPr>
        <w:spacing w:line="440" w:lineRule="exact"/>
        <w:ind w:firstLine="2400" w:firstLineChars="1000"/>
        <w:rPr>
          <w:rFonts w:ascii="宋体" w:hAnsi="宋体" w:cs="宋体"/>
          <w:sz w:val="24"/>
        </w:rPr>
      </w:pPr>
      <w:r>
        <w:rPr>
          <w:rFonts w:hint="eastAsia" w:ascii="宋体" w:hAnsi="宋体" w:cs="宋体"/>
          <w:sz w:val="24"/>
        </w:rPr>
        <w:t>法定代表人或授权代理人（签字或印章）：</w:t>
      </w:r>
    </w:p>
    <w:p>
      <w:pPr>
        <w:tabs>
          <w:tab w:val="left" w:pos="6663"/>
        </w:tabs>
        <w:spacing w:line="520" w:lineRule="exact"/>
        <w:jc w:val="right"/>
        <w:rPr>
          <w:rFonts w:ascii="宋体" w:hAnsi="宋体" w:cs="宋体"/>
          <w:sz w:val="24"/>
        </w:rPr>
      </w:pPr>
      <w:r>
        <w:rPr>
          <w:rFonts w:hint="eastAsia" w:ascii="宋体" w:hAnsi="宋体" w:cs="宋体"/>
          <w:sz w:val="24"/>
        </w:rPr>
        <w:t>日  期：    年  月  日</w:t>
      </w:r>
    </w:p>
    <w:p>
      <w:pPr>
        <w:tabs>
          <w:tab w:val="left" w:pos="3036"/>
          <w:tab w:val="center" w:pos="4680"/>
        </w:tabs>
        <w:spacing w:line="440" w:lineRule="exact"/>
        <w:jc w:val="center"/>
        <w:rPr>
          <w:rFonts w:ascii="宋体" w:hAnsi="宋体" w:cs="宋体"/>
          <w:b/>
          <w:sz w:val="28"/>
          <w:szCs w:val="28"/>
        </w:rPr>
      </w:pPr>
    </w:p>
    <w:p>
      <w:pPr>
        <w:rPr>
          <w:rFonts w:ascii="宋体" w:hAnsi="宋体" w:cs="宋体"/>
          <w:b/>
          <w:bCs/>
          <w:sz w:val="32"/>
        </w:rPr>
      </w:pPr>
      <w:r>
        <w:rPr>
          <w:rFonts w:hint="eastAsia" w:ascii="宋体" w:hAnsi="宋体" w:cs="宋体"/>
          <w:b/>
          <w:bCs/>
          <w:sz w:val="32"/>
        </w:rPr>
        <w:br w:type="page"/>
      </w:r>
    </w:p>
    <w:p>
      <w:pPr>
        <w:jc w:val="center"/>
        <w:rPr>
          <w:rFonts w:ascii="宋体" w:hAnsi="宋体" w:cs="宋体"/>
          <w:b/>
          <w:bCs/>
          <w:sz w:val="32"/>
        </w:rPr>
      </w:pPr>
      <w:r>
        <w:rPr>
          <w:rFonts w:hint="eastAsia" w:ascii="宋体" w:hAnsi="宋体" w:cs="宋体"/>
          <w:b/>
          <w:bCs/>
          <w:sz w:val="32"/>
        </w:rPr>
        <w:t>十一、 其他资格证明材料</w:t>
      </w:r>
    </w:p>
    <w:p>
      <w:pPr>
        <w:adjustRightInd w:val="0"/>
        <w:snapToGrid w:val="0"/>
        <w:spacing w:line="360" w:lineRule="auto"/>
        <w:ind w:right="560"/>
        <w:jc w:val="left"/>
        <w:rPr>
          <w:rFonts w:ascii="宋体" w:hAnsi="宋体" w:cs="宋体"/>
          <w:color w:val="000000" w:themeColor="text1"/>
          <w:sz w:val="24"/>
        </w:rPr>
      </w:pPr>
    </w:p>
    <w:p>
      <w:pPr>
        <w:numPr>
          <w:ilvl w:val="0"/>
          <w:numId w:val="4"/>
        </w:numPr>
        <w:spacing w:line="360" w:lineRule="auto"/>
        <w:ind w:right="560"/>
        <w:jc w:val="left"/>
        <w:rPr>
          <w:rFonts w:ascii="宋体" w:hAnsi="宋体" w:cs="宋体"/>
          <w:color w:val="000000" w:themeColor="text1"/>
          <w:sz w:val="24"/>
        </w:rPr>
      </w:pPr>
      <w:r>
        <w:rPr>
          <w:rFonts w:hint="eastAsia" w:ascii="宋体" w:hAnsi="宋体" w:cs="宋体"/>
          <w:color w:val="000000" w:themeColor="text1"/>
          <w:sz w:val="24"/>
        </w:rPr>
        <w:t>提供有效期内且包含本项目经营范围的营业执照副本</w:t>
      </w:r>
    </w:p>
    <w:p>
      <w:pPr>
        <w:numPr>
          <w:ilvl w:val="0"/>
          <w:numId w:val="4"/>
        </w:numPr>
        <w:spacing w:line="360" w:lineRule="auto"/>
        <w:ind w:right="560"/>
        <w:jc w:val="left"/>
        <w:rPr>
          <w:rFonts w:ascii="宋体" w:hAnsi="宋体" w:cs="宋体"/>
          <w:color w:val="000000" w:themeColor="text1"/>
          <w:sz w:val="24"/>
        </w:rPr>
      </w:pPr>
      <w:r>
        <w:rPr>
          <w:rFonts w:hint="eastAsia" w:ascii="宋体" w:hAnsi="宋体" w:cs="宋体"/>
          <w:color w:val="000000" w:themeColor="text1"/>
          <w:sz w:val="24"/>
        </w:rPr>
        <w:t>提供经审计的2019年度财务状况报告或其基本开户银行出具的资信证明</w:t>
      </w:r>
    </w:p>
    <w:p>
      <w:pPr>
        <w:spacing w:line="360" w:lineRule="auto"/>
        <w:ind w:right="560"/>
        <w:jc w:val="left"/>
        <w:rPr>
          <w:rFonts w:ascii="宋体" w:hAnsi="宋体" w:cs="宋体"/>
          <w:color w:val="000000" w:themeColor="text1"/>
          <w:sz w:val="24"/>
        </w:rPr>
      </w:pPr>
      <w:r>
        <w:rPr>
          <w:rFonts w:hint="eastAsia" w:ascii="宋体" w:hAnsi="宋体" w:cs="宋体"/>
          <w:color w:val="000000" w:themeColor="text1"/>
          <w:sz w:val="24"/>
        </w:rPr>
        <w:t>3、（2020年1月份以来任意连续三个月的纳税凭证和社保缴纳凭证，2020年新成立公司以实际成立时间为准）</w:t>
      </w:r>
    </w:p>
    <w:p>
      <w:pPr>
        <w:spacing w:line="360" w:lineRule="auto"/>
        <w:ind w:right="560"/>
        <w:jc w:val="left"/>
        <w:rPr>
          <w:rFonts w:ascii="宋体" w:hAnsi="宋体" w:cs="宋体"/>
          <w:sz w:val="24"/>
        </w:rPr>
      </w:pPr>
      <w:r>
        <w:rPr>
          <w:rFonts w:hint="eastAsia" w:ascii="宋体" w:hAnsi="宋体" w:cs="宋体"/>
          <w:sz w:val="24"/>
        </w:rPr>
        <w:t>4、供应商应通过“信用中国”网站（www.creditchina.gov.cn） 查询“失信被执行人”、“重大税收违法案件当事人名单”，中国政府采购网（www.ccgp.gov.cn）查询“政府采购严重违法失信行为记录名单”渠道查询自身信用记录，提供查询网页截图</w:t>
      </w:r>
    </w:p>
    <w:p>
      <w:pPr>
        <w:spacing w:line="360" w:lineRule="auto"/>
        <w:ind w:right="560"/>
        <w:jc w:val="left"/>
        <w:rPr>
          <w:rFonts w:ascii="宋体" w:hAnsi="宋体" w:cs="宋体"/>
          <w:sz w:val="24"/>
        </w:rPr>
      </w:pPr>
      <w:r>
        <w:rPr>
          <w:rFonts w:hint="eastAsia" w:ascii="宋体" w:hAnsi="宋体" w:cs="宋体"/>
          <w:sz w:val="24"/>
        </w:rPr>
        <w:t>5、具有履行合同所必需的设备和专业技术能力；（供应商自行作出承诺，并加盖本单位公章）</w:t>
      </w:r>
    </w:p>
    <w:p>
      <w:pPr>
        <w:spacing w:line="360" w:lineRule="auto"/>
        <w:ind w:right="560"/>
        <w:jc w:val="left"/>
        <w:rPr>
          <w:rFonts w:ascii="宋体" w:hAnsi="宋体" w:cs="宋体"/>
          <w:sz w:val="24"/>
        </w:rPr>
      </w:pPr>
      <w:r>
        <w:rPr>
          <w:rFonts w:hint="eastAsia" w:ascii="宋体" w:hAnsi="宋体" w:cs="宋体"/>
          <w:sz w:val="24"/>
        </w:rPr>
        <w:t>6、参加政府采购活动前三年内，在经营活动中没有重大违法记录；（供应商自行作出承诺，并加盖本单位公章）</w:t>
      </w:r>
    </w:p>
    <w:p>
      <w:pPr>
        <w:spacing w:line="432" w:lineRule="auto"/>
        <w:jc w:val="center"/>
        <w:rPr>
          <w:rFonts w:ascii="宋体" w:hAnsi="宋体" w:cs="宋体"/>
          <w:b/>
          <w:sz w:val="32"/>
        </w:rPr>
      </w:pPr>
    </w:p>
    <w:p>
      <w:pPr>
        <w:spacing w:line="432" w:lineRule="auto"/>
        <w:jc w:val="center"/>
        <w:rPr>
          <w:rFonts w:ascii="宋体" w:hAnsi="宋体" w:cs="宋体"/>
          <w:b/>
          <w:sz w:val="32"/>
        </w:rPr>
      </w:pPr>
    </w:p>
    <w:p>
      <w:pPr>
        <w:spacing w:line="432" w:lineRule="auto"/>
        <w:jc w:val="center"/>
        <w:rPr>
          <w:rFonts w:ascii="宋体" w:hAnsi="宋体" w:cs="宋体"/>
          <w:b/>
          <w:sz w:val="32"/>
        </w:rPr>
      </w:pPr>
    </w:p>
    <w:p>
      <w:pPr>
        <w:spacing w:line="432" w:lineRule="auto"/>
        <w:jc w:val="center"/>
        <w:rPr>
          <w:rFonts w:ascii="宋体" w:hAnsi="宋体" w:cs="宋体"/>
          <w:b/>
          <w:sz w:val="32"/>
        </w:rPr>
      </w:pPr>
    </w:p>
    <w:p>
      <w:pPr>
        <w:spacing w:line="432" w:lineRule="auto"/>
        <w:jc w:val="center"/>
        <w:rPr>
          <w:rFonts w:ascii="宋体" w:hAnsi="宋体" w:cs="宋体"/>
          <w:b/>
          <w:sz w:val="32"/>
        </w:rPr>
      </w:pPr>
    </w:p>
    <w:p>
      <w:pPr>
        <w:spacing w:line="432" w:lineRule="auto"/>
        <w:jc w:val="center"/>
        <w:rPr>
          <w:rFonts w:ascii="宋体" w:hAnsi="宋体" w:cs="宋体"/>
          <w:b/>
          <w:sz w:val="32"/>
        </w:rPr>
      </w:pPr>
    </w:p>
    <w:p>
      <w:pPr>
        <w:spacing w:line="432" w:lineRule="auto"/>
        <w:jc w:val="center"/>
        <w:rPr>
          <w:rFonts w:ascii="宋体" w:hAnsi="宋体" w:cs="宋体"/>
          <w:b/>
          <w:sz w:val="32"/>
        </w:rPr>
      </w:pPr>
    </w:p>
    <w:p>
      <w:pPr>
        <w:spacing w:line="432" w:lineRule="auto"/>
        <w:jc w:val="center"/>
        <w:rPr>
          <w:rFonts w:ascii="宋体" w:hAnsi="宋体" w:cs="宋体"/>
          <w:b/>
          <w:sz w:val="32"/>
        </w:rPr>
      </w:pPr>
    </w:p>
    <w:p>
      <w:pPr>
        <w:spacing w:line="432" w:lineRule="auto"/>
        <w:jc w:val="center"/>
        <w:rPr>
          <w:rFonts w:ascii="宋体" w:hAnsi="宋体" w:cs="宋体"/>
          <w:b/>
          <w:sz w:val="32"/>
        </w:rPr>
      </w:pPr>
    </w:p>
    <w:p>
      <w:pPr>
        <w:spacing w:line="432" w:lineRule="auto"/>
        <w:jc w:val="center"/>
        <w:rPr>
          <w:rFonts w:ascii="宋体" w:hAnsi="宋体" w:cs="宋体"/>
          <w:b/>
          <w:sz w:val="32"/>
        </w:rPr>
      </w:pPr>
    </w:p>
    <w:p>
      <w:pPr>
        <w:spacing w:line="432" w:lineRule="auto"/>
        <w:jc w:val="center"/>
        <w:rPr>
          <w:rFonts w:ascii="宋体" w:hAnsi="宋体" w:cs="宋体"/>
          <w:b/>
          <w:sz w:val="32"/>
        </w:rPr>
      </w:pPr>
    </w:p>
    <w:p>
      <w:pPr>
        <w:spacing w:line="360" w:lineRule="auto"/>
        <w:jc w:val="center"/>
        <w:rPr>
          <w:b/>
          <w:sz w:val="32"/>
          <w:szCs w:val="32"/>
        </w:rPr>
      </w:pPr>
      <w:bookmarkStart w:id="156" w:name="_Toc302035322"/>
      <w:bookmarkStart w:id="157" w:name="_Toc376251573"/>
      <w:bookmarkStart w:id="158" w:name="_Toc13524"/>
      <w:r>
        <w:rPr>
          <w:rFonts w:hint="eastAsia"/>
          <w:b/>
          <w:sz w:val="32"/>
          <w:szCs w:val="32"/>
        </w:rPr>
        <w:t>1、供应商及投标产品适用政府采购政策情况表</w:t>
      </w:r>
    </w:p>
    <w:tbl>
      <w:tblPr>
        <w:tblStyle w:val="44"/>
        <w:tblpPr w:leftFromText="180" w:rightFromText="180" w:vertAnchor="text" w:tblpX="34" w:tblpY="3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822"/>
        <w:gridCol w:w="2101"/>
        <w:gridCol w:w="2613"/>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960" w:type="dxa"/>
            <w:vMerge w:val="restart"/>
            <w:vAlign w:val="center"/>
          </w:tcPr>
          <w:p>
            <w:pPr>
              <w:spacing w:line="360" w:lineRule="auto"/>
              <w:jc w:val="center"/>
              <w:rPr>
                <w:sz w:val="24"/>
              </w:rPr>
            </w:pPr>
            <w:r>
              <w:rPr>
                <w:rFonts w:hint="eastAsia"/>
                <w:sz w:val="24"/>
              </w:rPr>
              <w:t>监狱企</w:t>
            </w:r>
          </w:p>
          <w:p>
            <w:pPr>
              <w:spacing w:line="360" w:lineRule="auto"/>
              <w:jc w:val="center"/>
              <w:rPr>
                <w:sz w:val="24"/>
              </w:rPr>
            </w:pPr>
            <w:r>
              <w:rPr>
                <w:rFonts w:hint="eastAsia"/>
                <w:sz w:val="24"/>
              </w:rPr>
              <w:t>业、中</w:t>
            </w:r>
          </w:p>
          <w:p>
            <w:pPr>
              <w:spacing w:line="360" w:lineRule="auto"/>
              <w:jc w:val="center"/>
              <w:rPr>
                <w:sz w:val="24"/>
              </w:rPr>
            </w:pPr>
            <w:r>
              <w:rPr>
                <w:rFonts w:hint="eastAsia"/>
                <w:sz w:val="24"/>
              </w:rPr>
              <w:t>小企业</w:t>
            </w:r>
          </w:p>
          <w:p>
            <w:pPr>
              <w:spacing w:line="360" w:lineRule="auto"/>
              <w:jc w:val="center"/>
              <w:rPr>
                <w:sz w:val="24"/>
              </w:rPr>
            </w:pPr>
            <w:r>
              <w:rPr>
                <w:rFonts w:hint="eastAsia"/>
                <w:sz w:val="24"/>
              </w:rPr>
              <w:t>扶持政</w:t>
            </w:r>
          </w:p>
          <w:p>
            <w:pPr>
              <w:spacing w:line="360" w:lineRule="auto"/>
              <w:jc w:val="center"/>
              <w:rPr>
                <w:sz w:val="24"/>
              </w:rPr>
            </w:pPr>
            <w:r>
              <w:rPr>
                <w:rFonts w:hint="eastAsia"/>
                <w:sz w:val="24"/>
              </w:rPr>
              <w:t>策</w:t>
            </w:r>
          </w:p>
        </w:tc>
        <w:tc>
          <w:tcPr>
            <w:tcW w:w="8100" w:type="dxa"/>
            <w:gridSpan w:val="4"/>
          </w:tcPr>
          <w:p>
            <w:pPr>
              <w:spacing w:line="360" w:lineRule="auto"/>
              <w:jc w:val="left"/>
              <w:rPr>
                <w:sz w:val="24"/>
              </w:rPr>
            </w:pPr>
            <w:r>
              <w:rPr>
                <w:rFonts w:hint="eastAsia"/>
                <w:sz w:val="24"/>
              </w:rPr>
              <w:t>如属所列情形的，请在括号内打“√”：</w:t>
            </w:r>
          </w:p>
          <w:p>
            <w:pPr>
              <w:spacing w:line="360" w:lineRule="auto"/>
              <w:jc w:val="left"/>
              <w:rPr>
                <w:sz w:val="24"/>
              </w:rPr>
            </w:pPr>
            <w:r>
              <w:rPr>
                <w:rFonts w:hint="eastAsia"/>
                <w:sz w:val="24"/>
              </w:rPr>
              <w:t>（ ）供应商为监狱企业。</w:t>
            </w:r>
          </w:p>
          <w:p>
            <w:pPr>
              <w:spacing w:line="360" w:lineRule="auto"/>
              <w:jc w:val="left"/>
              <w:rPr>
                <w:sz w:val="24"/>
              </w:rPr>
            </w:pPr>
            <w:r>
              <w:rPr>
                <w:rFonts w:hint="eastAsia"/>
                <w:sz w:val="24"/>
              </w:rPr>
              <w:t>（ ）小型、微型企业投标且提供本企业制造的产品。</w:t>
            </w:r>
          </w:p>
          <w:p>
            <w:pPr>
              <w:spacing w:line="360" w:lineRule="auto"/>
              <w:jc w:val="left"/>
              <w:rPr>
                <w:sz w:val="24"/>
              </w:rPr>
            </w:pPr>
            <w:r>
              <w:rPr>
                <w:rFonts w:hint="eastAsia"/>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60" w:type="dxa"/>
            <w:vMerge w:val="continue"/>
          </w:tcPr>
          <w:p>
            <w:pPr>
              <w:spacing w:line="360" w:lineRule="auto"/>
              <w:jc w:val="left"/>
              <w:rPr>
                <w:sz w:val="24"/>
              </w:rPr>
            </w:pPr>
          </w:p>
        </w:tc>
        <w:tc>
          <w:tcPr>
            <w:tcW w:w="1822" w:type="dxa"/>
            <w:vAlign w:val="center"/>
          </w:tcPr>
          <w:p>
            <w:pPr>
              <w:spacing w:line="360" w:lineRule="auto"/>
              <w:jc w:val="center"/>
              <w:rPr>
                <w:sz w:val="24"/>
              </w:rPr>
            </w:pPr>
            <w:r>
              <w:rPr>
                <w:rFonts w:hint="eastAsia"/>
                <w:sz w:val="24"/>
              </w:rPr>
              <w:t>产品名称</w:t>
            </w:r>
          </w:p>
          <w:p>
            <w:pPr>
              <w:spacing w:line="360" w:lineRule="auto"/>
              <w:jc w:val="center"/>
              <w:rPr>
                <w:sz w:val="24"/>
              </w:rPr>
            </w:pPr>
            <w:r>
              <w:rPr>
                <w:rFonts w:hint="eastAsia"/>
                <w:sz w:val="24"/>
              </w:rPr>
              <w:t>（品牌、型号）</w:t>
            </w:r>
          </w:p>
        </w:tc>
        <w:tc>
          <w:tcPr>
            <w:tcW w:w="2101" w:type="dxa"/>
            <w:vAlign w:val="center"/>
          </w:tcPr>
          <w:p>
            <w:pPr>
              <w:spacing w:line="360" w:lineRule="auto"/>
              <w:jc w:val="center"/>
              <w:rPr>
                <w:sz w:val="24"/>
              </w:rPr>
            </w:pPr>
            <w:r>
              <w:rPr>
                <w:rFonts w:hint="eastAsia"/>
                <w:sz w:val="24"/>
              </w:rPr>
              <w:t>制造商</w:t>
            </w:r>
          </w:p>
        </w:tc>
        <w:tc>
          <w:tcPr>
            <w:tcW w:w="2613" w:type="dxa"/>
            <w:vAlign w:val="center"/>
          </w:tcPr>
          <w:p>
            <w:pPr>
              <w:spacing w:line="360" w:lineRule="auto"/>
              <w:jc w:val="center"/>
              <w:rPr>
                <w:sz w:val="24"/>
              </w:rPr>
            </w:pPr>
            <w:r>
              <w:rPr>
                <w:rFonts w:hint="eastAsia"/>
                <w:sz w:val="24"/>
              </w:rPr>
              <w:t>制造商企业类型</w:t>
            </w:r>
          </w:p>
        </w:tc>
        <w:tc>
          <w:tcPr>
            <w:tcW w:w="1564" w:type="dxa"/>
            <w:vAlign w:val="center"/>
          </w:tcPr>
          <w:p>
            <w:pPr>
              <w:spacing w:line="360" w:lineRule="auto"/>
              <w:jc w:val="center"/>
              <w:rPr>
                <w:sz w:val="24"/>
              </w:rPr>
            </w:pPr>
            <w:r>
              <w:rPr>
                <w:rFonts w:hint="eastAsia"/>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60" w:type="dxa"/>
            <w:vMerge w:val="continue"/>
          </w:tcPr>
          <w:p>
            <w:pPr>
              <w:spacing w:line="360" w:lineRule="auto"/>
              <w:jc w:val="left"/>
              <w:rPr>
                <w:sz w:val="24"/>
              </w:rPr>
            </w:pPr>
          </w:p>
        </w:tc>
        <w:tc>
          <w:tcPr>
            <w:tcW w:w="1822" w:type="dxa"/>
          </w:tcPr>
          <w:p>
            <w:pPr>
              <w:spacing w:line="360" w:lineRule="auto"/>
              <w:jc w:val="left"/>
              <w:rPr>
                <w:sz w:val="24"/>
              </w:rPr>
            </w:pPr>
          </w:p>
        </w:tc>
        <w:tc>
          <w:tcPr>
            <w:tcW w:w="2101" w:type="dxa"/>
          </w:tcPr>
          <w:p>
            <w:pPr>
              <w:spacing w:line="360" w:lineRule="auto"/>
              <w:jc w:val="left"/>
              <w:rPr>
                <w:sz w:val="24"/>
              </w:rPr>
            </w:pPr>
          </w:p>
        </w:tc>
        <w:tc>
          <w:tcPr>
            <w:tcW w:w="2613" w:type="dxa"/>
          </w:tcPr>
          <w:p>
            <w:pPr>
              <w:spacing w:line="360" w:lineRule="auto"/>
              <w:jc w:val="left"/>
              <w:rPr>
                <w:sz w:val="24"/>
              </w:rPr>
            </w:pPr>
          </w:p>
        </w:tc>
        <w:tc>
          <w:tcPr>
            <w:tcW w:w="1564" w:type="dxa"/>
          </w:tcPr>
          <w:p>
            <w:pPr>
              <w:spacing w:line="360" w:lineRule="auto"/>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60" w:type="dxa"/>
            <w:vMerge w:val="continue"/>
          </w:tcPr>
          <w:p>
            <w:pPr>
              <w:spacing w:line="360" w:lineRule="auto"/>
              <w:jc w:val="left"/>
              <w:rPr>
                <w:sz w:val="24"/>
              </w:rPr>
            </w:pPr>
          </w:p>
        </w:tc>
        <w:tc>
          <w:tcPr>
            <w:tcW w:w="6536" w:type="dxa"/>
            <w:gridSpan w:val="3"/>
            <w:vAlign w:val="center"/>
          </w:tcPr>
          <w:p>
            <w:pPr>
              <w:spacing w:line="360" w:lineRule="auto"/>
              <w:jc w:val="center"/>
              <w:rPr>
                <w:sz w:val="24"/>
              </w:rPr>
            </w:pPr>
            <w:r>
              <w:rPr>
                <w:rFonts w:hint="eastAsia"/>
                <w:sz w:val="24"/>
              </w:rPr>
              <w:t>小型、微型企业产品金额合计</w:t>
            </w:r>
          </w:p>
        </w:tc>
        <w:tc>
          <w:tcPr>
            <w:tcW w:w="1564" w:type="dxa"/>
          </w:tcPr>
          <w:p>
            <w:pPr>
              <w:spacing w:line="360" w:lineRule="auto"/>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60" w:type="dxa"/>
            <w:vMerge w:val="restart"/>
            <w:vAlign w:val="center"/>
          </w:tcPr>
          <w:p>
            <w:pPr>
              <w:spacing w:line="360" w:lineRule="auto"/>
              <w:jc w:val="center"/>
              <w:rPr>
                <w:sz w:val="24"/>
              </w:rPr>
            </w:pPr>
            <w:r>
              <w:rPr>
                <w:rFonts w:hint="eastAsia"/>
                <w:sz w:val="24"/>
              </w:rPr>
              <w:t>节能产</w:t>
            </w:r>
          </w:p>
          <w:p>
            <w:pPr>
              <w:spacing w:line="360" w:lineRule="auto"/>
              <w:jc w:val="center"/>
              <w:rPr>
                <w:sz w:val="24"/>
              </w:rPr>
            </w:pPr>
            <w:r>
              <w:rPr>
                <w:rFonts w:hint="eastAsia"/>
                <w:sz w:val="24"/>
              </w:rPr>
              <w:t>品</w:t>
            </w:r>
          </w:p>
        </w:tc>
        <w:tc>
          <w:tcPr>
            <w:tcW w:w="1822" w:type="dxa"/>
            <w:vAlign w:val="center"/>
          </w:tcPr>
          <w:p>
            <w:pPr>
              <w:spacing w:line="360" w:lineRule="auto"/>
              <w:jc w:val="center"/>
              <w:rPr>
                <w:sz w:val="24"/>
              </w:rPr>
            </w:pPr>
            <w:r>
              <w:rPr>
                <w:rFonts w:hint="eastAsia"/>
                <w:sz w:val="24"/>
              </w:rPr>
              <w:t>产品名称</w:t>
            </w:r>
          </w:p>
          <w:p>
            <w:pPr>
              <w:spacing w:line="360" w:lineRule="auto"/>
              <w:jc w:val="center"/>
              <w:rPr>
                <w:sz w:val="24"/>
              </w:rPr>
            </w:pPr>
            <w:r>
              <w:rPr>
                <w:rFonts w:hint="eastAsia"/>
                <w:sz w:val="24"/>
              </w:rPr>
              <w:t>（品牌、型号）</w:t>
            </w:r>
          </w:p>
        </w:tc>
        <w:tc>
          <w:tcPr>
            <w:tcW w:w="2101" w:type="dxa"/>
            <w:vAlign w:val="center"/>
          </w:tcPr>
          <w:p>
            <w:pPr>
              <w:spacing w:line="360" w:lineRule="auto"/>
              <w:jc w:val="center"/>
              <w:rPr>
                <w:sz w:val="24"/>
              </w:rPr>
            </w:pPr>
            <w:r>
              <w:rPr>
                <w:rFonts w:hint="eastAsia"/>
                <w:sz w:val="24"/>
              </w:rPr>
              <w:t>制造商</w:t>
            </w:r>
          </w:p>
        </w:tc>
        <w:tc>
          <w:tcPr>
            <w:tcW w:w="2613" w:type="dxa"/>
            <w:vAlign w:val="center"/>
          </w:tcPr>
          <w:p>
            <w:pPr>
              <w:spacing w:line="360" w:lineRule="auto"/>
              <w:jc w:val="center"/>
              <w:rPr>
                <w:sz w:val="24"/>
              </w:rPr>
            </w:pPr>
            <w:r>
              <w:rPr>
                <w:rFonts w:hint="eastAsia"/>
                <w:sz w:val="24"/>
              </w:rPr>
              <w:t>节能产品清单编号</w:t>
            </w:r>
          </w:p>
        </w:tc>
        <w:tc>
          <w:tcPr>
            <w:tcW w:w="1564" w:type="dxa"/>
            <w:vAlign w:val="center"/>
          </w:tcPr>
          <w:p>
            <w:pPr>
              <w:spacing w:line="360" w:lineRule="auto"/>
              <w:jc w:val="center"/>
              <w:rPr>
                <w:sz w:val="24"/>
              </w:rPr>
            </w:pPr>
            <w:r>
              <w:rPr>
                <w:rFonts w:hint="eastAsia"/>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60" w:type="dxa"/>
            <w:vMerge w:val="continue"/>
            <w:vAlign w:val="center"/>
          </w:tcPr>
          <w:p>
            <w:pPr>
              <w:spacing w:line="360" w:lineRule="auto"/>
              <w:jc w:val="center"/>
              <w:rPr>
                <w:sz w:val="24"/>
              </w:rPr>
            </w:pPr>
          </w:p>
        </w:tc>
        <w:tc>
          <w:tcPr>
            <w:tcW w:w="1822" w:type="dxa"/>
            <w:vAlign w:val="center"/>
          </w:tcPr>
          <w:p>
            <w:pPr>
              <w:spacing w:line="360" w:lineRule="auto"/>
              <w:jc w:val="center"/>
              <w:rPr>
                <w:sz w:val="24"/>
              </w:rPr>
            </w:pPr>
          </w:p>
        </w:tc>
        <w:tc>
          <w:tcPr>
            <w:tcW w:w="2101" w:type="dxa"/>
            <w:vAlign w:val="center"/>
          </w:tcPr>
          <w:p>
            <w:pPr>
              <w:spacing w:line="360" w:lineRule="auto"/>
              <w:jc w:val="center"/>
              <w:rPr>
                <w:sz w:val="24"/>
              </w:rPr>
            </w:pPr>
          </w:p>
        </w:tc>
        <w:tc>
          <w:tcPr>
            <w:tcW w:w="2613" w:type="dxa"/>
            <w:vAlign w:val="center"/>
          </w:tcPr>
          <w:p>
            <w:pPr>
              <w:spacing w:line="360" w:lineRule="auto"/>
              <w:jc w:val="center"/>
              <w:rPr>
                <w:sz w:val="24"/>
              </w:rPr>
            </w:pPr>
          </w:p>
        </w:tc>
        <w:tc>
          <w:tcPr>
            <w:tcW w:w="1564"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60" w:type="dxa"/>
            <w:vMerge w:val="restart"/>
            <w:vAlign w:val="center"/>
          </w:tcPr>
          <w:p>
            <w:pPr>
              <w:spacing w:line="360" w:lineRule="auto"/>
              <w:jc w:val="center"/>
              <w:rPr>
                <w:sz w:val="24"/>
              </w:rPr>
            </w:pPr>
            <w:r>
              <w:rPr>
                <w:rFonts w:hint="eastAsia"/>
                <w:sz w:val="24"/>
              </w:rPr>
              <w:t>环境标</w:t>
            </w:r>
          </w:p>
          <w:p>
            <w:pPr>
              <w:spacing w:line="360" w:lineRule="auto"/>
              <w:jc w:val="center"/>
              <w:rPr>
                <w:sz w:val="24"/>
              </w:rPr>
            </w:pPr>
            <w:r>
              <w:rPr>
                <w:rFonts w:hint="eastAsia"/>
                <w:sz w:val="24"/>
              </w:rPr>
              <w:t>志产品</w:t>
            </w:r>
          </w:p>
        </w:tc>
        <w:tc>
          <w:tcPr>
            <w:tcW w:w="1822" w:type="dxa"/>
            <w:vAlign w:val="center"/>
          </w:tcPr>
          <w:p>
            <w:pPr>
              <w:spacing w:line="360" w:lineRule="auto"/>
              <w:jc w:val="center"/>
              <w:rPr>
                <w:sz w:val="24"/>
              </w:rPr>
            </w:pPr>
            <w:r>
              <w:rPr>
                <w:rFonts w:hint="eastAsia"/>
                <w:sz w:val="24"/>
              </w:rPr>
              <w:t>产品名称</w:t>
            </w:r>
          </w:p>
          <w:p>
            <w:pPr>
              <w:spacing w:line="360" w:lineRule="auto"/>
              <w:jc w:val="center"/>
              <w:rPr>
                <w:sz w:val="24"/>
              </w:rPr>
            </w:pPr>
            <w:r>
              <w:rPr>
                <w:rFonts w:hint="eastAsia"/>
                <w:sz w:val="24"/>
              </w:rPr>
              <w:t>（品牌、型号）</w:t>
            </w:r>
          </w:p>
        </w:tc>
        <w:tc>
          <w:tcPr>
            <w:tcW w:w="2101" w:type="dxa"/>
            <w:vAlign w:val="center"/>
          </w:tcPr>
          <w:p>
            <w:pPr>
              <w:spacing w:line="360" w:lineRule="auto"/>
              <w:jc w:val="center"/>
              <w:rPr>
                <w:sz w:val="24"/>
              </w:rPr>
            </w:pPr>
            <w:r>
              <w:rPr>
                <w:rFonts w:hint="eastAsia"/>
                <w:sz w:val="24"/>
              </w:rPr>
              <w:t>制造商</w:t>
            </w:r>
          </w:p>
        </w:tc>
        <w:tc>
          <w:tcPr>
            <w:tcW w:w="2613" w:type="dxa"/>
            <w:vAlign w:val="center"/>
          </w:tcPr>
          <w:p>
            <w:pPr>
              <w:spacing w:line="360" w:lineRule="auto"/>
              <w:jc w:val="center"/>
              <w:rPr>
                <w:sz w:val="24"/>
              </w:rPr>
            </w:pPr>
            <w:r>
              <w:rPr>
                <w:rFonts w:hint="eastAsia"/>
                <w:sz w:val="24"/>
              </w:rPr>
              <w:t>环保产品清单或认证证书编号</w:t>
            </w:r>
          </w:p>
        </w:tc>
        <w:tc>
          <w:tcPr>
            <w:tcW w:w="1564" w:type="dxa"/>
            <w:vAlign w:val="center"/>
          </w:tcPr>
          <w:p>
            <w:pPr>
              <w:spacing w:line="360" w:lineRule="auto"/>
              <w:jc w:val="center"/>
              <w:rPr>
                <w:sz w:val="24"/>
              </w:rPr>
            </w:pPr>
            <w:r>
              <w:rPr>
                <w:rFonts w:hint="eastAsia"/>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60" w:type="dxa"/>
            <w:vMerge w:val="continue"/>
            <w:vAlign w:val="center"/>
          </w:tcPr>
          <w:p>
            <w:pPr>
              <w:spacing w:line="360" w:lineRule="auto"/>
              <w:jc w:val="center"/>
              <w:rPr>
                <w:sz w:val="24"/>
              </w:rPr>
            </w:pPr>
          </w:p>
        </w:tc>
        <w:tc>
          <w:tcPr>
            <w:tcW w:w="1822" w:type="dxa"/>
            <w:vAlign w:val="center"/>
          </w:tcPr>
          <w:p>
            <w:pPr>
              <w:spacing w:line="360" w:lineRule="auto"/>
              <w:jc w:val="center"/>
              <w:rPr>
                <w:sz w:val="24"/>
              </w:rPr>
            </w:pPr>
          </w:p>
        </w:tc>
        <w:tc>
          <w:tcPr>
            <w:tcW w:w="2101" w:type="dxa"/>
            <w:vAlign w:val="center"/>
          </w:tcPr>
          <w:p>
            <w:pPr>
              <w:spacing w:line="360" w:lineRule="auto"/>
              <w:jc w:val="center"/>
              <w:rPr>
                <w:sz w:val="24"/>
              </w:rPr>
            </w:pPr>
          </w:p>
        </w:tc>
        <w:tc>
          <w:tcPr>
            <w:tcW w:w="2613" w:type="dxa"/>
            <w:vAlign w:val="center"/>
          </w:tcPr>
          <w:p>
            <w:pPr>
              <w:spacing w:line="360" w:lineRule="auto"/>
              <w:jc w:val="center"/>
              <w:rPr>
                <w:sz w:val="24"/>
              </w:rPr>
            </w:pPr>
          </w:p>
        </w:tc>
        <w:tc>
          <w:tcPr>
            <w:tcW w:w="1564"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60" w:type="dxa"/>
            <w:vMerge w:val="continue"/>
            <w:vAlign w:val="center"/>
          </w:tcPr>
          <w:p>
            <w:pPr>
              <w:spacing w:line="360" w:lineRule="auto"/>
              <w:jc w:val="center"/>
              <w:rPr>
                <w:sz w:val="24"/>
              </w:rPr>
            </w:pPr>
          </w:p>
        </w:tc>
        <w:tc>
          <w:tcPr>
            <w:tcW w:w="1822" w:type="dxa"/>
            <w:vAlign w:val="center"/>
          </w:tcPr>
          <w:p>
            <w:pPr>
              <w:spacing w:line="360" w:lineRule="auto"/>
              <w:jc w:val="center"/>
              <w:rPr>
                <w:sz w:val="24"/>
              </w:rPr>
            </w:pPr>
          </w:p>
        </w:tc>
        <w:tc>
          <w:tcPr>
            <w:tcW w:w="2101" w:type="dxa"/>
            <w:vAlign w:val="center"/>
          </w:tcPr>
          <w:p>
            <w:pPr>
              <w:spacing w:line="360" w:lineRule="auto"/>
              <w:jc w:val="center"/>
              <w:rPr>
                <w:sz w:val="24"/>
              </w:rPr>
            </w:pPr>
          </w:p>
        </w:tc>
        <w:tc>
          <w:tcPr>
            <w:tcW w:w="2613" w:type="dxa"/>
            <w:vAlign w:val="center"/>
          </w:tcPr>
          <w:p>
            <w:pPr>
              <w:spacing w:line="360" w:lineRule="auto"/>
              <w:jc w:val="center"/>
              <w:rPr>
                <w:sz w:val="24"/>
              </w:rPr>
            </w:pPr>
          </w:p>
        </w:tc>
        <w:tc>
          <w:tcPr>
            <w:tcW w:w="1564" w:type="dxa"/>
            <w:vAlign w:val="center"/>
          </w:tcPr>
          <w:p>
            <w:pPr>
              <w:spacing w:line="360" w:lineRule="auto"/>
              <w:jc w:val="center"/>
              <w:rPr>
                <w:sz w:val="24"/>
              </w:rPr>
            </w:pPr>
          </w:p>
        </w:tc>
      </w:tr>
    </w:tbl>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r>
        <w:rPr>
          <w:rFonts w:hint="eastAsia"/>
          <w:sz w:val="24"/>
        </w:rPr>
        <w:t>填报要求：</w:t>
      </w:r>
    </w:p>
    <w:p>
      <w:pPr>
        <w:spacing w:line="360" w:lineRule="auto"/>
        <w:jc w:val="left"/>
        <w:rPr>
          <w:sz w:val="24"/>
        </w:rPr>
      </w:pPr>
      <w:r>
        <w:rPr>
          <w:rFonts w:hint="eastAsia"/>
          <w:sz w:val="24"/>
        </w:rPr>
        <w:t>1. 本表的产品名称、规格型号和注册商标、金额应与《报价明细表》一致。</w:t>
      </w:r>
    </w:p>
    <w:p>
      <w:pPr>
        <w:spacing w:line="360" w:lineRule="auto"/>
        <w:jc w:val="left"/>
        <w:rPr>
          <w:sz w:val="24"/>
        </w:rPr>
      </w:pPr>
      <w:r>
        <w:rPr>
          <w:rFonts w:hint="eastAsia"/>
          <w:sz w:val="24"/>
        </w:rPr>
        <w:t>2. 制造商为监狱企业、小型或微型企业时才需要填“制造商企业类型”栏，填写内容为“小</w:t>
      </w:r>
    </w:p>
    <w:p>
      <w:pPr>
        <w:spacing w:line="360" w:lineRule="auto"/>
        <w:jc w:val="left"/>
        <w:rPr>
          <w:sz w:val="24"/>
        </w:rPr>
      </w:pPr>
      <w:r>
        <w:rPr>
          <w:rFonts w:hint="eastAsia"/>
          <w:sz w:val="24"/>
        </w:rPr>
        <w:t>型”或“微型”。</w:t>
      </w:r>
    </w:p>
    <w:p>
      <w:pPr>
        <w:spacing w:line="360" w:lineRule="auto"/>
        <w:rPr>
          <w:rFonts w:ascii="宋体" w:hAnsi="宋体" w:cs="宋体"/>
          <w:sz w:val="24"/>
        </w:rPr>
      </w:pPr>
      <w:r>
        <w:rPr>
          <w:rFonts w:hint="eastAsia"/>
          <w:sz w:val="24"/>
        </w:rPr>
        <w:t>3.</w:t>
      </w:r>
      <w:r>
        <w:rPr>
          <w:rFonts w:hint="eastAsia" w:ascii="宋体" w:hAnsi="宋体" w:cs="宋体"/>
          <w:sz w:val="24"/>
        </w:rPr>
        <w:t>根据《关于调整优化节能产品、环境标志产品政府采购执行机制的通知》(财库[2019]9号)的规定，对政府采购节能产品、环境标志产品实施品目清单管理，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tabs>
          <w:tab w:val="left" w:pos="720"/>
        </w:tabs>
        <w:spacing w:line="360" w:lineRule="auto"/>
        <w:jc w:val="left"/>
        <w:rPr>
          <w:rFonts w:ascii="宋体" w:hAnsi="宋体" w:cs="宋体"/>
          <w:sz w:val="24"/>
        </w:rPr>
      </w:pPr>
      <w:r>
        <w:rPr>
          <w:rFonts w:hint="eastAsia" w:ascii="宋体" w:hAnsi="宋体" w:cs="宋体"/>
          <w:sz w:val="24"/>
        </w:rPr>
        <w:t>4、供应商必须在投标文件中提供依据国家确定的认证机构出具的、处于有效期之内的节能产品、环境标志产品认证证书，每发生一项并同时提供证明材料的将给予该项报价1%的扣除，用扣除后的报价参与评审，否则不予认可。</w:t>
      </w:r>
    </w:p>
    <w:p>
      <w:pPr>
        <w:tabs>
          <w:tab w:val="left" w:pos="720"/>
        </w:tabs>
        <w:spacing w:line="360" w:lineRule="auto"/>
        <w:rPr>
          <w:rFonts w:ascii="宋体" w:hAnsi="宋体" w:cs="宋体"/>
          <w:sz w:val="24"/>
        </w:rPr>
      </w:pPr>
      <w:r>
        <w:rPr>
          <w:rFonts w:hint="eastAsia" w:ascii="宋体" w:hAnsi="宋体" w:cs="宋体"/>
          <w:sz w:val="24"/>
        </w:rPr>
        <w:t>5、参与投标的产品中如有最新期规定的政府采购强制采购产品的，必须提供财政部和国家发展改革委联合下发的最新期品目清单范围之内的产品，否则将视为无效响应。</w:t>
      </w:r>
    </w:p>
    <w:p>
      <w:pPr>
        <w:spacing w:line="360" w:lineRule="auto"/>
        <w:jc w:val="left"/>
        <w:rPr>
          <w:rFonts w:ascii="宋体" w:hAnsi="宋体" w:cs="宋体"/>
          <w:sz w:val="24"/>
        </w:rPr>
      </w:pPr>
      <w:r>
        <w:rPr>
          <w:rFonts w:hint="eastAsia" w:ascii="宋体" w:hAnsi="宋体" w:cs="宋体"/>
          <w:sz w:val="24"/>
        </w:rPr>
        <w:t>6、政府采购节能、环保清单以财政部、国家发展和改革委员会最近时期公布的政府采购节能产品、环境标志产品实施品目清单内容为准，品目清单在中国政府采购网(http://www.ccgp.gov.cn)上予以公布，敬请供应商及时查阅。</w:t>
      </w:r>
    </w:p>
    <w:p>
      <w:pPr>
        <w:spacing w:line="360" w:lineRule="auto"/>
        <w:jc w:val="left"/>
        <w:rPr>
          <w:sz w:val="24"/>
        </w:rPr>
      </w:pPr>
      <w:r>
        <w:rPr>
          <w:rFonts w:hint="eastAsia"/>
          <w:sz w:val="24"/>
        </w:rPr>
        <w:t>7、请供应商正确填写本表，所填内容将作为评审的依据。其内容或数据应与对应的证明资料相符。</w:t>
      </w:r>
    </w:p>
    <w:p>
      <w:pPr>
        <w:spacing w:line="360" w:lineRule="auto"/>
        <w:jc w:val="left"/>
        <w:rPr>
          <w:szCs w:val="21"/>
        </w:rPr>
      </w:pPr>
      <w:r>
        <w:rPr>
          <w:rFonts w:hint="eastAsia"/>
          <w:sz w:val="24"/>
        </w:rPr>
        <w:t>8、没有相关产品可不填此表。</w:t>
      </w:r>
    </w:p>
    <w:p>
      <w:pPr>
        <w:spacing w:line="360" w:lineRule="auto"/>
        <w:rPr>
          <w:b/>
          <w:sz w:val="32"/>
          <w:szCs w:val="32"/>
        </w:rPr>
      </w:pPr>
    </w:p>
    <w:p>
      <w:pPr>
        <w:spacing w:line="360" w:lineRule="auto"/>
        <w:jc w:val="center"/>
        <w:rPr>
          <w:b/>
          <w:sz w:val="32"/>
          <w:szCs w:val="32"/>
        </w:rPr>
      </w:pPr>
      <w:r>
        <w:rPr>
          <w:rFonts w:hint="eastAsia"/>
          <w:b/>
          <w:sz w:val="32"/>
          <w:szCs w:val="32"/>
        </w:rPr>
        <w:br w:type="page"/>
      </w:r>
      <w:r>
        <w:rPr>
          <w:rFonts w:hint="eastAsia"/>
          <w:b/>
          <w:sz w:val="32"/>
          <w:szCs w:val="32"/>
        </w:rPr>
        <w:t>2、</w:t>
      </w:r>
      <w:r>
        <w:rPr>
          <w:b/>
          <w:sz w:val="32"/>
          <w:szCs w:val="32"/>
        </w:rPr>
        <w:t>中小企业声明函</w:t>
      </w:r>
    </w:p>
    <w:p>
      <w:pPr>
        <w:spacing w:line="360" w:lineRule="auto"/>
        <w:ind w:firstLine="360" w:firstLineChars="150"/>
        <w:rPr>
          <w:sz w:val="24"/>
        </w:rPr>
      </w:pPr>
      <w:r>
        <w:rPr>
          <w:sz w:val="24"/>
        </w:rPr>
        <w:t xml:space="preserve">本公司郑重声明，根据《政府采购促进中小企业发展暂行办法》（财库 [2011]181 号）的规定，本公司为______（请填写：中型、小型、微型）企 业。即，本公司同时满足以下条件： </w:t>
      </w:r>
    </w:p>
    <w:p>
      <w:pPr>
        <w:spacing w:line="360" w:lineRule="auto"/>
        <w:ind w:firstLine="360" w:firstLineChars="150"/>
        <w:rPr>
          <w:sz w:val="24"/>
        </w:rPr>
      </w:pPr>
      <w:r>
        <w:rPr>
          <w:sz w:val="24"/>
        </w:rPr>
        <w:t xml:space="preserve">1.根据《工业和信息化部、国家统计局、国家发展和改革委员会、财政 部关于印发中小企业划型标准规定的通知》（工信部联企业[2011]300 号）规 定的划分标准，本公司为______（请填写：中型、小型、微型）企业。 </w:t>
      </w:r>
    </w:p>
    <w:p>
      <w:pPr>
        <w:spacing w:line="360" w:lineRule="auto"/>
        <w:ind w:firstLine="360" w:firstLineChars="150"/>
        <w:rPr>
          <w:sz w:val="24"/>
        </w:rPr>
      </w:pPr>
      <w:r>
        <w:rPr>
          <w:sz w:val="24"/>
        </w:rPr>
        <w:t xml:space="preserve">2.本公司参加______单位的______项目采购活动提供本企业制造的货 物，由本企业承担工程、提供服务，或者提供其他______（请填写：中型、 小型、微型）企业制造的货物。本条所称货物不包括使用大型企业注册商标 的货物。 本公司对上述声明的真实性负责。如有虚假，将依法承担相应责任。 </w:t>
      </w:r>
    </w:p>
    <w:p>
      <w:pPr>
        <w:tabs>
          <w:tab w:val="left" w:pos="926"/>
          <w:tab w:val="left" w:pos="4335"/>
          <w:tab w:val="left" w:pos="4515"/>
          <w:tab w:val="left" w:pos="7227"/>
        </w:tabs>
        <w:spacing w:line="360" w:lineRule="auto"/>
        <w:rPr>
          <w:sz w:val="24"/>
        </w:rPr>
      </w:pPr>
    </w:p>
    <w:p>
      <w:pPr>
        <w:tabs>
          <w:tab w:val="left" w:pos="926"/>
          <w:tab w:val="left" w:pos="4335"/>
          <w:tab w:val="left" w:pos="4515"/>
          <w:tab w:val="left" w:pos="7227"/>
        </w:tabs>
        <w:spacing w:line="360" w:lineRule="auto"/>
        <w:rPr>
          <w:sz w:val="24"/>
        </w:rPr>
      </w:pPr>
      <w:r>
        <w:rPr>
          <w:rFonts w:hint="eastAsia"/>
          <w:sz w:val="24"/>
        </w:rPr>
        <w:t>供应商名称：（全称并加盖公章）</w:t>
      </w:r>
    </w:p>
    <w:p>
      <w:pPr>
        <w:spacing w:line="360" w:lineRule="auto"/>
        <w:rPr>
          <w:rFonts w:ascii="宋体"/>
          <w:sz w:val="24"/>
        </w:rPr>
      </w:pPr>
      <w:r>
        <w:rPr>
          <w:rFonts w:hint="eastAsia" w:ascii="宋体"/>
          <w:sz w:val="24"/>
        </w:rPr>
        <w:t xml:space="preserve">法定代表人或授权代表签字:  </w:t>
      </w:r>
    </w:p>
    <w:p>
      <w:pPr>
        <w:spacing w:line="360" w:lineRule="auto"/>
        <w:rPr>
          <w:sz w:val="24"/>
        </w:rPr>
      </w:pPr>
      <w:r>
        <w:rPr>
          <w:rFonts w:hint="eastAsia"/>
          <w:sz w:val="24"/>
        </w:rPr>
        <w:t>日期：</w:t>
      </w:r>
    </w:p>
    <w:p>
      <w:pPr>
        <w:spacing w:line="360" w:lineRule="auto"/>
        <w:ind w:firstLine="360" w:firstLineChars="150"/>
        <w:rPr>
          <w:sz w:val="24"/>
        </w:rPr>
      </w:pPr>
      <w:r>
        <w:rPr>
          <w:sz w:val="24"/>
        </w:rPr>
        <w:t xml:space="preserve">说明： </w:t>
      </w:r>
    </w:p>
    <w:p>
      <w:pPr>
        <w:spacing w:line="360" w:lineRule="auto"/>
        <w:ind w:firstLine="482" w:firstLineChars="200"/>
        <w:rPr>
          <w:rFonts w:ascii="宋体" w:hAnsi="宋体"/>
          <w:b/>
          <w:sz w:val="24"/>
        </w:rPr>
      </w:pPr>
      <w:r>
        <w:rPr>
          <w:rFonts w:ascii="宋体" w:hAnsi="宋体"/>
          <w:b/>
          <w:sz w:val="24"/>
        </w:rPr>
        <w:t xml:space="preserve">1、该声明函是针对小、微型企业的，非小型、微型企业投标时不用提供该声明。 </w:t>
      </w:r>
    </w:p>
    <w:p>
      <w:pPr>
        <w:spacing w:line="360" w:lineRule="auto"/>
        <w:ind w:firstLine="480" w:firstLineChars="200"/>
        <w:rPr>
          <w:rFonts w:ascii="宋体" w:hAnsi="宋体"/>
          <w:sz w:val="24"/>
        </w:rPr>
      </w:pPr>
      <w:r>
        <w:rPr>
          <w:rFonts w:ascii="宋体" w:hAnsi="宋体"/>
          <w:sz w:val="24"/>
        </w:rPr>
        <w:t xml:space="preserve">2、根据《政府采购促进中小企业发展暂行办法》(财库[2011]181号)的规定，对 于非专门面向中小企业的项目，对小型和微型企业产品的价格给予 6%的扣除，用扣除后的价格参与评审。 </w:t>
      </w:r>
    </w:p>
    <w:p>
      <w:pPr>
        <w:spacing w:line="360" w:lineRule="auto"/>
        <w:ind w:firstLine="480" w:firstLineChars="200"/>
        <w:jc w:val="left"/>
        <w:rPr>
          <w:sz w:val="24"/>
        </w:rPr>
      </w:pPr>
      <w:r>
        <w:rPr>
          <w:rFonts w:ascii="宋体" w:hAnsi="宋体"/>
          <w:sz w:val="24"/>
        </w:rPr>
        <w:t>3、</w:t>
      </w:r>
      <w:r>
        <w:rPr>
          <w:rFonts w:hint="eastAsia" w:ascii="宋体" w:hAnsi="宋体"/>
          <w:sz w:val="24"/>
        </w:rPr>
        <w:t>供应商</w:t>
      </w:r>
      <w:r>
        <w:rPr>
          <w:sz w:val="24"/>
        </w:rPr>
        <w:t>可向所在地县级以上(工业和信息化部门\统计局\发展和改革委员会\ 财政部门)办理大\中\小\微企业证明，并将证明原件附到本次投标文件正本中， 作为评审依据，同时提供《中小企业声明函》，否则不予认可。代理中小企业产品的还应提供生产企业中小企业声明和证明材料。</w:t>
      </w:r>
    </w:p>
    <w:p>
      <w:pPr>
        <w:tabs>
          <w:tab w:val="left" w:pos="840"/>
        </w:tabs>
        <w:autoSpaceDE w:val="0"/>
        <w:autoSpaceDN w:val="0"/>
        <w:adjustRightInd w:val="0"/>
        <w:spacing w:line="360" w:lineRule="auto"/>
        <w:ind w:firstLine="480" w:firstLineChars="200"/>
        <w:jc w:val="left"/>
        <w:rPr>
          <w:rFonts w:ascii="宋体"/>
          <w:spacing w:val="10"/>
          <w:kern w:val="0"/>
          <w:sz w:val="24"/>
        </w:rPr>
      </w:pPr>
      <w:r>
        <w:rPr>
          <w:rFonts w:hint="eastAsia"/>
          <w:sz w:val="24"/>
        </w:rPr>
        <w:t>4、监狱企业证明。</w:t>
      </w:r>
    </w:p>
    <w:p>
      <w:pPr>
        <w:tabs>
          <w:tab w:val="left" w:pos="840"/>
        </w:tabs>
        <w:autoSpaceDE w:val="0"/>
        <w:autoSpaceDN w:val="0"/>
        <w:adjustRightInd w:val="0"/>
        <w:spacing w:line="360" w:lineRule="auto"/>
        <w:jc w:val="left"/>
        <w:rPr>
          <w:rFonts w:ascii="宋体"/>
          <w:spacing w:val="10"/>
          <w:kern w:val="0"/>
          <w:szCs w:val="21"/>
        </w:rPr>
      </w:pPr>
    </w:p>
    <w:p>
      <w:pPr>
        <w:tabs>
          <w:tab w:val="left" w:pos="840"/>
        </w:tabs>
        <w:autoSpaceDE w:val="0"/>
        <w:autoSpaceDN w:val="0"/>
        <w:adjustRightInd w:val="0"/>
        <w:spacing w:line="360" w:lineRule="auto"/>
        <w:jc w:val="left"/>
        <w:rPr>
          <w:rFonts w:ascii="宋体"/>
          <w:spacing w:val="10"/>
          <w:kern w:val="0"/>
          <w:szCs w:val="21"/>
        </w:rPr>
      </w:pPr>
    </w:p>
    <w:p>
      <w:pPr>
        <w:tabs>
          <w:tab w:val="left" w:pos="840"/>
        </w:tabs>
        <w:autoSpaceDE w:val="0"/>
        <w:autoSpaceDN w:val="0"/>
        <w:adjustRightInd w:val="0"/>
        <w:spacing w:line="360" w:lineRule="auto"/>
        <w:jc w:val="left"/>
        <w:rPr>
          <w:rFonts w:ascii="宋体"/>
          <w:spacing w:val="10"/>
          <w:kern w:val="0"/>
          <w:szCs w:val="21"/>
        </w:rPr>
      </w:pPr>
    </w:p>
    <w:p>
      <w:pPr>
        <w:tabs>
          <w:tab w:val="left" w:pos="840"/>
        </w:tabs>
        <w:autoSpaceDE w:val="0"/>
        <w:autoSpaceDN w:val="0"/>
        <w:adjustRightInd w:val="0"/>
        <w:spacing w:line="360" w:lineRule="auto"/>
        <w:jc w:val="left"/>
        <w:rPr>
          <w:rFonts w:ascii="宋体"/>
          <w:spacing w:val="10"/>
          <w:kern w:val="0"/>
          <w:szCs w:val="21"/>
        </w:rPr>
      </w:pPr>
    </w:p>
    <w:p>
      <w:pPr>
        <w:spacing w:line="360" w:lineRule="auto"/>
        <w:rPr>
          <w:rFonts w:ascii="宋体" w:hAnsi="宋体"/>
          <w:szCs w:val="20"/>
        </w:rPr>
      </w:pPr>
      <w:r>
        <w:rPr>
          <w:rFonts w:ascii="宋体" w:hAnsi="宋体"/>
          <w:b/>
          <w:bCs/>
          <w:sz w:val="44"/>
          <w:szCs w:val="20"/>
        </w:rPr>
        <w:br w:type="page"/>
      </w:r>
    </w:p>
    <w:p>
      <w:pPr>
        <w:spacing w:line="360" w:lineRule="auto"/>
        <w:jc w:val="center"/>
        <w:rPr>
          <w:b/>
          <w:sz w:val="32"/>
          <w:szCs w:val="32"/>
        </w:rPr>
      </w:pPr>
      <w:r>
        <w:rPr>
          <w:rFonts w:hint="eastAsia"/>
          <w:b/>
          <w:sz w:val="32"/>
          <w:szCs w:val="32"/>
        </w:rPr>
        <w:t>3、供应商反商业贿赂承诺书（固定格式）</w:t>
      </w:r>
    </w:p>
    <w:p>
      <w:pPr>
        <w:spacing w:line="360" w:lineRule="auto"/>
        <w:rPr>
          <w:rFonts w:ascii="宋体" w:hAnsi="宋体"/>
          <w:szCs w:val="21"/>
        </w:rPr>
      </w:pPr>
    </w:p>
    <w:p>
      <w:pPr>
        <w:spacing w:line="360" w:lineRule="auto"/>
        <w:rPr>
          <w:rFonts w:ascii="宋体" w:hAnsi="宋体"/>
          <w:sz w:val="24"/>
        </w:rPr>
      </w:pPr>
      <w:r>
        <w:rPr>
          <w:rFonts w:hint="eastAsia" w:ascii="宋体" w:hAnsi="宋体"/>
          <w:sz w:val="24"/>
        </w:rPr>
        <w:t>我公司承诺：</w:t>
      </w:r>
    </w:p>
    <w:p>
      <w:pPr>
        <w:spacing w:line="360" w:lineRule="auto"/>
        <w:ind w:firstLine="555"/>
        <w:rPr>
          <w:rFonts w:ascii="宋体" w:hAnsi="宋体"/>
          <w:sz w:val="24"/>
        </w:rPr>
      </w:pPr>
      <w:r>
        <w:rPr>
          <w:rFonts w:hint="eastAsia" w:ascii="宋体" w:hAnsi="宋体"/>
          <w:sz w:val="24"/>
        </w:rPr>
        <w:t>在</w:t>
      </w:r>
      <w:r>
        <w:rPr>
          <w:rFonts w:hint="eastAsia" w:ascii="宋体" w:hAnsi="宋体"/>
          <w:sz w:val="24"/>
          <w:u w:val="single"/>
        </w:rPr>
        <w:t xml:space="preserve"> （投标项目名称）</w:t>
      </w:r>
      <w:r>
        <w:rPr>
          <w:rFonts w:hint="eastAsia" w:ascii="宋体" w:hAnsi="宋体"/>
          <w:sz w:val="24"/>
        </w:rPr>
        <w:t>招标活动中，我公司保证做到：</w:t>
      </w:r>
    </w:p>
    <w:p>
      <w:pPr>
        <w:spacing w:line="360" w:lineRule="auto"/>
        <w:ind w:firstLine="555"/>
        <w:rPr>
          <w:rFonts w:ascii="宋体" w:hAnsi="宋体"/>
          <w:sz w:val="24"/>
        </w:rPr>
      </w:pPr>
      <w:r>
        <w:rPr>
          <w:rFonts w:hint="eastAsia" w:ascii="宋体" w:hAnsi="宋体"/>
          <w:sz w:val="24"/>
        </w:rPr>
        <w:t>一、公平竞争参加本次招标活动。</w:t>
      </w:r>
    </w:p>
    <w:p>
      <w:pPr>
        <w:spacing w:line="360" w:lineRule="auto"/>
        <w:ind w:firstLine="555"/>
        <w:rPr>
          <w:rFonts w:ascii="宋体" w:hAnsi="宋体"/>
          <w:sz w:val="24"/>
        </w:rPr>
      </w:pPr>
      <w:r>
        <w:rPr>
          <w:rFonts w:hint="eastAsia" w:ascii="宋体" w:hAnsi="宋体"/>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555"/>
        <w:rPr>
          <w:rFonts w:ascii="宋体" w:hAnsi="宋体"/>
          <w:sz w:val="24"/>
        </w:rPr>
      </w:pPr>
      <w:r>
        <w:rPr>
          <w:rFonts w:hint="eastAsia" w:ascii="宋体" w:hAnsi="宋体"/>
          <w:sz w:val="24"/>
        </w:rPr>
        <w:t>三、若出现上述行为，我公司及参与投标的工作人员愿意接受按照国家法律法规等有关规定给予的处罚。</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tabs>
          <w:tab w:val="left" w:pos="926"/>
          <w:tab w:val="left" w:pos="4335"/>
          <w:tab w:val="left" w:pos="4515"/>
          <w:tab w:val="left" w:pos="7227"/>
        </w:tabs>
        <w:spacing w:line="360" w:lineRule="auto"/>
        <w:rPr>
          <w:sz w:val="24"/>
        </w:rPr>
      </w:pPr>
      <w:r>
        <w:rPr>
          <w:rFonts w:hint="eastAsia"/>
          <w:sz w:val="24"/>
        </w:rPr>
        <w:t>供应商名称：（全称并加盖公章）</w:t>
      </w:r>
    </w:p>
    <w:p>
      <w:pPr>
        <w:spacing w:line="360" w:lineRule="auto"/>
        <w:rPr>
          <w:rFonts w:ascii="宋体"/>
          <w:sz w:val="24"/>
        </w:rPr>
      </w:pPr>
      <w:r>
        <w:rPr>
          <w:rFonts w:hint="eastAsia" w:ascii="宋体"/>
          <w:sz w:val="24"/>
        </w:rPr>
        <w:t xml:space="preserve">法定代表人或授权代表签字:  </w:t>
      </w:r>
    </w:p>
    <w:p>
      <w:pPr>
        <w:spacing w:line="360" w:lineRule="auto"/>
        <w:rPr>
          <w:sz w:val="24"/>
        </w:rPr>
      </w:pPr>
      <w:r>
        <w:rPr>
          <w:rFonts w:hint="eastAsia"/>
          <w:sz w:val="24"/>
        </w:rPr>
        <w:t>日期：</w:t>
      </w:r>
    </w:p>
    <w:p>
      <w:pPr>
        <w:spacing w:line="360" w:lineRule="auto"/>
        <w:rPr>
          <w:rFonts w:ascii="宋体" w:hAnsi="宋体"/>
          <w:sz w:val="24"/>
        </w:rPr>
      </w:pPr>
    </w:p>
    <w:p>
      <w:pPr>
        <w:rPr>
          <w:rFonts w:ascii="宋体" w:hAnsi="宋体" w:cs="宋体"/>
          <w:b/>
          <w:sz w:val="24"/>
        </w:rPr>
      </w:pPr>
    </w:p>
    <w:p>
      <w:pPr>
        <w:rPr>
          <w:rFonts w:ascii="宋体" w:hAnsi="宋体" w:cs="宋体"/>
          <w:b/>
          <w:sz w:val="32"/>
          <w:szCs w:val="32"/>
        </w:rPr>
      </w:pPr>
      <w:r>
        <w:rPr>
          <w:rFonts w:hint="eastAsia" w:ascii="宋体" w:hAnsi="宋体" w:cs="宋体"/>
          <w:b/>
          <w:sz w:val="32"/>
          <w:szCs w:val="32"/>
        </w:rPr>
        <w:br w:type="page"/>
      </w:r>
    </w:p>
    <w:p>
      <w:pPr>
        <w:spacing w:before="120" w:beforeLines="50" w:after="120" w:afterLines="50" w:line="360" w:lineRule="auto"/>
        <w:jc w:val="center"/>
        <w:outlineLvl w:val="0"/>
        <w:rPr>
          <w:rFonts w:ascii="宋体" w:hAnsi="宋体" w:cs="宋体"/>
          <w:b/>
          <w:sz w:val="32"/>
          <w:szCs w:val="32"/>
        </w:rPr>
      </w:pPr>
      <w:r>
        <w:rPr>
          <w:rFonts w:hint="eastAsia" w:ascii="宋体" w:hAnsi="宋体" w:cs="宋体"/>
          <w:b/>
          <w:sz w:val="32"/>
          <w:szCs w:val="32"/>
        </w:rPr>
        <w:t>第七部分</w:t>
      </w:r>
      <w:bookmarkEnd w:id="156"/>
      <w:r>
        <w:rPr>
          <w:rFonts w:hint="eastAsia" w:ascii="宋体" w:hAnsi="宋体" w:cs="宋体"/>
          <w:b/>
          <w:sz w:val="32"/>
          <w:szCs w:val="32"/>
        </w:rPr>
        <w:t xml:space="preserve"> 合同</w:t>
      </w:r>
      <w:bookmarkEnd w:id="157"/>
      <w:r>
        <w:rPr>
          <w:rFonts w:hint="eastAsia" w:ascii="宋体" w:hAnsi="宋体" w:cs="宋体"/>
          <w:b/>
          <w:sz w:val="32"/>
          <w:szCs w:val="32"/>
        </w:rPr>
        <w:t>条款及格式</w:t>
      </w:r>
      <w:bookmarkEnd w:id="158"/>
    </w:p>
    <w:p>
      <w:pPr>
        <w:pStyle w:val="18"/>
        <w:tabs>
          <w:tab w:val="left" w:pos="1980"/>
          <w:tab w:val="left" w:pos="6400"/>
        </w:tabs>
        <w:spacing w:before="240" w:after="240" w:line="360" w:lineRule="auto"/>
        <w:ind w:firstLine="480"/>
        <w:rPr>
          <w:rFonts w:cs="宋体"/>
          <w:sz w:val="24"/>
        </w:rPr>
      </w:pPr>
      <w:bookmarkStart w:id="159" w:name="_Toc411973193"/>
    </w:p>
    <w:p>
      <w:pPr>
        <w:pStyle w:val="18"/>
        <w:tabs>
          <w:tab w:val="left" w:pos="1980"/>
          <w:tab w:val="left" w:pos="6400"/>
        </w:tabs>
        <w:spacing w:before="240" w:after="240" w:line="360" w:lineRule="auto"/>
        <w:ind w:firstLine="0" w:firstLineChars="0"/>
        <w:jc w:val="center"/>
        <w:rPr>
          <w:rFonts w:cs="宋体"/>
          <w:sz w:val="24"/>
        </w:rPr>
      </w:pPr>
      <w:r>
        <w:rPr>
          <w:rFonts w:hint="eastAsia" w:cs="宋体"/>
          <w:sz w:val="24"/>
        </w:rPr>
        <w:t>（仅供参考，以实际签订合同为准）</w:t>
      </w:r>
    </w:p>
    <w:p>
      <w:pPr>
        <w:pStyle w:val="18"/>
        <w:tabs>
          <w:tab w:val="left" w:pos="1980"/>
          <w:tab w:val="left" w:pos="6400"/>
        </w:tabs>
        <w:spacing w:before="240" w:after="240" w:line="360" w:lineRule="auto"/>
        <w:ind w:firstLine="1200" w:firstLineChars="500"/>
        <w:rPr>
          <w:rFonts w:cs="宋体"/>
          <w:sz w:val="24"/>
        </w:rPr>
      </w:pPr>
    </w:p>
    <w:p>
      <w:pPr>
        <w:spacing w:line="360" w:lineRule="auto"/>
        <w:rPr>
          <w:rFonts w:ascii="宋体" w:hAnsi="宋体" w:cs="宋体"/>
          <w:sz w:val="24"/>
          <w:u w:val="single"/>
        </w:rPr>
      </w:pPr>
      <w:r>
        <w:rPr>
          <w:rFonts w:hint="eastAsia" w:ascii="宋体" w:hAnsi="宋体" w:cs="宋体"/>
          <w:sz w:val="24"/>
        </w:rPr>
        <w:t xml:space="preserve">             项目名称：</w:t>
      </w:r>
    </w:p>
    <w:p>
      <w:pPr>
        <w:spacing w:line="360" w:lineRule="auto"/>
        <w:ind w:firstLine="1560" w:firstLineChars="650"/>
        <w:rPr>
          <w:rFonts w:ascii="宋体" w:hAnsi="宋体" w:cs="宋体"/>
          <w:bCs/>
          <w:sz w:val="24"/>
          <w:u w:val="single"/>
        </w:rPr>
      </w:pPr>
      <w:r>
        <w:rPr>
          <w:rFonts w:hint="eastAsia" w:ascii="宋体" w:hAnsi="宋体" w:cs="宋体"/>
          <w:sz w:val="24"/>
        </w:rPr>
        <w:t>项目编号：</w:t>
      </w:r>
    </w:p>
    <w:p>
      <w:pPr>
        <w:pStyle w:val="18"/>
        <w:tabs>
          <w:tab w:val="left" w:pos="2160"/>
          <w:tab w:val="left" w:pos="2340"/>
          <w:tab w:val="left" w:pos="3420"/>
          <w:tab w:val="left" w:pos="3780"/>
          <w:tab w:val="left" w:pos="6400"/>
        </w:tabs>
        <w:spacing w:line="360" w:lineRule="auto"/>
        <w:ind w:left="420" w:firstLine="480"/>
        <w:rPr>
          <w:rFonts w:cs="宋体"/>
          <w:sz w:val="24"/>
          <w:u w:val="single"/>
        </w:rPr>
      </w:pPr>
    </w:p>
    <w:p>
      <w:pPr>
        <w:pStyle w:val="18"/>
        <w:tabs>
          <w:tab w:val="left" w:pos="6400"/>
        </w:tabs>
        <w:spacing w:line="360" w:lineRule="auto"/>
        <w:ind w:firstLine="482"/>
        <w:rPr>
          <w:rFonts w:cs="宋体"/>
          <w:b/>
          <w:sz w:val="24"/>
        </w:rPr>
      </w:pPr>
    </w:p>
    <w:p>
      <w:pPr>
        <w:pStyle w:val="18"/>
        <w:tabs>
          <w:tab w:val="left" w:pos="6400"/>
        </w:tabs>
        <w:spacing w:line="360" w:lineRule="auto"/>
        <w:ind w:firstLine="482"/>
        <w:rPr>
          <w:rFonts w:cs="宋体"/>
          <w:b/>
          <w:sz w:val="24"/>
        </w:rPr>
      </w:pPr>
    </w:p>
    <w:p>
      <w:pPr>
        <w:pStyle w:val="18"/>
        <w:tabs>
          <w:tab w:val="left" w:pos="6400"/>
        </w:tabs>
        <w:spacing w:line="360" w:lineRule="auto"/>
        <w:ind w:firstLine="482"/>
        <w:rPr>
          <w:rFonts w:cs="宋体"/>
          <w:b/>
          <w:sz w:val="24"/>
        </w:rPr>
      </w:pPr>
    </w:p>
    <w:p>
      <w:pPr>
        <w:pStyle w:val="18"/>
        <w:tabs>
          <w:tab w:val="left" w:pos="6400"/>
        </w:tabs>
        <w:spacing w:line="360" w:lineRule="auto"/>
        <w:ind w:firstLine="482"/>
        <w:rPr>
          <w:rFonts w:cs="宋体"/>
          <w:b/>
          <w:sz w:val="24"/>
        </w:rPr>
      </w:pPr>
    </w:p>
    <w:p>
      <w:pPr>
        <w:pStyle w:val="18"/>
        <w:tabs>
          <w:tab w:val="left" w:pos="1980"/>
          <w:tab w:val="left" w:pos="2160"/>
          <w:tab w:val="left" w:pos="2340"/>
          <w:tab w:val="left" w:pos="6400"/>
        </w:tabs>
        <w:spacing w:line="360" w:lineRule="auto"/>
        <w:ind w:firstLine="480"/>
        <w:rPr>
          <w:rFonts w:cs="宋体"/>
          <w:sz w:val="24"/>
        </w:rPr>
      </w:pPr>
    </w:p>
    <w:p>
      <w:pPr>
        <w:pStyle w:val="18"/>
        <w:tabs>
          <w:tab w:val="left" w:pos="1980"/>
          <w:tab w:val="left" w:pos="2160"/>
          <w:tab w:val="left" w:pos="2340"/>
          <w:tab w:val="left" w:pos="6400"/>
        </w:tabs>
        <w:spacing w:line="360" w:lineRule="auto"/>
        <w:ind w:firstLine="480"/>
        <w:rPr>
          <w:rFonts w:cs="宋体"/>
          <w:sz w:val="24"/>
        </w:rPr>
      </w:pPr>
    </w:p>
    <w:p>
      <w:pPr>
        <w:pStyle w:val="18"/>
        <w:tabs>
          <w:tab w:val="left" w:pos="1980"/>
          <w:tab w:val="left" w:pos="2160"/>
          <w:tab w:val="left" w:pos="2340"/>
          <w:tab w:val="left" w:pos="6400"/>
        </w:tabs>
        <w:spacing w:line="360" w:lineRule="auto"/>
        <w:ind w:firstLine="480"/>
        <w:rPr>
          <w:rFonts w:cs="宋体"/>
          <w:sz w:val="24"/>
        </w:rPr>
      </w:pPr>
    </w:p>
    <w:p>
      <w:pPr>
        <w:pStyle w:val="18"/>
        <w:tabs>
          <w:tab w:val="left" w:pos="1980"/>
          <w:tab w:val="left" w:pos="2160"/>
          <w:tab w:val="left" w:pos="2340"/>
          <w:tab w:val="left" w:pos="6400"/>
        </w:tabs>
        <w:spacing w:line="360" w:lineRule="auto"/>
        <w:ind w:firstLine="480"/>
        <w:rPr>
          <w:rFonts w:cs="宋体"/>
          <w:sz w:val="24"/>
        </w:rPr>
      </w:pPr>
    </w:p>
    <w:p>
      <w:pPr>
        <w:pStyle w:val="18"/>
        <w:tabs>
          <w:tab w:val="left" w:pos="1980"/>
          <w:tab w:val="left" w:pos="2160"/>
          <w:tab w:val="left" w:pos="2340"/>
          <w:tab w:val="left" w:pos="6400"/>
        </w:tabs>
        <w:spacing w:line="360" w:lineRule="auto"/>
        <w:ind w:firstLine="480"/>
        <w:rPr>
          <w:rFonts w:cs="宋体"/>
          <w:sz w:val="24"/>
        </w:rPr>
      </w:pPr>
    </w:p>
    <w:p>
      <w:pPr>
        <w:pStyle w:val="18"/>
        <w:tabs>
          <w:tab w:val="left" w:pos="1980"/>
          <w:tab w:val="left" w:pos="2160"/>
          <w:tab w:val="left" w:pos="2340"/>
          <w:tab w:val="left" w:pos="6400"/>
        </w:tabs>
        <w:spacing w:line="360" w:lineRule="auto"/>
        <w:ind w:firstLine="480"/>
        <w:rPr>
          <w:rFonts w:cs="宋体"/>
          <w:sz w:val="24"/>
        </w:rPr>
      </w:pPr>
    </w:p>
    <w:p>
      <w:pPr>
        <w:spacing w:line="360" w:lineRule="auto"/>
        <w:ind w:firstLine="1440" w:firstLineChars="600"/>
        <w:rPr>
          <w:rFonts w:ascii="宋体" w:hAnsi="宋体" w:cs="宋体"/>
          <w:bCs/>
          <w:sz w:val="24"/>
          <w:u w:val="single"/>
        </w:rPr>
      </w:pPr>
      <w:r>
        <w:rPr>
          <w:rFonts w:hint="eastAsia" w:ascii="宋体" w:hAnsi="宋体" w:cs="宋体"/>
          <w:sz w:val="24"/>
        </w:rPr>
        <w:t xml:space="preserve">  甲方：</w:t>
      </w:r>
    </w:p>
    <w:p>
      <w:pPr>
        <w:pStyle w:val="18"/>
        <w:tabs>
          <w:tab w:val="left" w:pos="6400"/>
        </w:tabs>
        <w:spacing w:line="360" w:lineRule="auto"/>
        <w:ind w:firstLine="1440" w:firstLineChars="600"/>
        <w:rPr>
          <w:rFonts w:cs="宋体"/>
          <w:sz w:val="24"/>
          <w:u w:val="single"/>
        </w:rPr>
      </w:pPr>
      <w:r>
        <w:rPr>
          <w:rFonts w:hint="eastAsia" w:cs="宋体"/>
          <w:sz w:val="24"/>
        </w:rPr>
        <w:t xml:space="preserve">  乙方：</w:t>
      </w:r>
    </w:p>
    <w:p>
      <w:pPr>
        <w:pStyle w:val="23"/>
        <w:spacing w:before="120" w:beforeLines="50" w:line="360" w:lineRule="auto"/>
        <w:rPr>
          <w:rFonts w:hAnsi="宋体" w:cs="宋体"/>
          <w:sz w:val="24"/>
          <w:szCs w:val="24"/>
        </w:rPr>
      </w:pPr>
      <w:r>
        <w:rPr>
          <w:rFonts w:hint="eastAsia" w:hAnsi="宋体" w:cs="宋体"/>
          <w:sz w:val="24"/>
          <w:szCs w:val="24"/>
        </w:rPr>
        <w:t xml:space="preserve">               签订日期：    年    月   日</w:t>
      </w:r>
    </w:p>
    <w:p>
      <w:pPr>
        <w:spacing w:line="500" w:lineRule="exact"/>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jc w:val="center"/>
        <w:rPr>
          <w:rFonts w:ascii="宋体" w:hAnsi="宋体" w:cs="宋体"/>
          <w:sz w:val="24"/>
          <w:u w:val="single"/>
        </w:rPr>
      </w:pPr>
      <w:r>
        <w:rPr>
          <w:rFonts w:hint="eastAsia" w:ascii="宋体" w:hAnsi="宋体" w:cs="宋体"/>
          <w:sz w:val="24"/>
          <w:u w:val="single"/>
        </w:rPr>
        <w:br w:type="page"/>
      </w:r>
    </w:p>
    <w:p>
      <w:pPr>
        <w:spacing w:line="470" w:lineRule="exact"/>
        <w:ind w:firstLine="573"/>
        <w:rPr>
          <w:rFonts w:ascii="宋体" w:hAnsi="宋体" w:cs="宋体"/>
          <w:sz w:val="24"/>
        </w:rPr>
      </w:pPr>
      <w:r>
        <w:rPr>
          <w:rFonts w:hint="eastAsia" w:ascii="宋体" w:hAnsi="宋体" w:cs="宋体"/>
          <w:sz w:val="24"/>
          <w:u w:val="single"/>
        </w:rPr>
        <w:t xml:space="preserve">              （项目名称）</w:t>
      </w:r>
      <w:r>
        <w:rPr>
          <w:rFonts w:hint="eastAsia" w:ascii="宋体" w:hAnsi="宋体" w:cs="宋体"/>
          <w:bCs/>
          <w:sz w:val="24"/>
        </w:rPr>
        <w:t>采购项目</w:t>
      </w:r>
      <w:r>
        <w:rPr>
          <w:rFonts w:hint="eastAsia" w:ascii="宋体" w:hAnsi="宋体" w:cs="宋体"/>
          <w:sz w:val="24"/>
        </w:rPr>
        <w:t>由（以下简称甲方）委托</w:t>
      </w:r>
      <w:r>
        <w:rPr>
          <w:rFonts w:hint="eastAsia" w:ascii="宋体" w:hAnsi="宋体" w:cs="宋体"/>
          <w:bCs/>
          <w:sz w:val="24"/>
        </w:rPr>
        <w:t>（代理公司）</w:t>
      </w:r>
      <w:r>
        <w:rPr>
          <w:rFonts w:hint="eastAsia" w:ascii="宋体" w:hAnsi="宋体" w:cs="宋体"/>
          <w:sz w:val="24"/>
        </w:rPr>
        <w:t>进行采购。经评委确定 (以下简称乙方)为中标单位。甲乙双方同意按照下面的条款和条件签署本采购合同。</w:t>
      </w:r>
    </w:p>
    <w:p>
      <w:pPr>
        <w:spacing w:line="470" w:lineRule="exact"/>
        <w:ind w:firstLine="573"/>
        <w:rPr>
          <w:rFonts w:ascii="宋体" w:hAnsi="宋体" w:cs="宋体"/>
          <w:sz w:val="24"/>
        </w:rPr>
      </w:pPr>
      <w:r>
        <w:rPr>
          <w:rFonts w:hint="eastAsia" w:ascii="宋体" w:hAnsi="宋体" w:cs="宋体"/>
          <w:sz w:val="24"/>
        </w:rPr>
        <w:t>一、合同金额</w:t>
      </w:r>
    </w:p>
    <w:p>
      <w:pPr>
        <w:spacing w:line="470" w:lineRule="exact"/>
        <w:ind w:firstLine="573"/>
        <w:rPr>
          <w:rFonts w:ascii="宋体" w:hAnsi="宋体" w:cs="宋体"/>
          <w:sz w:val="24"/>
        </w:rPr>
      </w:pPr>
      <w:r>
        <w:rPr>
          <w:rFonts w:hint="eastAsia" w:ascii="宋体" w:hAnsi="宋体" w:cs="宋体"/>
          <w:sz w:val="24"/>
        </w:rPr>
        <w:t>合同金额为（大写）：_________________元（￥_______________元）人民币。</w:t>
      </w:r>
    </w:p>
    <w:p>
      <w:pPr>
        <w:spacing w:line="470" w:lineRule="exact"/>
        <w:ind w:firstLine="573"/>
        <w:rPr>
          <w:rFonts w:ascii="宋体" w:hAnsi="宋体" w:cs="宋体"/>
          <w:sz w:val="24"/>
        </w:rPr>
      </w:pPr>
      <w:r>
        <w:rPr>
          <w:rFonts w:hint="eastAsia" w:ascii="宋体" w:hAnsi="宋体" w:cs="宋体"/>
          <w:sz w:val="24"/>
        </w:rPr>
        <w:t>二、服务范围</w:t>
      </w:r>
    </w:p>
    <w:p>
      <w:pPr>
        <w:spacing w:line="470" w:lineRule="exact"/>
        <w:ind w:firstLine="573"/>
        <w:rPr>
          <w:rFonts w:ascii="宋体" w:hAnsi="宋体" w:cs="宋体"/>
          <w:sz w:val="24"/>
        </w:rPr>
      </w:pPr>
      <w:r>
        <w:rPr>
          <w:rFonts w:hint="eastAsia" w:ascii="宋体" w:hAnsi="宋体" w:cs="宋体"/>
          <w:sz w:val="24"/>
        </w:rPr>
        <w:t>　　甲方聘请乙方提供以下服务：</w:t>
      </w:r>
    </w:p>
    <w:p>
      <w:pPr>
        <w:spacing w:line="470" w:lineRule="exact"/>
        <w:ind w:firstLine="573"/>
        <w:rPr>
          <w:rFonts w:ascii="宋体" w:hAnsi="宋体" w:cs="宋体"/>
          <w:sz w:val="24"/>
        </w:rPr>
      </w:pPr>
      <w:r>
        <w:rPr>
          <w:rFonts w:hint="eastAsia" w:ascii="宋体" w:hAnsi="宋体" w:cs="宋体"/>
          <w:sz w:val="24"/>
        </w:rPr>
        <w:t>　　1．本合同项下的服务指                            。</w:t>
      </w:r>
    </w:p>
    <w:p>
      <w:pPr>
        <w:spacing w:line="470" w:lineRule="exact"/>
        <w:ind w:firstLine="573"/>
        <w:rPr>
          <w:rFonts w:ascii="宋体" w:hAnsi="宋体" w:cs="宋体"/>
          <w:sz w:val="24"/>
        </w:rPr>
      </w:pPr>
      <w:r>
        <w:rPr>
          <w:rFonts w:hint="eastAsia" w:ascii="宋体" w:hAnsi="宋体" w:cs="宋体"/>
          <w:sz w:val="24"/>
        </w:rPr>
        <w:t>　　2．......</w:t>
      </w:r>
    </w:p>
    <w:p>
      <w:pPr>
        <w:spacing w:line="470" w:lineRule="exact"/>
        <w:ind w:firstLine="573"/>
        <w:rPr>
          <w:rFonts w:ascii="宋体" w:hAnsi="宋体" w:cs="宋体"/>
          <w:sz w:val="24"/>
        </w:rPr>
      </w:pPr>
      <w:r>
        <w:rPr>
          <w:rFonts w:hint="eastAsia" w:ascii="宋体" w:hAnsi="宋体" w:cs="宋体"/>
          <w:sz w:val="24"/>
        </w:rPr>
        <w:t>3．......</w:t>
      </w:r>
    </w:p>
    <w:p>
      <w:pPr>
        <w:spacing w:line="470" w:lineRule="exact"/>
        <w:ind w:firstLine="573"/>
        <w:rPr>
          <w:rFonts w:ascii="宋体" w:hAnsi="宋体" w:cs="宋体"/>
          <w:sz w:val="24"/>
        </w:rPr>
      </w:pPr>
      <w:r>
        <w:rPr>
          <w:rFonts w:hint="eastAsia" w:ascii="宋体" w:hAnsi="宋体" w:cs="宋体"/>
          <w:sz w:val="24"/>
        </w:rPr>
        <w:t>三、甲方乙方的权利和义务</w:t>
      </w:r>
    </w:p>
    <w:p>
      <w:pPr>
        <w:spacing w:line="470" w:lineRule="exact"/>
        <w:ind w:firstLine="573"/>
        <w:rPr>
          <w:rFonts w:ascii="宋体" w:hAnsi="宋体" w:cs="宋体"/>
          <w:sz w:val="24"/>
        </w:rPr>
      </w:pPr>
      <w:r>
        <w:rPr>
          <w:rFonts w:hint="eastAsia" w:ascii="宋体" w:hAnsi="宋体" w:cs="宋体"/>
          <w:sz w:val="24"/>
        </w:rPr>
        <w:t>　　（一） 甲方的权利和义务</w:t>
      </w:r>
    </w:p>
    <w:p>
      <w:pPr>
        <w:spacing w:line="470" w:lineRule="exact"/>
        <w:ind w:firstLine="573"/>
        <w:rPr>
          <w:rFonts w:ascii="宋体" w:hAnsi="宋体" w:cs="宋体"/>
          <w:sz w:val="24"/>
        </w:rPr>
      </w:pPr>
      <w:r>
        <w:rPr>
          <w:rFonts w:hint="eastAsia" w:ascii="宋体" w:hAnsi="宋体" w:cs="宋体"/>
          <w:sz w:val="24"/>
        </w:rPr>
        <w:t>　　（二） 乙方的权利和义务</w:t>
      </w:r>
    </w:p>
    <w:p>
      <w:pPr>
        <w:spacing w:line="470" w:lineRule="exact"/>
        <w:ind w:firstLine="573"/>
        <w:rPr>
          <w:rFonts w:ascii="宋体" w:hAnsi="宋体" w:cs="宋体"/>
          <w:sz w:val="24"/>
        </w:rPr>
      </w:pPr>
      <w:r>
        <w:rPr>
          <w:rFonts w:hint="eastAsia" w:ascii="宋体" w:hAnsi="宋体" w:cs="宋体"/>
          <w:sz w:val="24"/>
        </w:rPr>
        <w:t>四、服务期间（项目完成期限）</w:t>
      </w:r>
    </w:p>
    <w:p>
      <w:pPr>
        <w:spacing w:line="470" w:lineRule="exact"/>
        <w:ind w:firstLine="573"/>
        <w:rPr>
          <w:rFonts w:ascii="宋体" w:hAnsi="宋体" w:cs="宋体"/>
          <w:sz w:val="24"/>
        </w:rPr>
      </w:pPr>
      <w:r>
        <w:rPr>
          <w:rFonts w:hint="eastAsia" w:ascii="宋体" w:hAnsi="宋体" w:cs="宋体"/>
          <w:sz w:val="24"/>
        </w:rPr>
        <w:t>委托服务期间自______年______月至______年______月止。</w:t>
      </w:r>
    </w:p>
    <w:p>
      <w:pPr>
        <w:spacing w:line="470" w:lineRule="exact"/>
        <w:ind w:firstLine="573"/>
        <w:rPr>
          <w:rFonts w:ascii="宋体" w:hAnsi="宋体" w:cs="宋体"/>
          <w:sz w:val="24"/>
        </w:rPr>
      </w:pPr>
      <w:r>
        <w:rPr>
          <w:rFonts w:hint="eastAsia" w:ascii="宋体" w:hAnsi="宋体" w:cs="宋体"/>
          <w:sz w:val="24"/>
        </w:rPr>
        <w:t>五、付款方式</w:t>
      </w:r>
    </w:p>
    <w:p>
      <w:pPr>
        <w:spacing w:line="470" w:lineRule="exact"/>
        <w:ind w:firstLine="573"/>
        <w:rPr>
          <w:rFonts w:ascii="宋体" w:hAnsi="宋体" w:cs="宋体"/>
          <w:sz w:val="24"/>
        </w:rPr>
      </w:pPr>
      <w:r>
        <w:rPr>
          <w:rFonts w:hint="eastAsia" w:ascii="宋体" w:hAnsi="宋体" w:cs="宋体"/>
          <w:sz w:val="24"/>
        </w:rPr>
        <w:t>双方自行协商。</w:t>
      </w:r>
    </w:p>
    <w:p>
      <w:pPr>
        <w:spacing w:line="470" w:lineRule="exact"/>
        <w:ind w:firstLine="573"/>
        <w:rPr>
          <w:rFonts w:ascii="宋体" w:hAnsi="宋体" w:cs="宋体"/>
          <w:sz w:val="24"/>
        </w:rPr>
      </w:pPr>
      <w:r>
        <w:rPr>
          <w:rFonts w:hint="eastAsia" w:ascii="宋体" w:hAnsi="宋体" w:cs="宋体"/>
          <w:sz w:val="24"/>
        </w:rPr>
        <w:t>六、知识产权产权归属</w:t>
      </w:r>
    </w:p>
    <w:p>
      <w:pPr>
        <w:spacing w:line="470" w:lineRule="exact"/>
        <w:ind w:firstLine="573"/>
        <w:rPr>
          <w:rFonts w:ascii="宋体" w:hAnsi="宋体" w:cs="宋体"/>
          <w:sz w:val="24"/>
        </w:rPr>
      </w:pPr>
      <w:r>
        <w:rPr>
          <w:rFonts w:hint="eastAsia" w:ascii="宋体" w:hAnsi="宋体" w:cs="宋体"/>
          <w:sz w:val="24"/>
        </w:rPr>
        <w:t>乙方应保证本项目的磋商技术、服务或其任何一部分不会产生因第三方提出侵犯其专利权、商标权或其他知识产权而引起的法律和经济纠纷；如因第三方提出其专利权、商标权或其他知识产权的侵权之诉，则一切法律责任由乙方承担。</w:t>
      </w:r>
    </w:p>
    <w:p>
      <w:pPr>
        <w:spacing w:line="470" w:lineRule="exact"/>
        <w:ind w:firstLine="573"/>
        <w:rPr>
          <w:rFonts w:ascii="宋体" w:hAnsi="宋体" w:cs="宋体"/>
          <w:sz w:val="24"/>
        </w:rPr>
      </w:pPr>
      <w:r>
        <w:rPr>
          <w:rFonts w:hint="eastAsia" w:ascii="宋体" w:hAnsi="宋体" w:cs="宋体"/>
          <w:sz w:val="24"/>
        </w:rPr>
        <w:t>七、保密</w:t>
      </w:r>
    </w:p>
    <w:p>
      <w:pPr>
        <w:spacing w:line="470" w:lineRule="exact"/>
        <w:ind w:firstLine="573"/>
        <w:rPr>
          <w:rFonts w:ascii="宋体" w:hAnsi="宋体" w:cs="宋体"/>
          <w:sz w:val="24"/>
        </w:rPr>
      </w:pPr>
      <w:r>
        <w:rPr>
          <w:rFonts w:hint="eastAsia" w:ascii="宋体" w:hAnsi="宋体" w:cs="宋体"/>
          <w:sz w:val="24"/>
        </w:rPr>
        <w:t>项目实施过程中至乙方正式向甲方交付技术文档资料时止，乙方必须采取措施对本项目实施过程中的数据、源代码、技术文档等资料保密，否则，由于乙方过错导致的上述资料泄密的，乙方必须承担一切责任。项目完成后，甲、乙双方均有责任对本项目的技术保密承担责任。</w:t>
      </w:r>
    </w:p>
    <w:p>
      <w:pPr>
        <w:spacing w:line="470" w:lineRule="exact"/>
        <w:ind w:firstLine="573"/>
        <w:rPr>
          <w:rFonts w:ascii="宋体" w:hAnsi="宋体" w:cs="宋体"/>
          <w:sz w:val="24"/>
        </w:rPr>
      </w:pPr>
      <w:r>
        <w:rPr>
          <w:rFonts w:hint="eastAsia" w:ascii="宋体" w:hAnsi="宋体" w:cs="宋体"/>
          <w:sz w:val="24"/>
        </w:rPr>
        <w:t>1）未经乙方事先书面同意，甲方不得将由乙方为本合同提供的条文、规格、计划、图纸、模型、样品或资料等提供给与本合同无关的任何第三方，不得将其用于履行本合同之外的其它用途。即使向与履行本合同有关的人员提供，也应注意保密并限于履行合同所必需的范围。</w:t>
      </w:r>
    </w:p>
    <w:p>
      <w:pPr>
        <w:spacing w:line="470" w:lineRule="exact"/>
        <w:ind w:firstLine="573"/>
        <w:rPr>
          <w:rFonts w:ascii="宋体" w:hAnsi="宋体" w:cs="宋体"/>
          <w:sz w:val="24"/>
        </w:rPr>
      </w:pPr>
      <w:r>
        <w:rPr>
          <w:rFonts w:hint="eastAsia" w:ascii="宋体" w:hAnsi="宋体" w:cs="宋体"/>
          <w:sz w:val="24"/>
        </w:rPr>
        <w:t>2）除了合同本身之外，上款所列举的任何物件均是乙方的财产。如果乙方有要求，甲方在完成合同后应将这些物件及全部复制件还给乙方。</w:t>
      </w:r>
    </w:p>
    <w:p>
      <w:pPr>
        <w:spacing w:line="470" w:lineRule="exact"/>
        <w:ind w:firstLine="573"/>
        <w:rPr>
          <w:rFonts w:ascii="宋体" w:hAnsi="宋体" w:cs="宋体"/>
          <w:sz w:val="24"/>
        </w:rPr>
      </w:pPr>
      <w:r>
        <w:rPr>
          <w:rFonts w:hint="eastAsia" w:ascii="宋体" w:hAnsi="宋体" w:cs="宋体"/>
          <w:sz w:val="24"/>
        </w:rPr>
        <w:t>八、违约责任与赔偿损失</w:t>
      </w:r>
    </w:p>
    <w:p>
      <w:pPr>
        <w:spacing w:line="470" w:lineRule="exact"/>
        <w:ind w:firstLine="573"/>
        <w:rPr>
          <w:rFonts w:ascii="宋体" w:hAnsi="宋体" w:cs="宋体"/>
          <w:sz w:val="24"/>
        </w:rPr>
      </w:pPr>
      <w:r>
        <w:rPr>
          <w:rFonts w:hint="eastAsia" w:ascii="宋体" w:hAnsi="宋体" w:cs="宋体"/>
          <w:sz w:val="24"/>
        </w:rPr>
        <w:t>1) 乙方提供的服务不符合磋商文件、报价文件或本合同规定的，甲方有权拒收，并且乙方须向甲方方支付本合同总价5%的违约金。</w:t>
      </w:r>
    </w:p>
    <w:p>
      <w:pPr>
        <w:spacing w:line="470" w:lineRule="exact"/>
        <w:ind w:firstLine="573"/>
        <w:rPr>
          <w:rFonts w:ascii="宋体" w:hAnsi="宋体" w:cs="宋体"/>
          <w:sz w:val="24"/>
        </w:rPr>
      </w:pPr>
      <w:r>
        <w:rPr>
          <w:rFonts w:hint="eastAsia" w:ascii="宋体" w:hAnsi="宋体" w:cs="宋体"/>
          <w:sz w:val="24"/>
        </w:rPr>
        <w:t>2) 乙方未能按本合同规定的交货时间提供服务，从逾期之日起每日按本合同总价3‰的数额向甲方支付违约金；逾期半个月以上的，甲方有权终止合同，由此造成的甲方经济损失由乙方承担。</w:t>
      </w:r>
    </w:p>
    <w:p>
      <w:pPr>
        <w:spacing w:line="470" w:lineRule="exact"/>
        <w:ind w:firstLine="573"/>
        <w:rPr>
          <w:rFonts w:ascii="宋体" w:hAnsi="宋体" w:cs="宋体"/>
          <w:sz w:val="24"/>
        </w:rPr>
      </w:pPr>
      <w:r>
        <w:rPr>
          <w:rFonts w:hint="eastAsia" w:ascii="宋体" w:hAnsi="宋体" w:cs="宋体"/>
          <w:sz w:val="24"/>
        </w:rPr>
        <w:t>3) 甲方无正当理由拒收接受服务，到期拒付服务款项的，甲方向乙方偿付本合同总的5%的违约金。甲方人逾期付款，则每日按本合同总价的3‰向乙方偿付违约金。</w:t>
      </w:r>
    </w:p>
    <w:p>
      <w:pPr>
        <w:spacing w:line="470" w:lineRule="exact"/>
        <w:ind w:firstLine="573"/>
        <w:rPr>
          <w:rFonts w:ascii="宋体" w:hAnsi="宋体" w:cs="宋体"/>
          <w:sz w:val="24"/>
        </w:rPr>
      </w:pPr>
      <w:r>
        <w:rPr>
          <w:rFonts w:hint="eastAsia" w:ascii="宋体" w:hAnsi="宋体" w:cs="宋体"/>
          <w:sz w:val="24"/>
        </w:rPr>
        <w:t>4）乙方在规划编制过程中的人员必须是磋商时所提交的项目组成人员，项目技术负责人的资格证书在规划编制前抵押至甲方，若项目组成人员更换必须先向甲方备案，未经备案，私自更换项目组成人员的，给甲方造成损失的，甲方有权利向乙方进行索赔。</w:t>
      </w:r>
    </w:p>
    <w:p>
      <w:pPr>
        <w:spacing w:line="470" w:lineRule="exact"/>
        <w:ind w:firstLine="573"/>
        <w:rPr>
          <w:rFonts w:ascii="宋体" w:hAnsi="宋体" w:cs="宋体"/>
          <w:sz w:val="24"/>
        </w:rPr>
      </w:pPr>
      <w:r>
        <w:rPr>
          <w:rFonts w:hint="eastAsia" w:ascii="宋体" w:hAnsi="宋体" w:cs="宋体"/>
          <w:sz w:val="24"/>
        </w:rPr>
        <w:t>九、不可抗力</w:t>
      </w:r>
    </w:p>
    <w:p>
      <w:pPr>
        <w:spacing w:line="470" w:lineRule="exact"/>
        <w:ind w:firstLine="573"/>
        <w:rPr>
          <w:rFonts w:ascii="宋体" w:hAnsi="宋体" w:cs="宋体"/>
          <w:sz w:val="24"/>
        </w:rPr>
      </w:pPr>
      <w:r>
        <w:rPr>
          <w:rFonts w:hint="eastAsia" w:ascii="宋体" w:hAnsi="宋体" w:cs="宋体"/>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470" w:lineRule="exact"/>
        <w:ind w:firstLine="573"/>
        <w:rPr>
          <w:rFonts w:ascii="宋体" w:hAnsi="宋体" w:cs="宋体"/>
          <w:sz w:val="24"/>
        </w:rPr>
      </w:pPr>
      <w:r>
        <w:rPr>
          <w:rFonts w:hint="eastAsia" w:ascii="宋体" w:hAnsi="宋体" w:cs="宋体"/>
          <w:sz w:val="24"/>
        </w:rPr>
        <w:t>十、税费</w:t>
      </w:r>
    </w:p>
    <w:p>
      <w:pPr>
        <w:spacing w:line="470" w:lineRule="exact"/>
        <w:ind w:firstLine="573"/>
        <w:rPr>
          <w:rFonts w:ascii="宋体" w:hAnsi="宋体" w:cs="宋体"/>
          <w:sz w:val="24"/>
        </w:rPr>
      </w:pPr>
      <w:r>
        <w:rPr>
          <w:rFonts w:hint="eastAsia" w:ascii="宋体" w:hAnsi="宋体" w:cs="宋体"/>
          <w:sz w:val="24"/>
        </w:rPr>
        <w:t>在中国境内、外发生的与本合同执行有关的一切税费均由乙方负担。</w:t>
      </w:r>
    </w:p>
    <w:p>
      <w:pPr>
        <w:spacing w:line="470" w:lineRule="exact"/>
        <w:ind w:firstLine="573"/>
        <w:rPr>
          <w:rFonts w:ascii="宋体" w:hAnsi="宋体" w:cs="宋体"/>
          <w:sz w:val="24"/>
        </w:rPr>
      </w:pPr>
      <w:r>
        <w:rPr>
          <w:rFonts w:hint="eastAsia" w:ascii="宋体" w:hAnsi="宋体" w:cs="宋体"/>
          <w:sz w:val="24"/>
        </w:rPr>
        <w:t>十一、其它</w:t>
      </w:r>
    </w:p>
    <w:p>
      <w:pPr>
        <w:spacing w:line="470" w:lineRule="exact"/>
        <w:ind w:firstLine="573"/>
        <w:rPr>
          <w:rFonts w:ascii="宋体" w:hAnsi="宋体" w:cs="宋体"/>
          <w:sz w:val="24"/>
        </w:rPr>
      </w:pPr>
      <w:r>
        <w:rPr>
          <w:rFonts w:hint="eastAsia" w:ascii="宋体" w:hAnsi="宋体" w:cs="宋体"/>
          <w:sz w:val="24"/>
        </w:rPr>
        <w:t>1) 本合同所有附件、磋商文件、响应文件、成交通知书均为合同的有效组成部分，与本合同具有同等法律效力。</w:t>
      </w:r>
    </w:p>
    <w:p>
      <w:pPr>
        <w:spacing w:line="470" w:lineRule="exact"/>
        <w:ind w:firstLine="573"/>
        <w:rPr>
          <w:rFonts w:ascii="宋体" w:hAnsi="宋体" w:cs="宋体"/>
          <w:sz w:val="24"/>
        </w:rPr>
      </w:pPr>
      <w:r>
        <w:rPr>
          <w:rFonts w:hint="eastAsia" w:ascii="宋体" w:hAnsi="宋体" w:cs="宋体"/>
          <w:sz w:val="24"/>
        </w:rPr>
        <w:t>2) 在执行本合同的过程中，所有经双方签署确认的文件（包括会议纪要、补充协议、往来信函）即成为本合同的有效组成部分。</w:t>
      </w:r>
    </w:p>
    <w:p>
      <w:pPr>
        <w:spacing w:line="470" w:lineRule="exact"/>
        <w:ind w:firstLine="573"/>
        <w:rPr>
          <w:rFonts w:ascii="宋体" w:hAnsi="宋体" w:cs="宋体"/>
          <w:sz w:val="24"/>
        </w:rPr>
      </w:pPr>
      <w:r>
        <w:rPr>
          <w:rFonts w:hint="eastAsia" w:ascii="宋体" w:hAnsi="宋体" w:cs="宋体"/>
          <w:sz w:val="24"/>
        </w:rPr>
        <w:t xml:space="preserve">3) 如一方地址、电话、传真号码有变更，应在变更当日内书面通知对方，否则，应承担相应责任。 </w:t>
      </w:r>
    </w:p>
    <w:p>
      <w:pPr>
        <w:spacing w:line="470" w:lineRule="exact"/>
        <w:ind w:firstLine="573"/>
        <w:rPr>
          <w:rFonts w:ascii="宋体" w:hAnsi="宋体" w:cs="宋体"/>
          <w:sz w:val="24"/>
        </w:rPr>
      </w:pPr>
      <w:r>
        <w:rPr>
          <w:rFonts w:hint="eastAsia" w:ascii="宋体" w:hAnsi="宋体" w:cs="宋体"/>
          <w:sz w:val="24"/>
        </w:rPr>
        <w:t>4) 除甲方事先书面同意外，乙方不得部分或全部转让其应履行的合同项下的义务。</w:t>
      </w:r>
    </w:p>
    <w:p>
      <w:pPr>
        <w:spacing w:line="470" w:lineRule="exact"/>
        <w:ind w:firstLine="573"/>
        <w:rPr>
          <w:rFonts w:ascii="宋体" w:hAnsi="宋体" w:cs="宋体"/>
          <w:sz w:val="24"/>
        </w:rPr>
      </w:pPr>
      <w:r>
        <w:rPr>
          <w:rFonts w:hint="eastAsia" w:ascii="宋体" w:hAnsi="宋体" w:cs="宋体"/>
          <w:sz w:val="24"/>
        </w:rPr>
        <w:t>十二、合同的生效</w:t>
      </w:r>
    </w:p>
    <w:p>
      <w:pPr>
        <w:spacing w:line="470" w:lineRule="exact"/>
        <w:ind w:firstLine="573"/>
        <w:rPr>
          <w:rFonts w:ascii="宋体" w:hAnsi="宋体" w:cs="宋体"/>
          <w:sz w:val="24"/>
        </w:rPr>
      </w:pPr>
      <w:r>
        <w:rPr>
          <w:rFonts w:hint="eastAsia" w:ascii="宋体" w:hAnsi="宋体" w:cs="宋体"/>
          <w:sz w:val="24"/>
        </w:rPr>
        <w:t>本合同经甲乙双方授权代表签署并加盖公章或合同专用章后生效。</w:t>
      </w:r>
    </w:p>
    <w:p>
      <w:pPr>
        <w:spacing w:line="470" w:lineRule="exact"/>
        <w:ind w:firstLine="573"/>
        <w:rPr>
          <w:rFonts w:ascii="宋体" w:hAnsi="宋体" w:cs="宋体"/>
          <w:sz w:val="24"/>
        </w:rPr>
      </w:pPr>
      <w:r>
        <w:rPr>
          <w:rFonts w:hint="eastAsia" w:ascii="宋体" w:hAnsi="宋体" w:cs="宋体"/>
          <w:sz w:val="24"/>
        </w:rPr>
        <w:t>十三、争议的解决方式</w:t>
      </w:r>
    </w:p>
    <w:p>
      <w:pPr>
        <w:spacing w:line="470" w:lineRule="exact"/>
        <w:ind w:firstLine="573"/>
        <w:rPr>
          <w:rFonts w:ascii="宋体" w:hAnsi="宋体" w:cs="宋体"/>
          <w:sz w:val="24"/>
        </w:rPr>
      </w:pPr>
      <w:r>
        <w:rPr>
          <w:rFonts w:hint="eastAsia" w:ascii="宋体" w:hAnsi="宋体" w:cs="宋体"/>
          <w:sz w:val="24"/>
        </w:rPr>
        <w:t>（1）在解释或者执行本合同的过程中出现疑问或发生争议时，双方应通过协商方式解决。</w:t>
      </w:r>
    </w:p>
    <w:p>
      <w:pPr>
        <w:spacing w:line="470" w:lineRule="exact"/>
        <w:ind w:firstLine="573"/>
        <w:rPr>
          <w:rFonts w:ascii="宋体" w:hAnsi="宋体" w:cs="宋体"/>
          <w:sz w:val="24"/>
        </w:rPr>
      </w:pPr>
      <w:r>
        <w:rPr>
          <w:rFonts w:hint="eastAsia" w:ascii="宋体" w:hAnsi="宋体" w:cs="宋体"/>
          <w:sz w:val="24"/>
        </w:rPr>
        <w:t>（2）经协商不能解决的争议，可向项目所在地有管辖权的法院提起诉讼。</w:t>
      </w:r>
    </w:p>
    <w:p>
      <w:pPr>
        <w:spacing w:line="470" w:lineRule="exact"/>
        <w:ind w:firstLine="573"/>
        <w:rPr>
          <w:rFonts w:ascii="宋体" w:hAnsi="宋体" w:cs="宋体"/>
          <w:sz w:val="24"/>
        </w:rPr>
      </w:pPr>
      <w:r>
        <w:rPr>
          <w:rFonts w:hint="eastAsia" w:ascii="宋体" w:hAnsi="宋体" w:cs="宋体"/>
          <w:sz w:val="24"/>
        </w:rPr>
        <w:t>（3）除有争议部分外，本合同其他部分仍应按合同条款继续履行。</w:t>
      </w:r>
    </w:p>
    <w:p>
      <w:pPr>
        <w:spacing w:line="470" w:lineRule="exact"/>
        <w:ind w:firstLine="573"/>
        <w:rPr>
          <w:rFonts w:ascii="宋体" w:hAnsi="宋体" w:cs="宋体"/>
          <w:sz w:val="24"/>
        </w:rPr>
      </w:pPr>
      <w:r>
        <w:rPr>
          <w:rFonts w:hint="eastAsia" w:ascii="宋体" w:hAnsi="宋体" w:cs="宋体"/>
          <w:sz w:val="24"/>
        </w:rPr>
        <w:t>十四、本合同未尽事宜，经双方协商后可签订补充协议，所签订的补充协议与本合同具有同等的法律效力。</w:t>
      </w:r>
    </w:p>
    <w:p>
      <w:pPr>
        <w:spacing w:line="470" w:lineRule="exact"/>
        <w:ind w:firstLine="573"/>
        <w:rPr>
          <w:rFonts w:ascii="宋体" w:hAnsi="宋体" w:cs="宋体"/>
          <w:sz w:val="24"/>
        </w:rPr>
      </w:pPr>
      <w:r>
        <w:rPr>
          <w:rFonts w:hint="eastAsia" w:ascii="宋体" w:hAnsi="宋体" w:cs="宋体"/>
          <w:sz w:val="24"/>
        </w:rPr>
        <w:t>十五、本合同一式伍份，甲、乙双方司各执两份，鉴定单位一份。</w:t>
      </w:r>
    </w:p>
    <w:p>
      <w:pPr>
        <w:spacing w:before="120" w:beforeLines="50" w:line="500" w:lineRule="exact"/>
        <w:ind w:firstLine="540" w:firstLineChars="225"/>
        <w:rPr>
          <w:rFonts w:ascii="宋体" w:hAnsi="宋体" w:cs="宋体"/>
          <w:sz w:val="24"/>
        </w:rPr>
      </w:pPr>
      <w:r>
        <w:rPr>
          <w:rFonts w:hint="eastAsia" w:ascii="宋体" w:hAnsi="宋体" w:cs="宋体"/>
          <w:sz w:val="24"/>
        </w:rPr>
        <w:t>甲方：                                           乙方：</w:t>
      </w:r>
    </w:p>
    <w:p>
      <w:pPr>
        <w:spacing w:before="120" w:beforeLines="50" w:line="500" w:lineRule="exact"/>
        <w:ind w:firstLine="540" w:firstLineChars="225"/>
        <w:rPr>
          <w:rFonts w:ascii="宋体" w:hAnsi="宋体" w:cs="宋体"/>
          <w:sz w:val="24"/>
        </w:rPr>
      </w:pPr>
      <w:r>
        <w:rPr>
          <w:rFonts w:hint="eastAsia" w:ascii="宋体" w:hAnsi="宋体" w:cs="宋体"/>
          <w:sz w:val="24"/>
        </w:rPr>
        <w:t>名称：（盖章）                                   名称：（盖章）</w:t>
      </w:r>
    </w:p>
    <w:p>
      <w:pPr>
        <w:spacing w:before="120" w:beforeLines="50" w:line="500" w:lineRule="exact"/>
        <w:ind w:firstLine="540" w:firstLineChars="225"/>
        <w:rPr>
          <w:rFonts w:ascii="宋体" w:hAnsi="宋体" w:cs="宋体"/>
          <w:sz w:val="24"/>
        </w:rPr>
      </w:pPr>
      <w:r>
        <w:rPr>
          <w:rFonts w:hint="eastAsia" w:ascii="宋体" w:hAnsi="宋体" w:cs="宋体"/>
          <w:sz w:val="24"/>
        </w:rPr>
        <w:t>代表人（签字）：                                 代表人（签字）：</w:t>
      </w:r>
    </w:p>
    <w:p>
      <w:pPr>
        <w:spacing w:before="120" w:beforeLines="50" w:line="500" w:lineRule="exact"/>
        <w:ind w:firstLine="540" w:firstLineChars="225"/>
        <w:rPr>
          <w:rFonts w:ascii="宋体" w:hAnsi="宋体" w:cs="宋体"/>
          <w:sz w:val="24"/>
        </w:rPr>
      </w:pPr>
      <w:r>
        <w:rPr>
          <w:rFonts w:hint="eastAsia" w:ascii="宋体" w:hAnsi="宋体" w:cs="宋体"/>
          <w:sz w:val="24"/>
        </w:rPr>
        <w:t>开户银行：                                       开户银行：</w:t>
      </w:r>
    </w:p>
    <w:p>
      <w:pPr>
        <w:spacing w:before="120" w:beforeLines="50" w:line="500" w:lineRule="exact"/>
        <w:ind w:firstLine="540" w:firstLineChars="225"/>
        <w:rPr>
          <w:rFonts w:ascii="宋体" w:hAnsi="宋体" w:cs="宋体"/>
          <w:sz w:val="24"/>
        </w:rPr>
      </w:pPr>
      <w:r>
        <w:rPr>
          <w:rFonts w:hint="eastAsia" w:ascii="宋体" w:hAnsi="宋体" w:cs="宋体"/>
          <w:sz w:val="24"/>
        </w:rPr>
        <w:t>银行帐号：                                       银行帐号：</w:t>
      </w:r>
    </w:p>
    <w:p>
      <w:pPr>
        <w:spacing w:line="500" w:lineRule="exact"/>
        <w:rPr>
          <w:rFonts w:ascii="宋体" w:hAnsi="宋体" w:cs="宋体"/>
          <w:sz w:val="24"/>
        </w:rPr>
      </w:pPr>
    </w:p>
    <w:p>
      <w:pPr>
        <w:spacing w:line="500" w:lineRule="exact"/>
        <w:ind w:firstLine="3240" w:firstLineChars="1350"/>
        <w:rPr>
          <w:rFonts w:ascii="宋体" w:hAnsi="宋体" w:cs="宋体"/>
          <w:sz w:val="24"/>
          <w:u w:val="single"/>
        </w:rPr>
      </w:pPr>
      <w:r>
        <w:rPr>
          <w:rFonts w:hint="eastAsia" w:ascii="宋体" w:hAnsi="宋体" w:cs="宋体"/>
          <w:sz w:val="24"/>
        </w:rPr>
        <w:t xml:space="preserve">                           时间：    年   月    日</w:t>
      </w:r>
      <w:bookmarkEnd w:id="159"/>
    </w:p>
    <w:p>
      <w:pPr>
        <w:spacing w:before="120" w:beforeLines="50" w:after="120" w:afterLines="50" w:line="360" w:lineRule="auto"/>
        <w:jc w:val="center"/>
        <w:outlineLvl w:val="0"/>
        <w:rPr>
          <w:rFonts w:ascii="宋体" w:hAnsi="宋体" w:cs="宋体"/>
          <w:b/>
          <w:sz w:val="24"/>
        </w:rPr>
        <w:sectPr>
          <w:headerReference r:id="rId10" w:type="first"/>
          <w:footerReference r:id="rId13" w:type="first"/>
          <w:headerReference r:id="rId8" w:type="default"/>
          <w:footerReference r:id="rId11" w:type="default"/>
          <w:headerReference r:id="rId9" w:type="even"/>
          <w:footerReference r:id="rId12" w:type="even"/>
          <w:pgSz w:w="11906" w:h="16838"/>
          <w:pgMar w:top="1440" w:right="1134" w:bottom="1440" w:left="1134" w:header="850" w:footer="992" w:gutter="0"/>
          <w:cols w:space="0" w:num="1"/>
          <w:titlePg/>
          <w:docGrid w:linePitch="312" w:charSpace="0"/>
        </w:sectPr>
      </w:pPr>
    </w:p>
    <w:p>
      <w:pPr>
        <w:spacing w:before="120" w:beforeLines="50" w:after="120" w:afterLines="50" w:line="360" w:lineRule="auto"/>
        <w:jc w:val="center"/>
        <w:outlineLvl w:val="0"/>
        <w:rPr>
          <w:rFonts w:ascii="宋体" w:hAnsi="宋体" w:cs="宋体"/>
          <w:b/>
          <w:sz w:val="32"/>
          <w:szCs w:val="32"/>
        </w:rPr>
      </w:pPr>
      <w:r>
        <w:rPr>
          <w:rFonts w:hint="eastAsia" w:ascii="宋体" w:hAnsi="宋体" w:cs="宋体"/>
          <w:b/>
          <w:sz w:val="32"/>
          <w:szCs w:val="32"/>
        </w:rPr>
        <w:t>第八部分 附件</w:t>
      </w:r>
    </w:p>
    <w:p>
      <w:pPr>
        <w:pStyle w:val="8"/>
        <w:spacing w:line="360" w:lineRule="auto"/>
        <w:jc w:val="center"/>
        <w:rPr>
          <w:rFonts w:ascii="宋体" w:hAnsi="宋体"/>
        </w:rPr>
      </w:pPr>
      <w:r>
        <w:rPr>
          <w:rFonts w:hint="eastAsia" w:ascii="宋体" w:hAnsi="宋体"/>
        </w:rPr>
        <w:t>第</w:t>
      </w:r>
      <w:r>
        <w:rPr>
          <w:rFonts w:hint="eastAsia" w:ascii="宋体" w:hAnsi="宋体"/>
          <w:u w:val="single"/>
        </w:rPr>
        <w:t>二</w:t>
      </w:r>
      <w:r>
        <w:rPr>
          <w:rFonts w:hint="eastAsia" w:ascii="宋体" w:hAnsi="宋体"/>
        </w:rPr>
        <w:t>轮报价一览表</w:t>
      </w:r>
    </w:p>
    <w:p/>
    <w:p>
      <w:pPr>
        <w:spacing w:line="360" w:lineRule="auto"/>
        <w:rPr>
          <w:rFonts w:ascii="宋体" w:hAnsi="宋体" w:cs="宋体"/>
          <w:sz w:val="24"/>
          <w:u w:val="single"/>
        </w:rPr>
      </w:pPr>
      <w:r>
        <w:rPr>
          <w:rFonts w:hint="eastAsia" w:ascii="宋体" w:hAnsi="宋体"/>
          <w:b/>
          <w:kern w:val="0"/>
          <w:sz w:val="24"/>
        </w:rPr>
        <w:t>供应商单位：</w:t>
      </w:r>
    </w:p>
    <w:tbl>
      <w:tblPr>
        <w:tblStyle w:val="44"/>
        <w:tblpPr w:leftFromText="180" w:rightFromText="180" w:vertAnchor="text" w:horzAnchor="page" w:tblpX="1840" w:tblpY="455"/>
        <w:tblOverlap w:val="never"/>
        <w:tblW w:w="843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659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839" w:type="dxa"/>
            <w:vAlign w:val="center"/>
          </w:tcPr>
          <w:p>
            <w:pPr>
              <w:pStyle w:val="26"/>
              <w:ind w:left="0"/>
              <w:jc w:val="center"/>
              <w:rPr>
                <w:bCs/>
                <w:kern w:val="0"/>
                <w:sz w:val="24"/>
              </w:rPr>
            </w:pPr>
            <w:r>
              <w:rPr>
                <w:rFonts w:hint="eastAsia"/>
                <w:bCs/>
                <w:kern w:val="0"/>
                <w:sz w:val="24"/>
              </w:rPr>
              <w:t>项目名称</w:t>
            </w:r>
          </w:p>
        </w:tc>
        <w:tc>
          <w:tcPr>
            <w:tcW w:w="6598" w:type="dxa"/>
            <w:vAlign w:val="center"/>
          </w:tcPr>
          <w:p>
            <w:pPr>
              <w:pStyle w:val="26"/>
              <w:ind w:left="0"/>
              <w:jc w:val="left"/>
              <w:rPr>
                <w:bCs/>
                <w:kern w:val="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839" w:type="dxa"/>
            <w:vMerge w:val="restart"/>
            <w:vAlign w:val="center"/>
          </w:tcPr>
          <w:p>
            <w:pPr>
              <w:pStyle w:val="26"/>
              <w:ind w:left="0"/>
              <w:jc w:val="center"/>
              <w:rPr>
                <w:bCs/>
                <w:kern w:val="0"/>
                <w:sz w:val="24"/>
              </w:rPr>
            </w:pPr>
            <w:r>
              <w:rPr>
                <w:rFonts w:hint="eastAsia"/>
                <w:bCs/>
                <w:kern w:val="0"/>
                <w:sz w:val="24"/>
              </w:rPr>
              <w:t>总报价</w:t>
            </w:r>
          </w:p>
        </w:tc>
        <w:tc>
          <w:tcPr>
            <w:tcW w:w="6598" w:type="dxa"/>
            <w:vAlign w:val="center"/>
          </w:tcPr>
          <w:p>
            <w:pPr>
              <w:pStyle w:val="26"/>
              <w:ind w:left="0"/>
              <w:jc w:val="left"/>
              <w:rPr>
                <w:bCs/>
                <w:kern w:val="0"/>
                <w:sz w:val="24"/>
              </w:rPr>
            </w:pPr>
            <w:r>
              <w:rPr>
                <w:rFonts w:hint="eastAsia"/>
                <w:bCs/>
                <w:kern w:val="0"/>
                <w:sz w:val="24"/>
              </w:rPr>
              <w:t>小写：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39" w:type="dxa"/>
            <w:vMerge w:val="continue"/>
            <w:vAlign w:val="center"/>
          </w:tcPr>
          <w:p>
            <w:pPr>
              <w:pStyle w:val="26"/>
              <w:ind w:left="0"/>
              <w:jc w:val="center"/>
              <w:rPr>
                <w:bCs/>
                <w:kern w:val="0"/>
                <w:sz w:val="24"/>
              </w:rPr>
            </w:pPr>
          </w:p>
        </w:tc>
        <w:tc>
          <w:tcPr>
            <w:tcW w:w="6598" w:type="dxa"/>
            <w:vAlign w:val="center"/>
          </w:tcPr>
          <w:p>
            <w:pPr>
              <w:pStyle w:val="26"/>
              <w:ind w:left="0"/>
              <w:jc w:val="left"/>
              <w:rPr>
                <w:bCs/>
                <w:kern w:val="0"/>
                <w:sz w:val="24"/>
              </w:rPr>
            </w:pPr>
            <w:r>
              <w:rPr>
                <w:rFonts w:hint="eastAsia"/>
                <w:bCs/>
                <w:kern w:val="0"/>
                <w:sz w:val="24"/>
              </w:rPr>
              <w:t>大写：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02" w:hRule="atLeast"/>
        </w:trPr>
        <w:tc>
          <w:tcPr>
            <w:tcW w:w="1839" w:type="dxa"/>
            <w:vAlign w:val="center"/>
          </w:tcPr>
          <w:p>
            <w:pPr>
              <w:pStyle w:val="26"/>
              <w:ind w:left="0"/>
              <w:jc w:val="center"/>
              <w:rPr>
                <w:bCs/>
                <w:kern w:val="0"/>
                <w:sz w:val="24"/>
              </w:rPr>
            </w:pPr>
            <w:r>
              <w:rPr>
                <w:rFonts w:hint="eastAsia"/>
                <w:bCs/>
                <w:kern w:val="0"/>
                <w:sz w:val="24"/>
              </w:rPr>
              <w:t>其他优惠条件</w:t>
            </w:r>
          </w:p>
        </w:tc>
        <w:tc>
          <w:tcPr>
            <w:tcW w:w="6598" w:type="dxa"/>
            <w:vAlign w:val="center"/>
          </w:tcPr>
          <w:p>
            <w:pPr>
              <w:pStyle w:val="26"/>
              <w:ind w:left="0"/>
              <w:jc w:val="center"/>
              <w:rPr>
                <w:bCs/>
                <w:kern w:val="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839" w:type="dxa"/>
            <w:vAlign w:val="center"/>
          </w:tcPr>
          <w:p>
            <w:pPr>
              <w:pStyle w:val="26"/>
              <w:ind w:left="0"/>
              <w:jc w:val="center"/>
              <w:rPr>
                <w:bCs/>
                <w:kern w:val="0"/>
                <w:sz w:val="24"/>
              </w:rPr>
            </w:pPr>
            <w:r>
              <w:rPr>
                <w:rFonts w:hint="eastAsia"/>
                <w:bCs/>
                <w:kern w:val="0"/>
                <w:sz w:val="24"/>
              </w:rPr>
              <w:t>备注</w:t>
            </w:r>
          </w:p>
        </w:tc>
        <w:tc>
          <w:tcPr>
            <w:tcW w:w="6598" w:type="dxa"/>
            <w:vAlign w:val="center"/>
          </w:tcPr>
          <w:p>
            <w:pPr>
              <w:pStyle w:val="26"/>
              <w:ind w:left="0"/>
              <w:jc w:val="center"/>
              <w:rPr>
                <w:bCs/>
                <w:kern w:val="0"/>
                <w:sz w:val="24"/>
              </w:rPr>
            </w:pPr>
            <w:r>
              <w:rPr>
                <w:rFonts w:hint="eastAsia" w:cs="宋体"/>
                <w:snapToGrid w:val="0"/>
                <w:color w:val="000000" w:themeColor="text1"/>
                <w:kern w:val="0"/>
                <w:sz w:val="24"/>
              </w:rPr>
              <w:t>该价格中包含货物设备的采购、包装、运输（运至甲方指定地点）、装卸、保险、税费、安装、调试、配合验收和培训的技术服务（包括技术资料提供）、检验、售后服务保障等费用。</w:t>
            </w:r>
          </w:p>
        </w:tc>
      </w:tr>
    </w:tbl>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ind w:firstLine="723" w:firstLineChars="300"/>
        <w:rPr>
          <w:rFonts w:ascii="宋体" w:hAnsi="宋体"/>
          <w:b/>
          <w:kern w:val="0"/>
          <w:sz w:val="24"/>
        </w:rPr>
      </w:pPr>
      <w:r>
        <w:rPr>
          <w:rFonts w:hint="eastAsia" w:ascii="宋体" w:hAnsi="宋体"/>
          <w:b/>
          <w:sz w:val="24"/>
        </w:rPr>
        <w:t>金额单位：</w:t>
      </w:r>
      <w:r>
        <w:rPr>
          <w:rFonts w:hint="eastAsia" w:ascii="宋体" w:hAnsi="宋体"/>
          <w:sz w:val="24"/>
        </w:rPr>
        <w:t>人民币元</w:t>
      </w:r>
    </w:p>
    <w:p>
      <w:pPr>
        <w:spacing w:line="360" w:lineRule="auto"/>
        <w:ind w:firstLine="723" w:firstLineChars="300"/>
        <w:rPr>
          <w:b/>
          <w:sz w:val="24"/>
        </w:rPr>
      </w:pPr>
      <w:r>
        <w:rPr>
          <w:rFonts w:hint="eastAsia"/>
          <w:b/>
          <w:sz w:val="24"/>
        </w:rPr>
        <w:t>注：磋商单位应注明报价为第几轮报价。打印几份空白的，盖公章，现场填写。</w:t>
      </w:r>
    </w:p>
    <w:p>
      <w:pPr>
        <w:spacing w:line="360" w:lineRule="auto"/>
        <w:rPr>
          <w:b/>
          <w:sz w:val="24"/>
        </w:rPr>
      </w:pPr>
    </w:p>
    <w:p>
      <w:pPr>
        <w:spacing w:line="360" w:lineRule="auto"/>
        <w:ind w:firstLine="723" w:firstLineChars="300"/>
        <w:rPr>
          <w:b/>
          <w:sz w:val="24"/>
        </w:rPr>
      </w:pPr>
      <w:r>
        <w:rPr>
          <w:rFonts w:hint="eastAsia"/>
          <w:b/>
          <w:sz w:val="24"/>
        </w:rPr>
        <w:t>供应商（盖章）：</w:t>
      </w:r>
    </w:p>
    <w:p>
      <w:pPr>
        <w:spacing w:line="360" w:lineRule="auto"/>
        <w:ind w:firstLine="723" w:firstLineChars="300"/>
        <w:rPr>
          <w:b/>
          <w:sz w:val="24"/>
        </w:rPr>
      </w:pPr>
      <w:r>
        <w:rPr>
          <w:rFonts w:hint="eastAsia"/>
          <w:b/>
          <w:sz w:val="24"/>
        </w:rPr>
        <w:t>法定代表人或授权代表签名：</w:t>
      </w:r>
    </w:p>
    <w:p>
      <w:pPr>
        <w:spacing w:line="360" w:lineRule="auto"/>
        <w:rPr>
          <w:b/>
          <w:sz w:val="24"/>
        </w:rPr>
      </w:pPr>
    </w:p>
    <w:p>
      <w:pPr>
        <w:spacing w:line="360" w:lineRule="auto"/>
        <w:jc w:val="right"/>
        <w:rPr>
          <w:rFonts w:hAnsi="宋体" w:cs="宋体"/>
          <w:sz w:val="24"/>
        </w:rPr>
      </w:pPr>
      <w:r>
        <w:rPr>
          <w:rFonts w:hint="eastAsia" w:ascii="宋体" w:hAnsi="宋体"/>
          <w:b/>
          <w:sz w:val="24"/>
        </w:rPr>
        <w:t xml:space="preserve">                                                   年  月  日</w:t>
      </w:r>
    </w:p>
    <w:sectPr>
      <w:pgSz w:w="11906" w:h="16838"/>
      <w:pgMar w:top="1440" w:right="1134" w:bottom="1440" w:left="1134" w:header="850" w:footer="992"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_x0000_s3082" o:spid="_x0000_s3082"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C/T&#10;CcO2AQAAVgMAAA4AAAAAAAAAAQAgAAAAHgEAAGRycy9lMm9Eb2MueG1sUEsFBgAAAAAGAAYAWQEA&#10;AEYFAAAAAA==&#1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45</w:t>
                </w:r>
                <w:r>
                  <w:rPr>
                    <w:sz w:val="18"/>
                  </w:rPr>
                  <w:fldChar w:fldCharType="end"/>
                </w:r>
                <w:r>
                  <w:rPr>
                    <w:rFonts w:hint="eastAsia"/>
                    <w:sz w:val="18"/>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文本框 8" o:spid="_x0000_s3075"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Ice&#10;lyC2AQAAVgMAAA4AAAAAAAAAAQAgAAAAHgEAAGRycy9lMm9Eb2MueG1sUEsFBgAAAAAGAAYAWQEA&#10;AEYFAAAAAA==&#1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45</w:t>
                </w:r>
                <w:r>
                  <w:rPr>
                    <w:sz w:val="18"/>
                  </w:rPr>
                  <w:fldChar w:fldCharType="end"/>
                </w:r>
                <w:r>
                  <w:rPr>
                    <w:rFonts w:hint="eastAsia"/>
                    <w:sz w:val="18"/>
                  </w:rP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_x0000_s3080" o:spid="_x0000_s3080"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Ice&#10;lyC2AQAAVgMAAA4AAAAAAAAAAQAgAAAAHgEAAGRycy9lMm9Eb2MueG1sUEsFBgAAAAAGAAYAWQEA&#10;AEYFAAAAAA==&#1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rFonts w:hint="eastAsia"/>
                    <w:sz w:val="18"/>
                  </w:rPr>
                  <w:t>58</w:t>
                </w:r>
                <w:r>
                  <w:rPr>
                    <w:rFonts w:hint="eastAsia"/>
                    <w:sz w:val="18"/>
                  </w:rPr>
                  <w:fldChar w:fldCharType="end"/>
                </w:r>
                <w:r>
                  <w:rPr>
                    <w:rFonts w:hint="eastAsia"/>
                    <w:sz w:val="18"/>
                  </w:rP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_x0000_s3081" o:spid="_x0000_s3081" o:spt="202" type="#_x0000_t202" style="position:absolute;left:0pt;margin-top:0pt;height:144pt;width:144pt;mso-position-horizontal:center;mso-position-horizontal-relative:margin;mso-wrap-style:none;z-index:251674624;mso-width-relative:page;mso-height-relative:page;" filled="f" stroked="f" coordsize="21600,21600">
          <v:path/>
          <v:fill on="f" focussize="0,0"/>
          <v:stroke on="f" joinstyle="miter"/>
          <v:imagedata o:title=""/>
          <o:lock v:ext="edit"/>
          <v:textbox inset="0mm,0mm,0mm,0mm" style="mso-fit-shape-to-text:t;">
            <w:txbxContent>
              <w:p>
                <w:pPr>
                  <w:pStyle w:val="28"/>
                </w:pPr>
                <w:r>
                  <w:rPr>
                    <w:rFonts w:hint="eastAsia"/>
                  </w:rPr>
                  <w:t xml:space="preserve">第 </w:t>
                </w:r>
                <w:r>
                  <w:fldChar w:fldCharType="begin"/>
                </w:r>
                <w:r>
                  <w:instrText xml:space="preserve"> PAGE  \* MERGEFORMAT </w:instrText>
                </w:r>
                <w:r>
                  <w:fldChar w:fldCharType="separate"/>
                </w:r>
                <w:r>
                  <w:t>27</w:t>
                </w:r>
                <w:r>
                  <w:fldChar w:fldCharType="end"/>
                </w:r>
                <w:r>
                  <w:rPr>
                    <w:rFonts w:hint="eastAsia"/>
                  </w:rPr>
                  <w:t xml:space="preserve"> 页 共 </w:t>
                </w:r>
                <w:r>
                  <w:fldChar w:fldCharType="begin"/>
                </w:r>
                <w:r>
                  <w:instrText xml:space="preserve"> NUMPAGES  \* MERGEFORMAT </w:instrText>
                </w:r>
                <w:r>
                  <w:fldChar w:fldCharType="separate"/>
                </w:r>
                <w:r>
                  <w:t>45</w:t>
                </w:r>
                <w:r>
                  <w:fldChar w:fldCharType="end"/>
                </w:r>
                <w:r>
                  <w:rPr>
                    <w:rFonts w:hint="eastAsia"/>
                  </w:rP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pict>
        <v:shape id="文本框 3" o:spid="_x0000_s307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OlC&#10;bjS2AQAAVgMAAA4AAAAAAAAAAQAgAAAAHgEAAGRycy9lMm9Eb2MueG1sUEsFBgAAAAAGAAYAWQEA&#10;AEYFAAAAAA==&#1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29</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45</w:t>
                </w:r>
                <w:r>
                  <w:rPr>
                    <w:sz w:val="18"/>
                  </w:rPr>
                  <w:fldChar w:fldCharType="end"/>
                </w:r>
                <w:r>
                  <w:rPr>
                    <w:rFonts w:hint="eastAsia"/>
                    <w:sz w:val="18"/>
                  </w:rP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_x0000_s3079" o:spid="_x0000_s3079"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pPr>
                  <w:pStyle w:val="28"/>
                </w:pPr>
                <w:r>
                  <w:rPr>
                    <w:rFonts w:hint="eastAsia"/>
                  </w:rPr>
                  <w:t xml:space="preserve">第 </w:t>
                </w:r>
                <w:r>
                  <w:fldChar w:fldCharType="begin"/>
                </w:r>
                <w:r>
                  <w:instrText xml:space="preserve"> PAGE  \* MERGEFORMAT </w:instrText>
                </w:r>
                <w:r>
                  <w:fldChar w:fldCharType="separate"/>
                </w:r>
                <w:r>
                  <w:t>28</w:t>
                </w:r>
                <w:r>
                  <w:fldChar w:fldCharType="end"/>
                </w:r>
                <w:r>
                  <w:rPr>
                    <w:rFonts w:hint="eastAsia"/>
                  </w:rPr>
                  <w:t xml:space="preserve"> 页 共 </w:t>
                </w:r>
                <w:r>
                  <w:fldChar w:fldCharType="begin"/>
                </w:r>
                <w:r>
                  <w:instrText xml:space="preserve"> NUMPAGES  \* MERGEFORMAT </w:instrText>
                </w:r>
                <w:r>
                  <w:fldChar w:fldCharType="separate"/>
                </w:r>
                <w:r>
                  <w:t>45</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D859BC"/>
    <w:multiLevelType w:val="singleLevel"/>
    <w:tmpl w:val="81D859BC"/>
    <w:lvl w:ilvl="0" w:tentative="0">
      <w:start w:val="4"/>
      <w:numFmt w:val="chineseCounting"/>
      <w:suff w:val="nothing"/>
      <w:lvlText w:val="%1、"/>
      <w:lvlJc w:val="left"/>
      <w:rPr>
        <w:rFonts w:hint="eastAsia"/>
      </w:rPr>
    </w:lvl>
  </w:abstractNum>
  <w:abstractNum w:abstractNumId="1">
    <w:nsid w:val="A26EE013"/>
    <w:multiLevelType w:val="singleLevel"/>
    <w:tmpl w:val="A26EE013"/>
    <w:lvl w:ilvl="0" w:tentative="0">
      <w:start w:val="4"/>
      <w:numFmt w:val="chineseCounting"/>
      <w:suff w:val="space"/>
      <w:lvlText w:val="第%1部分"/>
      <w:lvlJc w:val="left"/>
      <w:rPr>
        <w:rFonts w:hint="eastAsia"/>
      </w:rPr>
    </w:lvl>
  </w:abstractNum>
  <w:abstractNum w:abstractNumId="2">
    <w:nsid w:val="A60F2454"/>
    <w:multiLevelType w:val="singleLevel"/>
    <w:tmpl w:val="A60F2454"/>
    <w:lvl w:ilvl="0" w:tentative="0">
      <w:start w:val="1"/>
      <w:numFmt w:val="chineseCounting"/>
      <w:suff w:val="nothing"/>
      <w:lvlText w:val="%1、"/>
      <w:lvlJc w:val="left"/>
      <w:rPr>
        <w:rFonts w:hint="eastAsia"/>
      </w:rPr>
    </w:lvl>
  </w:abstractNum>
  <w:abstractNum w:abstractNumId="3">
    <w:nsid w:val="FD923FD8"/>
    <w:multiLevelType w:val="singleLevel"/>
    <w:tmpl w:val="FD923FD8"/>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50"/>
  <w:drawingGridHorizontalSpacing w:val="106"/>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172A27"/>
    <w:rsid w:val="000010F4"/>
    <w:rsid w:val="00020C1F"/>
    <w:rsid w:val="0002686A"/>
    <w:rsid w:val="00030B40"/>
    <w:rsid w:val="0003748E"/>
    <w:rsid w:val="000437CC"/>
    <w:rsid w:val="00050F9F"/>
    <w:rsid w:val="000748A8"/>
    <w:rsid w:val="000850EB"/>
    <w:rsid w:val="000C4780"/>
    <w:rsid w:val="000C7257"/>
    <w:rsid w:val="000D175D"/>
    <w:rsid w:val="000D3E81"/>
    <w:rsid w:val="000D5434"/>
    <w:rsid w:val="000D5671"/>
    <w:rsid w:val="000D6B13"/>
    <w:rsid w:val="000E0DE0"/>
    <w:rsid w:val="000F6042"/>
    <w:rsid w:val="00107ACE"/>
    <w:rsid w:val="00115537"/>
    <w:rsid w:val="00117346"/>
    <w:rsid w:val="00132421"/>
    <w:rsid w:val="0014131C"/>
    <w:rsid w:val="00143DF1"/>
    <w:rsid w:val="00153CA4"/>
    <w:rsid w:val="00155687"/>
    <w:rsid w:val="00163416"/>
    <w:rsid w:val="00172A27"/>
    <w:rsid w:val="001805E5"/>
    <w:rsid w:val="00185162"/>
    <w:rsid w:val="001A236F"/>
    <w:rsid w:val="001B31A6"/>
    <w:rsid w:val="001C4705"/>
    <w:rsid w:val="001E1055"/>
    <w:rsid w:val="001E1F0F"/>
    <w:rsid w:val="001E346F"/>
    <w:rsid w:val="001F72B0"/>
    <w:rsid w:val="001F7EBF"/>
    <w:rsid w:val="00212F12"/>
    <w:rsid w:val="002148C1"/>
    <w:rsid w:val="0021774F"/>
    <w:rsid w:val="00227752"/>
    <w:rsid w:val="002333F5"/>
    <w:rsid w:val="00237AEF"/>
    <w:rsid w:val="00240E71"/>
    <w:rsid w:val="00242492"/>
    <w:rsid w:val="002557F6"/>
    <w:rsid w:val="00256274"/>
    <w:rsid w:val="002577D6"/>
    <w:rsid w:val="002666E5"/>
    <w:rsid w:val="002708CB"/>
    <w:rsid w:val="002737EA"/>
    <w:rsid w:val="002744C1"/>
    <w:rsid w:val="00276CD3"/>
    <w:rsid w:val="00281E7A"/>
    <w:rsid w:val="00290662"/>
    <w:rsid w:val="002A1FB1"/>
    <w:rsid w:val="002A2D3D"/>
    <w:rsid w:val="002A3712"/>
    <w:rsid w:val="002A4811"/>
    <w:rsid w:val="002C1992"/>
    <w:rsid w:val="002C5B13"/>
    <w:rsid w:val="002E5C05"/>
    <w:rsid w:val="002F09CE"/>
    <w:rsid w:val="002F19C5"/>
    <w:rsid w:val="002F360D"/>
    <w:rsid w:val="003017A4"/>
    <w:rsid w:val="00310113"/>
    <w:rsid w:val="00322724"/>
    <w:rsid w:val="0033192E"/>
    <w:rsid w:val="003348ED"/>
    <w:rsid w:val="0033544D"/>
    <w:rsid w:val="0034335F"/>
    <w:rsid w:val="003435A3"/>
    <w:rsid w:val="003447E4"/>
    <w:rsid w:val="0036593A"/>
    <w:rsid w:val="00370BE8"/>
    <w:rsid w:val="00377712"/>
    <w:rsid w:val="00377CB9"/>
    <w:rsid w:val="00381C06"/>
    <w:rsid w:val="0038597D"/>
    <w:rsid w:val="00391836"/>
    <w:rsid w:val="00395F25"/>
    <w:rsid w:val="003A054F"/>
    <w:rsid w:val="003A07E8"/>
    <w:rsid w:val="003B4209"/>
    <w:rsid w:val="003D43E4"/>
    <w:rsid w:val="003D5DA4"/>
    <w:rsid w:val="003D6904"/>
    <w:rsid w:val="003E1203"/>
    <w:rsid w:val="003E2C0F"/>
    <w:rsid w:val="00406472"/>
    <w:rsid w:val="004238B6"/>
    <w:rsid w:val="004313F3"/>
    <w:rsid w:val="00433037"/>
    <w:rsid w:val="004439E7"/>
    <w:rsid w:val="0045166E"/>
    <w:rsid w:val="004666BD"/>
    <w:rsid w:val="0047720A"/>
    <w:rsid w:val="004A0F49"/>
    <w:rsid w:val="004A32EF"/>
    <w:rsid w:val="004B0DE5"/>
    <w:rsid w:val="004B568B"/>
    <w:rsid w:val="004C34C1"/>
    <w:rsid w:val="004D4DFF"/>
    <w:rsid w:val="004D7431"/>
    <w:rsid w:val="004E2F31"/>
    <w:rsid w:val="004E38EC"/>
    <w:rsid w:val="004F2F62"/>
    <w:rsid w:val="004F498A"/>
    <w:rsid w:val="00502E26"/>
    <w:rsid w:val="00503A53"/>
    <w:rsid w:val="00517192"/>
    <w:rsid w:val="00523C87"/>
    <w:rsid w:val="00552F3D"/>
    <w:rsid w:val="005628D4"/>
    <w:rsid w:val="00574979"/>
    <w:rsid w:val="005A2DA7"/>
    <w:rsid w:val="005B0D87"/>
    <w:rsid w:val="005B48F6"/>
    <w:rsid w:val="005D2D8F"/>
    <w:rsid w:val="005D54D3"/>
    <w:rsid w:val="005E7A8E"/>
    <w:rsid w:val="00603C9F"/>
    <w:rsid w:val="00611BB9"/>
    <w:rsid w:val="00631E5B"/>
    <w:rsid w:val="0063538F"/>
    <w:rsid w:val="00661B85"/>
    <w:rsid w:val="0066580F"/>
    <w:rsid w:val="006814F2"/>
    <w:rsid w:val="00684A09"/>
    <w:rsid w:val="00686761"/>
    <w:rsid w:val="006A1CC2"/>
    <w:rsid w:val="006A2273"/>
    <w:rsid w:val="006A47BB"/>
    <w:rsid w:val="006B2539"/>
    <w:rsid w:val="006C455D"/>
    <w:rsid w:val="006C57DD"/>
    <w:rsid w:val="006D5DE2"/>
    <w:rsid w:val="006D6A72"/>
    <w:rsid w:val="006E06D6"/>
    <w:rsid w:val="006F56A9"/>
    <w:rsid w:val="00701ADA"/>
    <w:rsid w:val="0070208F"/>
    <w:rsid w:val="007243B2"/>
    <w:rsid w:val="007314A7"/>
    <w:rsid w:val="007352F9"/>
    <w:rsid w:val="0074366C"/>
    <w:rsid w:val="0075037C"/>
    <w:rsid w:val="00753B9A"/>
    <w:rsid w:val="00761142"/>
    <w:rsid w:val="00765231"/>
    <w:rsid w:val="00767B5B"/>
    <w:rsid w:val="00771594"/>
    <w:rsid w:val="00772099"/>
    <w:rsid w:val="0077433E"/>
    <w:rsid w:val="007814E2"/>
    <w:rsid w:val="007A6FFA"/>
    <w:rsid w:val="007C64F0"/>
    <w:rsid w:val="007D3951"/>
    <w:rsid w:val="007E742B"/>
    <w:rsid w:val="007F40AB"/>
    <w:rsid w:val="008167EA"/>
    <w:rsid w:val="00820848"/>
    <w:rsid w:val="00823155"/>
    <w:rsid w:val="00827EA5"/>
    <w:rsid w:val="00833D60"/>
    <w:rsid w:val="00842309"/>
    <w:rsid w:val="00843C25"/>
    <w:rsid w:val="0084469D"/>
    <w:rsid w:val="00855DD9"/>
    <w:rsid w:val="008603DD"/>
    <w:rsid w:val="0086266C"/>
    <w:rsid w:val="00872081"/>
    <w:rsid w:val="00874819"/>
    <w:rsid w:val="00887842"/>
    <w:rsid w:val="008A0ABA"/>
    <w:rsid w:val="008A46F4"/>
    <w:rsid w:val="008B17DA"/>
    <w:rsid w:val="008B5E30"/>
    <w:rsid w:val="008B635D"/>
    <w:rsid w:val="008E511C"/>
    <w:rsid w:val="00904F12"/>
    <w:rsid w:val="00907D84"/>
    <w:rsid w:val="009123AE"/>
    <w:rsid w:val="00916BE8"/>
    <w:rsid w:val="00927D19"/>
    <w:rsid w:val="00937090"/>
    <w:rsid w:val="009667EE"/>
    <w:rsid w:val="00973541"/>
    <w:rsid w:val="00973FB7"/>
    <w:rsid w:val="00985217"/>
    <w:rsid w:val="00992D50"/>
    <w:rsid w:val="00995649"/>
    <w:rsid w:val="00996AFA"/>
    <w:rsid w:val="009B04F6"/>
    <w:rsid w:val="009B17A7"/>
    <w:rsid w:val="009B1DE2"/>
    <w:rsid w:val="009B2913"/>
    <w:rsid w:val="009F1BE6"/>
    <w:rsid w:val="00A0067D"/>
    <w:rsid w:val="00A01D83"/>
    <w:rsid w:val="00A21D66"/>
    <w:rsid w:val="00A2564E"/>
    <w:rsid w:val="00A27F2C"/>
    <w:rsid w:val="00A3626D"/>
    <w:rsid w:val="00A46C90"/>
    <w:rsid w:val="00A5365F"/>
    <w:rsid w:val="00A6705B"/>
    <w:rsid w:val="00A67471"/>
    <w:rsid w:val="00A72BB8"/>
    <w:rsid w:val="00A768D9"/>
    <w:rsid w:val="00A77C84"/>
    <w:rsid w:val="00AB204A"/>
    <w:rsid w:val="00AB514D"/>
    <w:rsid w:val="00AB5963"/>
    <w:rsid w:val="00AD2223"/>
    <w:rsid w:val="00AE5C39"/>
    <w:rsid w:val="00AF16B1"/>
    <w:rsid w:val="00AF6396"/>
    <w:rsid w:val="00B05C03"/>
    <w:rsid w:val="00B148E2"/>
    <w:rsid w:val="00B266AD"/>
    <w:rsid w:val="00B33D76"/>
    <w:rsid w:val="00B425C3"/>
    <w:rsid w:val="00B54F29"/>
    <w:rsid w:val="00B5717C"/>
    <w:rsid w:val="00B715F0"/>
    <w:rsid w:val="00B826D3"/>
    <w:rsid w:val="00B82D48"/>
    <w:rsid w:val="00B8425A"/>
    <w:rsid w:val="00B86980"/>
    <w:rsid w:val="00B94C63"/>
    <w:rsid w:val="00BA7D14"/>
    <w:rsid w:val="00BB129C"/>
    <w:rsid w:val="00BD2954"/>
    <w:rsid w:val="00BD656A"/>
    <w:rsid w:val="00BD7253"/>
    <w:rsid w:val="00BD75BA"/>
    <w:rsid w:val="00BE1E4E"/>
    <w:rsid w:val="00C01C52"/>
    <w:rsid w:val="00C024CA"/>
    <w:rsid w:val="00C131FF"/>
    <w:rsid w:val="00C32C91"/>
    <w:rsid w:val="00C33444"/>
    <w:rsid w:val="00C450F4"/>
    <w:rsid w:val="00C57EE6"/>
    <w:rsid w:val="00C65086"/>
    <w:rsid w:val="00C66E83"/>
    <w:rsid w:val="00C73073"/>
    <w:rsid w:val="00C766E5"/>
    <w:rsid w:val="00C76C79"/>
    <w:rsid w:val="00C77E3F"/>
    <w:rsid w:val="00C86489"/>
    <w:rsid w:val="00CA3DA0"/>
    <w:rsid w:val="00CC0CF7"/>
    <w:rsid w:val="00CD74B7"/>
    <w:rsid w:val="00CD765A"/>
    <w:rsid w:val="00CE0FF0"/>
    <w:rsid w:val="00CF0825"/>
    <w:rsid w:val="00CF2003"/>
    <w:rsid w:val="00CF36B2"/>
    <w:rsid w:val="00CF3ED5"/>
    <w:rsid w:val="00CF7BB7"/>
    <w:rsid w:val="00D06F3A"/>
    <w:rsid w:val="00D242F0"/>
    <w:rsid w:val="00D269AF"/>
    <w:rsid w:val="00D3156B"/>
    <w:rsid w:val="00D333F4"/>
    <w:rsid w:val="00D37A32"/>
    <w:rsid w:val="00D37FD2"/>
    <w:rsid w:val="00D51727"/>
    <w:rsid w:val="00D77DBF"/>
    <w:rsid w:val="00DA5D91"/>
    <w:rsid w:val="00DA676B"/>
    <w:rsid w:val="00DB0AFA"/>
    <w:rsid w:val="00DB1938"/>
    <w:rsid w:val="00DF10ED"/>
    <w:rsid w:val="00E13D6B"/>
    <w:rsid w:val="00E24273"/>
    <w:rsid w:val="00E24EB8"/>
    <w:rsid w:val="00E259E0"/>
    <w:rsid w:val="00E26C6D"/>
    <w:rsid w:val="00E30226"/>
    <w:rsid w:val="00E31155"/>
    <w:rsid w:val="00E322F4"/>
    <w:rsid w:val="00E47EE1"/>
    <w:rsid w:val="00E738DB"/>
    <w:rsid w:val="00E74C32"/>
    <w:rsid w:val="00E803E0"/>
    <w:rsid w:val="00E80825"/>
    <w:rsid w:val="00E83105"/>
    <w:rsid w:val="00E836F0"/>
    <w:rsid w:val="00E964DA"/>
    <w:rsid w:val="00EA51FE"/>
    <w:rsid w:val="00EA67BF"/>
    <w:rsid w:val="00EB566B"/>
    <w:rsid w:val="00EC522B"/>
    <w:rsid w:val="00ED2BF5"/>
    <w:rsid w:val="00ED4678"/>
    <w:rsid w:val="00ED6CEA"/>
    <w:rsid w:val="00ED74BF"/>
    <w:rsid w:val="00EE08BD"/>
    <w:rsid w:val="00EE3435"/>
    <w:rsid w:val="00EF481D"/>
    <w:rsid w:val="00EF4CA7"/>
    <w:rsid w:val="00EF4F3E"/>
    <w:rsid w:val="00EF62CF"/>
    <w:rsid w:val="00F0061C"/>
    <w:rsid w:val="00F020E7"/>
    <w:rsid w:val="00F04F85"/>
    <w:rsid w:val="00F07C1F"/>
    <w:rsid w:val="00F21E1E"/>
    <w:rsid w:val="00F409E8"/>
    <w:rsid w:val="00F54E51"/>
    <w:rsid w:val="00F55F3F"/>
    <w:rsid w:val="00F732F1"/>
    <w:rsid w:val="00F76E1D"/>
    <w:rsid w:val="00F80C7D"/>
    <w:rsid w:val="00F861A3"/>
    <w:rsid w:val="00F91F69"/>
    <w:rsid w:val="00F945D4"/>
    <w:rsid w:val="00FA4D76"/>
    <w:rsid w:val="00FB1F0D"/>
    <w:rsid w:val="00FB43E0"/>
    <w:rsid w:val="00FB6375"/>
    <w:rsid w:val="00FC519D"/>
    <w:rsid w:val="00FC7FF9"/>
    <w:rsid w:val="00FE3189"/>
    <w:rsid w:val="00FE4A20"/>
    <w:rsid w:val="00FF37CB"/>
    <w:rsid w:val="00FF542F"/>
    <w:rsid w:val="01447129"/>
    <w:rsid w:val="02085352"/>
    <w:rsid w:val="02815AAC"/>
    <w:rsid w:val="02CE4C56"/>
    <w:rsid w:val="04191D85"/>
    <w:rsid w:val="0544406D"/>
    <w:rsid w:val="05C420CD"/>
    <w:rsid w:val="05F96B54"/>
    <w:rsid w:val="060C14A0"/>
    <w:rsid w:val="061565F5"/>
    <w:rsid w:val="069416D6"/>
    <w:rsid w:val="06A12757"/>
    <w:rsid w:val="06DA6BAB"/>
    <w:rsid w:val="0760214A"/>
    <w:rsid w:val="094B6284"/>
    <w:rsid w:val="097F28CD"/>
    <w:rsid w:val="0A737D18"/>
    <w:rsid w:val="0BF87110"/>
    <w:rsid w:val="0C0E2490"/>
    <w:rsid w:val="0C366DFA"/>
    <w:rsid w:val="0C3F60E1"/>
    <w:rsid w:val="0C614AFD"/>
    <w:rsid w:val="0C9456C1"/>
    <w:rsid w:val="0CAE0292"/>
    <w:rsid w:val="0CE004CD"/>
    <w:rsid w:val="0D0F192A"/>
    <w:rsid w:val="0D1E6BA4"/>
    <w:rsid w:val="0DB2757D"/>
    <w:rsid w:val="0F386A6B"/>
    <w:rsid w:val="0F993D98"/>
    <w:rsid w:val="10254F9E"/>
    <w:rsid w:val="114A1110"/>
    <w:rsid w:val="11F61C94"/>
    <w:rsid w:val="12107EFE"/>
    <w:rsid w:val="126E7493"/>
    <w:rsid w:val="12AD4D7A"/>
    <w:rsid w:val="12AF7126"/>
    <w:rsid w:val="13296189"/>
    <w:rsid w:val="13B4719A"/>
    <w:rsid w:val="13D225AA"/>
    <w:rsid w:val="14B578B1"/>
    <w:rsid w:val="152F043A"/>
    <w:rsid w:val="15FA3023"/>
    <w:rsid w:val="16651F2A"/>
    <w:rsid w:val="17D72BF7"/>
    <w:rsid w:val="1852638F"/>
    <w:rsid w:val="18837025"/>
    <w:rsid w:val="18F158E2"/>
    <w:rsid w:val="190B1F56"/>
    <w:rsid w:val="190D086A"/>
    <w:rsid w:val="1A6A0F8E"/>
    <w:rsid w:val="1B1E481A"/>
    <w:rsid w:val="1BE345B0"/>
    <w:rsid w:val="1E703B75"/>
    <w:rsid w:val="1EBF64BA"/>
    <w:rsid w:val="1ECF3DC0"/>
    <w:rsid w:val="1F135323"/>
    <w:rsid w:val="201C2165"/>
    <w:rsid w:val="201C5BB1"/>
    <w:rsid w:val="20B139D8"/>
    <w:rsid w:val="211A5F0E"/>
    <w:rsid w:val="21387903"/>
    <w:rsid w:val="217041F8"/>
    <w:rsid w:val="218B12FD"/>
    <w:rsid w:val="219367F9"/>
    <w:rsid w:val="21FC19B4"/>
    <w:rsid w:val="232402B3"/>
    <w:rsid w:val="233E18D6"/>
    <w:rsid w:val="23D54A04"/>
    <w:rsid w:val="23EF22D5"/>
    <w:rsid w:val="24CE0A45"/>
    <w:rsid w:val="24E43DCB"/>
    <w:rsid w:val="252517B6"/>
    <w:rsid w:val="25876D99"/>
    <w:rsid w:val="25A315D8"/>
    <w:rsid w:val="25E13023"/>
    <w:rsid w:val="275E43B6"/>
    <w:rsid w:val="27A415AC"/>
    <w:rsid w:val="29E06E3B"/>
    <w:rsid w:val="2A316645"/>
    <w:rsid w:val="2A4E377B"/>
    <w:rsid w:val="2A6E0EDE"/>
    <w:rsid w:val="2A7946AC"/>
    <w:rsid w:val="2AC72558"/>
    <w:rsid w:val="2AF32BB8"/>
    <w:rsid w:val="2B093D17"/>
    <w:rsid w:val="2B2119F4"/>
    <w:rsid w:val="2B237085"/>
    <w:rsid w:val="2B8471A0"/>
    <w:rsid w:val="2BE35E6D"/>
    <w:rsid w:val="2C241CAF"/>
    <w:rsid w:val="2C6169CC"/>
    <w:rsid w:val="2C834E71"/>
    <w:rsid w:val="2CCD30A3"/>
    <w:rsid w:val="2DA23555"/>
    <w:rsid w:val="2E070AAD"/>
    <w:rsid w:val="2E1B4B24"/>
    <w:rsid w:val="2E8278BB"/>
    <w:rsid w:val="2EBA731D"/>
    <w:rsid w:val="2F456199"/>
    <w:rsid w:val="2F652B88"/>
    <w:rsid w:val="2F6950AF"/>
    <w:rsid w:val="2F9A03BB"/>
    <w:rsid w:val="2FD02F07"/>
    <w:rsid w:val="3003463E"/>
    <w:rsid w:val="301500B4"/>
    <w:rsid w:val="307F5045"/>
    <w:rsid w:val="309B1EE0"/>
    <w:rsid w:val="31217010"/>
    <w:rsid w:val="314756F0"/>
    <w:rsid w:val="31E46CD5"/>
    <w:rsid w:val="324D53DE"/>
    <w:rsid w:val="3301644F"/>
    <w:rsid w:val="34171134"/>
    <w:rsid w:val="34287690"/>
    <w:rsid w:val="348157EC"/>
    <w:rsid w:val="34E97BD9"/>
    <w:rsid w:val="352965E3"/>
    <w:rsid w:val="35541193"/>
    <w:rsid w:val="35EE5EAC"/>
    <w:rsid w:val="37164148"/>
    <w:rsid w:val="3746441F"/>
    <w:rsid w:val="37B65E70"/>
    <w:rsid w:val="37F45CC6"/>
    <w:rsid w:val="38193D02"/>
    <w:rsid w:val="387230BF"/>
    <w:rsid w:val="3BBF7305"/>
    <w:rsid w:val="3BD15237"/>
    <w:rsid w:val="3C0A0F23"/>
    <w:rsid w:val="3C917F36"/>
    <w:rsid w:val="3DB05B4F"/>
    <w:rsid w:val="3E14303F"/>
    <w:rsid w:val="3EA843DA"/>
    <w:rsid w:val="3EB36E76"/>
    <w:rsid w:val="3EE17CB4"/>
    <w:rsid w:val="3FAE72B1"/>
    <w:rsid w:val="3FC927A4"/>
    <w:rsid w:val="3FE34CAF"/>
    <w:rsid w:val="415B1F3C"/>
    <w:rsid w:val="41735F79"/>
    <w:rsid w:val="41C117D6"/>
    <w:rsid w:val="41D4112F"/>
    <w:rsid w:val="41F64BB4"/>
    <w:rsid w:val="4258170B"/>
    <w:rsid w:val="429462DD"/>
    <w:rsid w:val="434744E7"/>
    <w:rsid w:val="4381459D"/>
    <w:rsid w:val="43C7365A"/>
    <w:rsid w:val="44A6494E"/>
    <w:rsid w:val="458B79BE"/>
    <w:rsid w:val="45FA49D5"/>
    <w:rsid w:val="468B3E30"/>
    <w:rsid w:val="46A57DFA"/>
    <w:rsid w:val="4710113C"/>
    <w:rsid w:val="471C6D9F"/>
    <w:rsid w:val="482F2C27"/>
    <w:rsid w:val="483D4681"/>
    <w:rsid w:val="4960362E"/>
    <w:rsid w:val="498B52DC"/>
    <w:rsid w:val="4A594DBC"/>
    <w:rsid w:val="4B2A77AA"/>
    <w:rsid w:val="4B9813FD"/>
    <w:rsid w:val="4BC1585D"/>
    <w:rsid w:val="4C456A15"/>
    <w:rsid w:val="4CB93D3E"/>
    <w:rsid w:val="4EFF2713"/>
    <w:rsid w:val="4F981FBE"/>
    <w:rsid w:val="4FB11CD2"/>
    <w:rsid w:val="504F2432"/>
    <w:rsid w:val="505A108C"/>
    <w:rsid w:val="50EA62AD"/>
    <w:rsid w:val="513D655C"/>
    <w:rsid w:val="51BE5D46"/>
    <w:rsid w:val="525E7CEB"/>
    <w:rsid w:val="52C55DDB"/>
    <w:rsid w:val="534C3AB2"/>
    <w:rsid w:val="5378010F"/>
    <w:rsid w:val="55CB47E6"/>
    <w:rsid w:val="56457D74"/>
    <w:rsid w:val="57165726"/>
    <w:rsid w:val="57794864"/>
    <w:rsid w:val="57F01975"/>
    <w:rsid w:val="58081508"/>
    <w:rsid w:val="58293724"/>
    <w:rsid w:val="588B35CC"/>
    <w:rsid w:val="5A32201A"/>
    <w:rsid w:val="5A851A0A"/>
    <w:rsid w:val="5A907755"/>
    <w:rsid w:val="5AA1104B"/>
    <w:rsid w:val="5B344E53"/>
    <w:rsid w:val="5BF07212"/>
    <w:rsid w:val="5C360D6B"/>
    <w:rsid w:val="5CAA3B15"/>
    <w:rsid w:val="5D1564ED"/>
    <w:rsid w:val="5D203925"/>
    <w:rsid w:val="5E137615"/>
    <w:rsid w:val="5F9E2D54"/>
    <w:rsid w:val="5FD04189"/>
    <w:rsid w:val="5FE94222"/>
    <w:rsid w:val="60250861"/>
    <w:rsid w:val="60433AE0"/>
    <w:rsid w:val="605D1780"/>
    <w:rsid w:val="60895F5E"/>
    <w:rsid w:val="6104099E"/>
    <w:rsid w:val="631D640E"/>
    <w:rsid w:val="63660B53"/>
    <w:rsid w:val="64B1067F"/>
    <w:rsid w:val="64D22188"/>
    <w:rsid w:val="65BB00AD"/>
    <w:rsid w:val="664F1975"/>
    <w:rsid w:val="66597BFE"/>
    <w:rsid w:val="67123C20"/>
    <w:rsid w:val="678A1C7F"/>
    <w:rsid w:val="67D2301B"/>
    <w:rsid w:val="6853243B"/>
    <w:rsid w:val="68880937"/>
    <w:rsid w:val="68903E15"/>
    <w:rsid w:val="68BA0BD5"/>
    <w:rsid w:val="68FC6329"/>
    <w:rsid w:val="69090CB1"/>
    <w:rsid w:val="695229FF"/>
    <w:rsid w:val="6A2D6CB5"/>
    <w:rsid w:val="6AA76620"/>
    <w:rsid w:val="6AC77715"/>
    <w:rsid w:val="6B1F7321"/>
    <w:rsid w:val="6B9B373C"/>
    <w:rsid w:val="6BA43760"/>
    <w:rsid w:val="6C2F299C"/>
    <w:rsid w:val="6C874926"/>
    <w:rsid w:val="6C896BFF"/>
    <w:rsid w:val="6CB34087"/>
    <w:rsid w:val="6D6361C4"/>
    <w:rsid w:val="6E2E3EE8"/>
    <w:rsid w:val="6EF103EE"/>
    <w:rsid w:val="6F14098F"/>
    <w:rsid w:val="6F386C9C"/>
    <w:rsid w:val="70347B13"/>
    <w:rsid w:val="703F42D4"/>
    <w:rsid w:val="707B1FD1"/>
    <w:rsid w:val="70E37EB9"/>
    <w:rsid w:val="71B81512"/>
    <w:rsid w:val="723B7717"/>
    <w:rsid w:val="72DD4C17"/>
    <w:rsid w:val="735A6180"/>
    <w:rsid w:val="73CC130E"/>
    <w:rsid w:val="73CF41D2"/>
    <w:rsid w:val="749B51AE"/>
    <w:rsid w:val="74EC249E"/>
    <w:rsid w:val="7564284C"/>
    <w:rsid w:val="7573433B"/>
    <w:rsid w:val="761A7E96"/>
    <w:rsid w:val="768D6122"/>
    <w:rsid w:val="789F6B8E"/>
    <w:rsid w:val="78B82982"/>
    <w:rsid w:val="790F5821"/>
    <w:rsid w:val="79362858"/>
    <w:rsid w:val="79C041F5"/>
    <w:rsid w:val="7A5B4AAC"/>
    <w:rsid w:val="7BCA1309"/>
    <w:rsid w:val="7C2426CF"/>
    <w:rsid w:val="7D296E54"/>
    <w:rsid w:val="7DC9351A"/>
    <w:rsid w:val="7DD308BC"/>
    <w:rsid w:val="7FF71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115"/>
    <w:qFormat/>
    <w:uiPriority w:val="0"/>
    <w:pPr>
      <w:keepNext/>
      <w:keepLines/>
      <w:spacing w:line="576" w:lineRule="auto"/>
      <w:outlineLvl w:val="0"/>
    </w:pPr>
    <w:rPr>
      <w:b/>
      <w:bCs/>
      <w:kern w:val="44"/>
      <w:sz w:val="44"/>
      <w:szCs w:val="44"/>
    </w:rPr>
  </w:style>
  <w:style w:type="paragraph" w:styleId="7">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8">
    <w:name w:val="heading 3"/>
    <w:basedOn w:val="1"/>
    <w:next w:val="1"/>
    <w:qFormat/>
    <w:uiPriority w:val="0"/>
    <w:pPr>
      <w:keepNext/>
      <w:keepLines/>
      <w:spacing w:line="413" w:lineRule="auto"/>
      <w:outlineLvl w:val="2"/>
    </w:pPr>
    <w:rPr>
      <w:b/>
      <w:bCs/>
      <w:sz w:val="32"/>
      <w:szCs w:val="32"/>
    </w:rPr>
  </w:style>
  <w:style w:type="paragraph" w:styleId="9">
    <w:name w:val="heading 4"/>
    <w:basedOn w:val="1"/>
    <w:next w:val="1"/>
    <w:qFormat/>
    <w:uiPriority w:val="0"/>
    <w:pPr>
      <w:keepNext/>
      <w:jc w:val="center"/>
      <w:outlineLvl w:val="3"/>
    </w:pPr>
    <w:rPr>
      <w:rFonts w:ascii="宋体" w:hAnsi="宋体" w:cs="楷体_GB2312"/>
      <w:sz w:val="30"/>
      <w:szCs w:val="22"/>
    </w:rPr>
  </w:style>
  <w:style w:type="paragraph" w:styleId="10">
    <w:name w:val="heading 5"/>
    <w:basedOn w:val="1"/>
    <w:next w:val="1"/>
    <w:qFormat/>
    <w:uiPriority w:val="0"/>
    <w:pPr>
      <w:keepNext/>
      <w:keepLines/>
      <w:spacing w:line="372" w:lineRule="auto"/>
      <w:outlineLvl w:val="4"/>
    </w:pPr>
    <w:rPr>
      <w:b/>
      <w:bCs/>
      <w:sz w:val="28"/>
      <w:szCs w:val="28"/>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link w:val="119"/>
    <w:qFormat/>
    <w:uiPriority w:val="0"/>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11">
    <w:name w:val="List 3"/>
    <w:basedOn w:val="1"/>
    <w:qFormat/>
    <w:uiPriority w:val="0"/>
    <w:pPr>
      <w:ind w:left="100" w:leftChars="400" w:hanging="200" w:hangingChars="200"/>
    </w:pPr>
  </w:style>
  <w:style w:type="paragraph" w:styleId="12">
    <w:name w:val="toc 7"/>
    <w:basedOn w:val="1"/>
    <w:next w:val="1"/>
    <w:qFormat/>
    <w:uiPriority w:val="0"/>
    <w:pPr>
      <w:ind w:left="1260"/>
      <w:jc w:val="left"/>
    </w:pPr>
    <w:rPr>
      <w:sz w:val="18"/>
      <w:szCs w:val="18"/>
    </w:rPr>
  </w:style>
  <w:style w:type="paragraph" w:styleId="13">
    <w:name w:val="Normal Indent"/>
    <w:basedOn w:val="1"/>
    <w:qFormat/>
    <w:uiPriority w:val="0"/>
    <w:pPr>
      <w:ind w:firstLine="420" w:firstLineChars="200"/>
    </w:p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qFormat/>
    <w:uiPriority w:val="0"/>
    <w:pPr>
      <w:shd w:val="clear" w:color="auto" w:fill="000080"/>
    </w:pPr>
  </w:style>
  <w:style w:type="paragraph" w:styleId="16">
    <w:name w:val="toa heading"/>
    <w:basedOn w:val="1"/>
    <w:next w:val="1"/>
    <w:qFormat/>
    <w:uiPriority w:val="0"/>
    <w:rPr>
      <w:rFonts w:ascii="Arial" w:hAnsi="Arial" w:cs="Arial"/>
      <w:sz w:val="24"/>
    </w:rPr>
  </w:style>
  <w:style w:type="paragraph" w:styleId="17">
    <w:name w:val="annotation text"/>
    <w:basedOn w:val="1"/>
    <w:qFormat/>
    <w:uiPriority w:val="0"/>
    <w:pPr>
      <w:jc w:val="left"/>
    </w:pPr>
  </w:style>
  <w:style w:type="paragraph" w:styleId="18">
    <w:name w:val="Body Text Indent"/>
    <w:basedOn w:val="1"/>
    <w:next w:val="19"/>
    <w:qFormat/>
    <w:uiPriority w:val="0"/>
    <w:pPr>
      <w:ind w:firstLine="600" w:firstLineChars="200"/>
    </w:pPr>
    <w:rPr>
      <w:rFonts w:ascii="宋体" w:hAnsi="宋体"/>
      <w:sz w:val="30"/>
    </w:rPr>
  </w:style>
  <w:style w:type="paragraph" w:styleId="19">
    <w:name w:val="envelope return"/>
    <w:basedOn w:val="1"/>
    <w:qFormat/>
    <w:uiPriority w:val="99"/>
    <w:pPr>
      <w:snapToGrid w:val="0"/>
    </w:pPr>
    <w:rPr>
      <w:rFonts w:ascii="Arial" w:hAnsi="Arial" w:cs="Arial"/>
    </w:rPr>
  </w:style>
  <w:style w:type="paragraph" w:styleId="20">
    <w:name w:val="List 2"/>
    <w:basedOn w:val="1"/>
    <w:qFormat/>
    <w:uiPriority w:val="0"/>
    <w:pPr>
      <w:ind w:left="100" w:leftChars="200" w:hanging="200" w:hangingChars="200"/>
    </w:p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0"/>
    <w:pPr>
      <w:ind w:left="420"/>
      <w:jc w:val="left"/>
    </w:pPr>
    <w:rPr>
      <w:i/>
      <w:iCs/>
      <w:sz w:val="20"/>
      <w:szCs w:val="20"/>
    </w:rPr>
  </w:style>
  <w:style w:type="paragraph" w:styleId="23">
    <w:name w:val="Plain Text"/>
    <w:basedOn w:val="1"/>
    <w:link w:val="118"/>
    <w:qFormat/>
    <w:uiPriority w:val="0"/>
    <w:rPr>
      <w:rFonts w:ascii="宋体" w:hAnsi="Courier New"/>
      <w:szCs w:val="20"/>
    </w:rPr>
  </w:style>
  <w:style w:type="paragraph" w:styleId="24">
    <w:name w:val="toc 8"/>
    <w:basedOn w:val="1"/>
    <w:next w:val="1"/>
    <w:qFormat/>
    <w:uiPriority w:val="0"/>
    <w:pPr>
      <w:ind w:left="1470"/>
      <w:jc w:val="left"/>
    </w:pPr>
    <w:rPr>
      <w:sz w:val="18"/>
      <w:szCs w:val="18"/>
    </w:rPr>
  </w:style>
  <w:style w:type="paragraph" w:styleId="25">
    <w:name w:val="Date"/>
    <w:basedOn w:val="1"/>
    <w:next w:val="1"/>
    <w:qFormat/>
    <w:uiPriority w:val="0"/>
    <w:pPr>
      <w:ind w:left="100" w:leftChars="2500"/>
    </w:pPr>
    <w:rPr>
      <w:sz w:val="36"/>
    </w:rPr>
  </w:style>
  <w:style w:type="paragraph" w:styleId="26">
    <w:name w:val="Body Text Indent 2"/>
    <w:basedOn w:val="1"/>
    <w:qFormat/>
    <w:uiPriority w:val="0"/>
    <w:pPr>
      <w:ind w:left="1020"/>
    </w:pPr>
    <w:rPr>
      <w:rFonts w:ascii="宋体" w:hAnsi="宋体"/>
      <w:sz w:val="30"/>
    </w:rPr>
  </w:style>
  <w:style w:type="paragraph" w:styleId="27">
    <w:name w:val="Balloon Text"/>
    <w:basedOn w:val="1"/>
    <w:qFormat/>
    <w:uiPriority w:val="0"/>
    <w:rPr>
      <w:rFonts w:ascii="仿宋_GB2312" w:eastAsia="仿宋_GB2312"/>
      <w:spacing w:val="20"/>
      <w:sz w:val="18"/>
      <w:szCs w:val="18"/>
    </w:rPr>
  </w:style>
  <w:style w:type="paragraph" w:styleId="28">
    <w:name w:val="footer"/>
    <w:basedOn w:val="1"/>
    <w:qFormat/>
    <w:uiPriority w:val="0"/>
    <w:pPr>
      <w:tabs>
        <w:tab w:val="center" w:pos="4153"/>
        <w:tab w:val="right" w:pos="8306"/>
      </w:tabs>
      <w:snapToGrid w:val="0"/>
      <w:jc w:val="left"/>
    </w:pPr>
    <w:rPr>
      <w:sz w:val="18"/>
      <w:szCs w:val="18"/>
    </w:rPr>
  </w:style>
  <w:style w:type="paragraph" w:styleId="29">
    <w:name w:val="header"/>
    <w:basedOn w:val="1"/>
    <w:link w:val="113"/>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6"/>
    <w:next w:val="1"/>
    <w:qFormat/>
    <w:uiPriority w:val="39"/>
    <w:pPr>
      <w:tabs>
        <w:tab w:val="right" w:leader="dot" w:pos="9531"/>
      </w:tabs>
      <w:spacing w:line="360" w:lineRule="auto"/>
      <w:jc w:val="left"/>
    </w:pPr>
    <w:rPr>
      <w:rFonts w:ascii="宋体" w:hAnsi="宋体" w:cs="Times New Roman"/>
      <w:b/>
      <w:bCs/>
      <w:caps/>
      <w:sz w:val="21"/>
      <w:szCs w:val="21"/>
    </w:rPr>
  </w:style>
  <w:style w:type="paragraph" w:styleId="31">
    <w:name w:val="toc 4"/>
    <w:basedOn w:val="1"/>
    <w:next w:val="1"/>
    <w:qFormat/>
    <w:uiPriority w:val="0"/>
    <w:pPr>
      <w:ind w:left="630"/>
      <w:jc w:val="left"/>
    </w:pPr>
    <w:rPr>
      <w:sz w:val="18"/>
      <w:szCs w:val="18"/>
    </w:rPr>
  </w:style>
  <w:style w:type="paragraph" w:styleId="32">
    <w:name w:val="List"/>
    <w:basedOn w:val="1"/>
    <w:qFormat/>
    <w:uiPriority w:val="0"/>
    <w:pPr>
      <w:ind w:left="200" w:hanging="200" w:hangingChars="200"/>
    </w:pPr>
  </w:style>
  <w:style w:type="paragraph" w:styleId="33">
    <w:name w:val="toc 6"/>
    <w:basedOn w:val="1"/>
    <w:next w:val="1"/>
    <w:qFormat/>
    <w:uiPriority w:val="0"/>
    <w:pPr>
      <w:ind w:left="1050"/>
      <w:jc w:val="left"/>
    </w:pPr>
    <w:rPr>
      <w:sz w:val="18"/>
      <w:szCs w:val="18"/>
    </w:rPr>
  </w:style>
  <w:style w:type="paragraph" w:styleId="34">
    <w:name w:val="List 5"/>
    <w:basedOn w:val="1"/>
    <w:qFormat/>
    <w:uiPriority w:val="0"/>
    <w:pPr>
      <w:ind w:left="100" w:leftChars="800" w:hanging="200" w:hangingChars="200"/>
    </w:pPr>
  </w:style>
  <w:style w:type="paragraph" w:styleId="35">
    <w:name w:val="Body Text Indent 3"/>
    <w:basedOn w:val="1"/>
    <w:qFormat/>
    <w:uiPriority w:val="0"/>
    <w:pPr>
      <w:ind w:firstLine="600" w:firstLineChars="200"/>
      <w:jc w:val="center"/>
    </w:pPr>
    <w:rPr>
      <w:sz w:val="30"/>
    </w:rPr>
  </w:style>
  <w:style w:type="paragraph" w:styleId="36">
    <w:name w:val="toc 2"/>
    <w:basedOn w:val="1"/>
    <w:next w:val="1"/>
    <w:qFormat/>
    <w:uiPriority w:val="0"/>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qFormat/>
    <w:uiPriority w:val="0"/>
    <w:rPr>
      <w:rFonts w:ascii="宋体" w:hAnsi="宋体"/>
      <w:sz w:val="28"/>
    </w:rPr>
  </w:style>
  <w:style w:type="paragraph" w:styleId="39">
    <w:name w:val="List 4"/>
    <w:basedOn w:val="1"/>
    <w:qFormat/>
    <w:uiPriority w:val="0"/>
    <w:pPr>
      <w:ind w:left="100" w:leftChars="600" w:hanging="200" w:hangingChars="200"/>
    </w:pPr>
  </w:style>
  <w:style w:type="paragraph" w:styleId="40">
    <w:name w:val="HTML Preformatted"/>
    <w:basedOn w:val="1"/>
    <w:link w:val="11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99"/>
    <w:pPr>
      <w:widowControl/>
      <w:spacing w:beforeAutospacing="1" w:afterAutospacing="1"/>
      <w:jc w:val="left"/>
    </w:pPr>
    <w:rPr>
      <w:rFonts w:ascii="Verdana" w:hAnsi="Verdana"/>
      <w:color w:val="000000"/>
      <w:kern w:val="0"/>
      <w:sz w:val="17"/>
      <w:szCs w:val="17"/>
    </w:rPr>
  </w:style>
  <w:style w:type="paragraph" w:styleId="42">
    <w:name w:val="annotation subject"/>
    <w:basedOn w:val="17"/>
    <w:next w:val="17"/>
    <w:qFormat/>
    <w:uiPriority w:val="0"/>
    <w:rPr>
      <w:b/>
      <w:bCs/>
    </w:rPr>
  </w:style>
  <w:style w:type="paragraph" w:styleId="43">
    <w:name w:val="Body Text First Indent 2"/>
    <w:basedOn w:val="18"/>
    <w:qFormat/>
    <w:uiPriority w:val="0"/>
    <w:pPr>
      <w:spacing w:after="120"/>
      <w:ind w:left="420" w:leftChars="200" w:firstLine="420"/>
    </w:p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basedOn w:val="46"/>
    <w:qFormat/>
    <w:uiPriority w:val="22"/>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paragraph" w:customStyle="1" w:styleId="52">
    <w:name w:val="xl33"/>
    <w:basedOn w:val="1"/>
    <w:qFormat/>
    <w:uiPriority w:val="0"/>
    <w:pPr>
      <w:widowControl/>
      <w:spacing w:beforeAutospacing="1" w:afterAutospacing="1"/>
      <w:jc w:val="center"/>
    </w:pPr>
    <w:rPr>
      <w:rFonts w:ascii="宋体" w:hAnsi="宋体"/>
      <w:b/>
      <w:bCs/>
      <w:kern w:val="0"/>
      <w:szCs w:val="21"/>
    </w:rPr>
  </w:style>
  <w:style w:type="paragraph" w:customStyle="1" w:styleId="53">
    <w:name w:val="xl2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kern w:val="0"/>
      <w:sz w:val="24"/>
    </w:rPr>
  </w:style>
  <w:style w:type="paragraph" w:customStyle="1" w:styleId="54">
    <w:name w:val="正文段落"/>
    <w:basedOn w:val="1"/>
    <w:qFormat/>
    <w:uiPriority w:val="0"/>
    <w:pPr>
      <w:spacing w:line="300" w:lineRule="auto"/>
      <w:ind w:firstLine="510"/>
    </w:pPr>
    <w:rPr>
      <w:sz w:val="24"/>
      <w:szCs w:val="20"/>
    </w:rPr>
  </w:style>
  <w:style w:type="paragraph" w:customStyle="1" w:styleId="55">
    <w:name w:val="p16"/>
    <w:basedOn w:val="1"/>
    <w:qFormat/>
    <w:uiPriority w:val="0"/>
    <w:pPr>
      <w:widowControl/>
      <w:spacing w:beforeAutospacing="1" w:afterAutospacing="1"/>
      <w:jc w:val="left"/>
    </w:pPr>
    <w:rPr>
      <w:rFonts w:ascii="宋体" w:hAnsi="宋体" w:cs="宋体"/>
      <w:kern w:val="0"/>
      <w:sz w:val="24"/>
    </w:rPr>
  </w:style>
  <w:style w:type="paragraph" w:customStyle="1" w:styleId="56">
    <w:name w:val="xl40"/>
    <w:basedOn w:val="1"/>
    <w:qFormat/>
    <w:uiPriority w:val="0"/>
    <w:pPr>
      <w:widowControl/>
      <w:spacing w:beforeAutospacing="1" w:afterAutospacing="1"/>
      <w:jc w:val="left"/>
    </w:pPr>
    <w:rPr>
      <w:rFonts w:ascii="宋体" w:hAnsi="宋体"/>
      <w:kern w:val="0"/>
      <w:sz w:val="24"/>
    </w:rPr>
  </w:style>
  <w:style w:type="paragraph" w:customStyle="1" w:styleId="57">
    <w:name w:val="p0"/>
    <w:basedOn w:val="1"/>
    <w:qFormat/>
    <w:uiPriority w:val="0"/>
    <w:pPr>
      <w:widowControl/>
    </w:pPr>
    <w:rPr>
      <w:kern w:val="0"/>
      <w:szCs w:val="21"/>
    </w:rPr>
  </w:style>
  <w:style w:type="paragraph" w:customStyle="1" w:styleId="58">
    <w:name w:val="xl3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b/>
      <w:bCs/>
      <w:kern w:val="0"/>
      <w:szCs w:val="21"/>
    </w:rPr>
  </w:style>
  <w:style w:type="paragraph" w:customStyle="1" w:styleId="59">
    <w:name w:val="首行缩进"/>
    <w:basedOn w:val="1"/>
    <w:qFormat/>
    <w:uiPriority w:val="0"/>
    <w:pPr>
      <w:spacing w:line="360" w:lineRule="auto"/>
      <w:ind w:firstLine="480" w:firstLineChars="200"/>
    </w:pPr>
    <w:rPr>
      <w:rFonts w:ascii="宋体" w:hAnsi="宋体" w:cs="宋体"/>
      <w:kern w:val="0"/>
      <w:sz w:val="24"/>
    </w:rPr>
  </w:style>
  <w:style w:type="paragraph" w:customStyle="1" w:styleId="60">
    <w:name w:val="列出段落1"/>
    <w:basedOn w:val="1"/>
    <w:qFormat/>
    <w:uiPriority w:val="34"/>
    <w:pPr>
      <w:ind w:firstLine="420" w:firstLineChars="200"/>
    </w:pPr>
  </w:style>
  <w:style w:type="paragraph" w:customStyle="1" w:styleId="61">
    <w:name w:val="xl3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kern w:val="0"/>
      <w:sz w:val="24"/>
    </w:rPr>
  </w:style>
  <w:style w:type="paragraph" w:customStyle="1" w:styleId="62">
    <w:name w:val="Char Char Char1 Char"/>
    <w:basedOn w:val="1"/>
    <w:qFormat/>
    <w:uiPriority w:val="0"/>
    <w:pPr>
      <w:spacing w:line="360" w:lineRule="auto"/>
      <w:ind w:firstLine="200" w:firstLineChars="200"/>
    </w:pPr>
    <w:rPr>
      <w:rFonts w:ascii="宋体" w:hAnsi="宋体" w:cs="宋体"/>
      <w:sz w:val="24"/>
    </w:rPr>
  </w:style>
  <w:style w:type="paragraph" w:customStyle="1" w:styleId="63">
    <w:name w:val="af"/>
    <w:basedOn w:val="1"/>
    <w:qFormat/>
    <w:uiPriority w:val="0"/>
    <w:pPr>
      <w:widowControl/>
      <w:spacing w:line="300" w:lineRule="atLeast"/>
      <w:jc w:val="left"/>
    </w:pPr>
    <w:rPr>
      <w:rFonts w:ascii="宋体" w:hAnsi="宋体"/>
      <w:kern w:val="0"/>
      <w:sz w:val="18"/>
      <w:szCs w:val="18"/>
    </w:rPr>
  </w:style>
  <w:style w:type="paragraph" w:customStyle="1" w:styleId="64">
    <w:name w:val="无间距"/>
    <w:qFormat/>
    <w:uiPriority w:val="1"/>
    <w:pPr>
      <w:widowControl w:val="0"/>
      <w:jc w:val="both"/>
    </w:pPr>
    <w:rPr>
      <w:rFonts w:ascii="Cambria" w:hAnsi="Cambria" w:eastAsia="宋体" w:cs="Times New Roman"/>
      <w:kern w:val="2"/>
      <w:sz w:val="24"/>
      <w:szCs w:val="24"/>
      <w:lang w:val="en-US" w:eastAsia="zh-CN" w:bidi="ar-SA"/>
    </w:rPr>
  </w:style>
  <w:style w:type="paragraph" w:customStyle="1" w:styleId="65">
    <w:name w:val="font9"/>
    <w:basedOn w:val="1"/>
    <w:qFormat/>
    <w:uiPriority w:val="0"/>
    <w:pPr>
      <w:widowControl/>
      <w:spacing w:beforeAutospacing="1" w:afterAutospacing="1"/>
      <w:jc w:val="left"/>
    </w:pPr>
    <w:rPr>
      <w:rFonts w:hint="eastAsia" w:ascii="宋体" w:hAnsi="宋体"/>
      <w:kern w:val="0"/>
      <w:sz w:val="24"/>
    </w:rPr>
  </w:style>
  <w:style w:type="paragraph" w:customStyle="1" w:styleId="66">
    <w:name w:val="0"/>
    <w:basedOn w:val="1"/>
    <w:qFormat/>
    <w:uiPriority w:val="0"/>
    <w:pPr>
      <w:widowControl/>
      <w:snapToGrid w:val="0"/>
    </w:pPr>
    <w:rPr>
      <w:kern w:val="0"/>
      <w:szCs w:val="21"/>
    </w:rPr>
  </w:style>
  <w:style w:type="paragraph" w:customStyle="1" w:styleId="67">
    <w:name w:val="font7"/>
    <w:basedOn w:val="1"/>
    <w:qFormat/>
    <w:uiPriority w:val="0"/>
    <w:pPr>
      <w:widowControl/>
      <w:spacing w:beforeAutospacing="1" w:afterAutospacing="1"/>
      <w:jc w:val="left"/>
    </w:pPr>
    <w:rPr>
      <w:rFonts w:hint="eastAsia" w:ascii="宋体" w:hAnsi="宋体"/>
      <w:kern w:val="0"/>
      <w:sz w:val="18"/>
      <w:szCs w:val="18"/>
    </w:rPr>
  </w:style>
  <w:style w:type="paragraph" w:customStyle="1" w:styleId="68">
    <w:name w:val="xl25"/>
    <w:basedOn w:val="1"/>
    <w:qFormat/>
    <w:uiPriority w:val="0"/>
    <w:pPr>
      <w:widowControl/>
      <w:spacing w:beforeAutospacing="1" w:afterAutospacing="1"/>
      <w:jc w:val="left"/>
    </w:pPr>
    <w:rPr>
      <w:rFonts w:ascii="宋体" w:hAnsi="宋体"/>
      <w:kern w:val="0"/>
      <w:sz w:val="24"/>
    </w:rPr>
  </w:style>
  <w:style w:type="paragraph" w:customStyle="1" w:styleId="69">
    <w:name w:val="xl2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kern w:val="0"/>
      <w:sz w:val="24"/>
    </w:rPr>
  </w:style>
  <w:style w:type="paragraph" w:customStyle="1" w:styleId="70">
    <w:name w:val="font10"/>
    <w:basedOn w:val="1"/>
    <w:qFormat/>
    <w:uiPriority w:val="0"/>
    <w:pPr>
      <w:widowControl/>
      <w:spacing w:beforeAutospacing="1" w:afterAutospacing="1"/>
      <w:jc w:val="left"/>
    </w:pPr>
    <w:rPr>
      <w:rFonts w:hint="eastAsia" w:ascii="宋体" w:hAnsi="宋体"/>
      <w:b/>
      <w:bCs/>
      <w:kern w:val="0"/>
      <w:szCs w:val="21"/>
    </w:rPr>
  </w:style>
  <w:style w:type="paragraph" w:customStyle="1" w:styleId="71">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72">
    <w:name w:val="xl37"/>
    <w:basedOn w:val="1"/>
    <w:qFormat/>
    <w:uiPriority w:val="0"/>
    <w:pPr>
      <w:widowControl/>
      <w:pBdr>
        <w:left w:val="single" w:color="auto" w:sz="4" w:space="0"/>
        <w:bottom w:val="single" w:color="auto" w:sz="4" w:space="0"/>
        <w:right w:val="single" w:color="auto" w:sz="4" w:space="0"/>
      </w:pBdr>
      <w:spacing w:beforeAutospacing="1" w:afterAutospacing="1"/>
      <w:jc w:val="left"/>
    </w:pPr>
    <w:rPr>
      <w:rFonts w:ascii="宋体" w:hAnsi="宋体"/>
      <w:kern w:val="0"/>
      <w:sz w:val="24"/>
    </w:rPr>
  </w:style>
  <w:style w:type="paragraph" w:customStyle="1" w:styleId="73">
    <w:name w:val="xl2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kern w:val="0"/>
      <w:sz w:val="24"/>
    </w:rPr>
  </w:style>
  <w:style w:type="paragraph" w:customStyle="1" w:styleId="74">
    <w:name w:val="_Style 3"/>
    <w:basedOn w:val="1"/>
    <w:qFormat/>
    <w:uiPriority w:val="0"/>
    <w:pPr>
      <w:spacing w:line="360" w:lineRule="auto"/>
      <w:ind w:firstLine="420" w:firstLineChars="200"/>
    </w:pPr>
    <w:rPr>
      <w:rFonts w:ascii="Calibri" w:hAnsi="Calibri"/>
      <w:szCs w:val="22"/>
    </w:rPr>
  </w:style>
  <w:style w:type="paragraph" w:customStyle="1" w:styleId="75">
    <w:name w:val="xl2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kern w:val="0"/>
      <w:sz w:val="24"/>
    </w:rPr>
  </w:style>
  <w:style w:type="paragraph" w:customStyle="1" w:styleId="76">
    <w:name w:val="Char Char Char Char Char Char Char"/>
    <w:basedOn w:val="1"/>
    <w:qFormat/>
    <w:uiPriority w:val="0"/>
    <w:rPr>
      <w:rFonts w:ascii="Tahoma" w:hAnsi="Tahoma" w:cs="仿宋_GB2312"/>
      <w:sz w:val="24"/>
      <w:szCs w:val="28"/>
    </w:rPr>
  </w:style>
  <w:style w:type="paragraph" w:customStyle="1" w:styleId="77">
    <w:name w:val="xl41"/>
    <w:basedOn w:val="1"/>
    <w:qFormat/>
    <w:uiPriority w:val="0"/>
    <w:pPr>
      <w:widowControl/>
      <w:pBdr>
        <w:bottom w:val="single" w:color="auto" w:sz="4" w:space="0"/>
      </w:pBdr>
      <w:spacing w:beforeAutospacing="1" w:afterAutospacing="1"/>
      <w:jc w:val="left"/>
    </w:pPr>
    <w:rPr>
      <w:rFonts w:ascii="宋体" w:hAnsi="宋体"/>
      <w:kern w:val="0"/>
      <w:sz w:val="24"/>
    </w:rPr>
  </w:style>
  <w:style w:type="paragraph" w:customStyle="1" w:styleId="78">
    <w:name w:val="xl2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kern w:val="0"/>
      <w:sz w:val="24"/>
    </w:rPr>
  </w:style>
  <w:style w:type="paragraph" w:customStyle="1" w:styleId="79">
    <w:name w:val="列出段落11"/>
    <w:basedOn w:val="1"/>
    <w:qFormat/>
    <w:uiPriority w:val="34"/>
    <w:pPr>
      <w:ind w:firstLine="420" w:firstLineChars="200"/>
    </w:pPr>
    <w:rPr>
      <w:rFonts w:ascii="Calibri" w:hAnsi="Calibri"/>
      <w:szCs w:val="22"/>
    </w:rPr>
  </w:style>
  <w:style w:type="paragraph" w:customStyle="1" w:styleId="80">
    <w:name w:val="xl34"/>
    <w:basedOn w:val="1"/>
    <w:qFormat/>
    <w:uiPriority w:val="0"/>
    <w:pPr>
      <w:widowControl/>
      <w:spacing w:beforeAutospacing="1" w:afterAutospacing="1"/>
      <w:jc w:val="center"/>
    </w:pPr>
    <w:rPr>
      <w:rFonts w:ascii="宋体" w:hAnsi="宋体"/>
      <w:kern w:val="0"/>
      <w:sz w:val="24"/>
    </w:rPr>
  </w:style>
  <w:style w:type="paragraph" w:customStyle="1" w:styleId="81">
    <w:name w:val="Char Char Char Char"/>
    <w:basedOn w:val="1"/>
    <w:qFormat/>
    <w:uiPriority w:val="0"/>
    <w:pPr>
      <w:widowControl/>
      <w:adjustRightInd w:val="0"/>
      <w:spacing w:line="240" w:lineRule="exact"/>
      <w:jc w:val="left"/>
      <w:textAlignment w:val="baseline"/>
    </w:pPr>
    <w:rPr>
      <w:kern w:val="0"/>
      <w:sz w:val="24"/>
      <w:szCs w:val="20"/>
    </w:rPr>
  </w:style>
  <w:style w:type="paragraph" w:customStyle="1" w:styleId="82">
    <w:name w:val="style10"/>
    <w:basedOn w:val="1"/>
    <w:qFormat/>
    <w:uiPriority w:val="0"/>
    <w:pPr>
      <w:widowControl/>
      <w:spacing w:beforeAutospacing="1" w:afterAutospacing="1"/>
      <w:jc w:val="left"/>
    </w:pPr>
    <w:rPr>
      <w:rFonts w:ascii="宋体" w:hAnsi="宋体"/>
      <w:kern w:val="0"/>
      <w:sz w:val="24"/>
    </w:rPr>
  </w:style>
  <w:style w:type="paragraph" w:customStyle="1" w:styleId="83">
    <w:name w:val="Char Char Char Char Char Char Char1"/>
    <w:basedOn w:val="1"/>
    <w:qFormat/>
    <w:uiPriority w:val="0"/>
    <w:rPr>
      <w:rFonts w:ascii="Tahoma" w:hAnsi="Tahoma" w:cs="仿宋_GB2312"/>
      <w:sz w:val="24"/>
      <w:szCs w:val="28"/>
    </w:rPr>
  </w:style>
  <w:style w:type="paragraph" w:customStyle="1" w:styleId="84">
    <w:name w:val="字元 字元"/>
    <w:basedOn w:val="1"/>
    <w:qFormat/>
    <w:uiPriority w:val="0"/>
    <w:rPr>
      <w:rFonts w:ascii="仿宋_GB2312" w:eastAsia="仿宋_GB2312"/>
      <w:b/>
      <w:sz w:val="32"/>
      <w:szCs w:val="32"/>
    </w:rPr>
  </w:style>
  <w:style w:type="paragraph" w:customStyle="1" w:styleId="85">
    <w:name w:val="默认段落字体 Para Char"/>
    <w:basedOn w:val="1"/>
    <w:qFormat/>
    <w:uiPriority w:val="0"/>
    <w:pPr>
      <w:snapToGrid w:val="0"/>
      <w:spacing w:line="360" w:lineRule="auto"/>
      <w:ind w:firstLine="200" w:firstLineChars="200"/>
    </w:pPr>
  </w:style>
  <w:style w:type="paragraph" w:customStyle="1" w:styleId="86">
    <w:name w:val="xl3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b/>
      <w:bCs/>
      <w:kern w:val="0"/>
      <w:szCs w:val="21"/>
    </w:rPr>
  </w:style>
  <w:style w:type="paragraph" w:customStyle="1" w:styleId="87">
    <w:name w:val="xl35"/>
    <w:basedOn w:val="1"/>
    <w:qFormat/>
    <w:uiPriority w:val="0"/>
    <w:pPr>
      <w:widowControl/>
      <w:pBdr>
        <w:top w:val="single" w:color="auto" w:sz="4" w:space="0"/>
        <w:left w:val="single" w:color="auto" w:sz="4" w:space="0"/>
        <w:right w:val="single" w:color="auto" w:sz="4" w:space="0"/>
      </w:pBdr>
      <w:spacing w:beforeAutospacing="1" w:afterAutospacing="1"/>
      <w:jc w:val="left"/>
    </w:pPr>
    <w:rPr>
      <w:rFonts w:ascii="宋体" w:hAnsi="宋体"/>
      <w:kern w:val="0"/>
      <w:sz w:val="24"/>
    </w:rPr>
  </w:style>
  <w:style w:type="paragraph" w:customStyle="1" w:styleId="88">
    <w:name w:val="_Style 2"/>
    <w:basedOn w:val="1"/>
    <w:qFormat/>
    <w:uiPriority w:val="34"/>
    <w:pPr>
      <w:ind w:firstLine="420" w:firstLineChars="200"/>
    </w:pPr>
  </w:style>
  <w:style w:type="paragraph" w:customStyle="1" w:styleId="89">
    <w:name w:val="小标题"/>
    <w:basedOn w:val="13"/>
    <w:qFormat/>
    <w:uiPriority w:val="0"/>
    <w:pPr>
      <w:widowControl/>
      <w:ind w:firstLine="0" w:firstLineChars="0"/>
    </w:pPr>
    <w:rPr>
      <w:b/>
      <w:kern w:val="0"/>
      <w:sz w:val="24"/>
      <w:szCs w:val="20"/>
    </w:rPr>
  </w:style>
  <w:style w:type="paragraph" w:customStyle="1" w:styleId="90">
    <w:name w:val="font11"/>
    <w:basedOn w:val="1"/>
    <w:qFormat/>
    <w:uiPriority w:val="0"/>
    <w:pPr>
      <w:widowControl/>
      <w:spacing w:beforeAutospacing="1" w:afterAutospacing="1"/>
      <w:jc w:val="left"/>
    </w:pPr>
    <w:rPr>
      <w:b/>
      <w:bCs/>
      <w:kern w:val="0"/>
      <w:szCs w:val="21"/>
    </w:rPr>
  </w:style>
  <w:style w:type="paragraph" w:customStyle="1" w:styleId="91">
    <w:name w:val="列表内容"/>
    <w:basedOn w:val="1"/>
    <w:next w:val="1"/>
    <w:qFormat/>
    <w:uiPriority w:val="0"/>
    <w:pPr>
      <w:autoSpaceDE w:val="0"/>
      <w:autoSpaceDN w:val="0"/>
      <w:adjustRightInd w:val="0"/>
      <w:jc w:val="left"/>
    </w:pPr>
    <w:rPr>
      <w:rFonts w:ascii="宋体"/>
      <w:kern w:val="0"/>
      <w:sz w:val="24"/>
    </w:rPr>
  </w:style>
  <w:style w:type="paragraph" w:customStyle="1" w:styleId="92">
    <w:name w:val="Char"/>
    <w:basedOn w:val="1"/>
    <w:qFormat/>
    <w:uiPriority w:val="0"/>
  </w:style>
  <w:style w:type="paragraph" w:customStyle="1" w:styleId="93">
    <w:name w:val="_Style 87"/>
    <w:basedOn w:val="1"/>
    <w:qFormat/>
    <w:uiPriority w:val="0"/>
    <w:pPr>
      <w:widowControl/>
      <w:ind w:firstLine="420" w:firstLineChars="200"/>
      <w:jc w:val="left"/>
    </w:pPr>
    <w:rPr>
      <w:kern w:val="0"/>
      <w:sz w:val="20"/>
      <w:szCs w:val="20"/>
    </w:rPr>
  </w:style>
  <w:style w:type="paragraph" w:customStyle="1" w:styleId="94">
    <w:name w:val="Char1"/>
    <w:basedOn w:val="1"/>
    <w:qFormat/>
    <w:uiPriority w:val="0"/>
    <w:rPr>
      <w:szCs w:val="20"/>
    </w:rPr>
  </w:style>
  <w:style w:type="paragraph" w:customStyle="1" w:styleId="95">
    <w:name w:val="简单回函地址"/>
    <w:basedOn w:val="1"/>
    <w:qFormat/>
    <w:uiPriority w:val="0"/>
  </w:style>
  <w:style w:type="paragraph" w:customStyle="1" w:styleId="96">
    <w:name w:val="Char Char"/>
    <w:basedOn w:val="1"/>
    <w:qFormat/>
    <w:uiPriority w:val="0"/>
    <w:rPr>
      <w:kern w:val="0"/>
      <w:szCs w:val="20"/>
    </w:rPr>
  </w:style>
  <w:style w:type="paragraph" w:customStyle="1" w:styleId="97">
    <w:name w:val="正文1"/>
    <w:basedOn w:val="1"/>
    <w:next w:val="1"/>
    <w:qFormat/>
    <w:uiPriority w:val="0"/>
    <w:pPr>
      <w:autoSpaceDE w:val="0"/>
      <w:autoSpaceDN w:val="0"/>
      <w:adjustRightInd w:val="0"/>
      <w:jc w:val="left"/>
    </w:pPr>
    <w:rPr>
      <w:rFonts w:ascii="宋体"/>
      <w:kern w:val="0"/>
      <w:sz w:val="24"/>
    </w:rPr>
  </w:style>
  <w:style w:type="paragraph" w:customStyle="1" w:styleId="98">
    <w:name w:val="font1"/>
    <w:basedOn w:val="1"/>
    <w:qFormat/>
    <w:uiPriority w:val="0"/>
    <w:pPr>
      <w:widowControl/>
      <w:spacing w:beforeAutospacing="1" w:afterAutospacing="1"/>
      <w:jc w:val="left"/>
    </w:pPr>
    <w:rPr>
      <w:rFonts w:hint="eastAsia" w:ascii="宋体" w:hAnsi="宋体"/>
      <w:kern w:val="0"/>
      <w:sz w:val="24"/>
    </w:rPr>
  </w:style>
  <w:style w:type="paragraph" w:customStyle="1" w:styleId="99">
    <w:name w:val="font8"/>
    <w:basedOn w:val="1"/>
    <w:qFormat/>
    <w:uiPriority w:val="0"/>
    <w:pPr>
      <w:widowControl/>
      <w:spacing w:beforeAutospacing="1" w:afterAutospacing="1"/>
      <w:jc w:val="left"/>
    </w:pPr>
    <w:rPr>
      <w:kern w:val="0"/>
      <w:sz w:val="24"/>
    </w:rPr>
  </w:style>
  <w:style w:type="paragraph" w:customStyle="1" w:styleId="100">
    <w:name w:val="xl36"/>
    <w:basedOn w:val="1"/>
    <w:qFormat/>
    <w:uiPriority w:val="0"/>
    <w:pPr>
      <w:widowControl/>
      <w:pBdr>
        <w:left w:val="single" w:color="auto" w:sz="4" w:space="0"/>
        <w:right w:val="single" w:color="auto" w:sz="4" w:space="0"/>
      </w:pBdr>
      <w:spacing w:beforeAutospacing="1" w:afterAutospacing="1"/>
      <w:jc w:val="left"/>
    </w:pPr>
    <w:rPr>
      <w:rFonts w:ascii="宋体" w:hAnsi="宋体"/>
      <w:kern w:val="0"/>
      <w:sz w:val="24"/>
    </w:rPr>
  </w:style>
  <w:style w:type="paragraph" w:customStyle="1" w:styleId="101">
    <w:name w:val="font5"/>
    <w:basedOn w:val="1"/>
    <w:qFormat/>
    <w:uiPriority w:val="0"/>
    <w:pPr>
      <w:widowControl/>
      <w:spacing w:beforeAutospacing="1" w:afterAutospacing="1"/>
      <w:jc w:val="left"/>
    </w:pPr>
    <w:rPr>
      <w:rFonts w:hint="eastAsia" w:ascii="宋体" w:hAnsi="宋体"/>
      <w:kern w:val="0"/>
      <w:sz w:val="24"/>
    </w:rPr>
  </w:style>
  <w:style w:type="paragraph" w:customStyle="1" w:styleId="102">
    <w:name w:val="xl32"/>
    <w:basedOn w:val="1"/>
    <w:qFormat/>
    <w:uiPriority w:val="0"/>
    <w:pPr>
      <w:widowControl/>
      <w:spacing w:beforeAutospacing="1" w:afterAutospacing="1"/>
      <w:jc w:val="center"/>
    </w:pPr>
    <w:rPr>
      <w:rFonts w:hint="eastAsia" w:ascii="黑体" w:hAnsi="宋体" w:eastAsia="黑体"/>
      <w:b/>
      <w:bCs/>
      <w:kern w:val="0"/>
      <w:sz w:val="32"/>
      <w:szCs w:val="32"/>
    </w:rPr>
  </w:style>
  <w:style w:type="paragraph" w:customStyle="1" w:styleId="103">
    <w:name w:val="xl3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hint="eastAsia" w:ascii="黑体" w:hAnsi="宋体" w:eastAsia="黑体"/>
      <w:b/>
      <w:bCs/>
      <w:kern w:val="0"/>
      <w:sz w:val="24"/>
    </w:rPr>
  </w:style>
  <w:style w:type="paragraph" w:customStyle="1" w:styleId="104">
    <w:name w:val="_Style 98"/>
    <w:qFormat/>
    <w:uiPriority w:val="0"/>
    <w:pPr>
      <w:adjustRightInd w:val="0"/>
      <w:snapToGrid w:val="0"/>
    </w:pPr>
    <w:rPr>
      <w:rFonts w:ascii="Tahoma" w:hAnsi="Tahoma" w:eastAsia="微软雅黑" w:cs="Times New Roman"/>
      <w:sz w:val="22"/>
      <w:szCs w:val="22"/>
      <w:lang w:val="en-US" w:eastAsia="zh-CN" w:bidi="ar-SA"/>
    </w:rPr>
  </w:style>
  <w:style w:type="paragraph" w:customStyle="1" w:styleId="105">
    <w:name w:val="tabletext"/>
    <w:basedOn w:val="1"/>
    <w:qFormat/>
    <w:uiPriority w:val="0"/>
    <w:pPr>
      <w:widowControl/>
      <w:spacing w:line="300" w:lineRule="atLeast"/>
      <w:jc w:val="left"/>
    </w:pPr>
    <w:rPr>
      <w:rFonts w:ascii="宋体" w:hAnsi="宋体"/>
      <w:kern w:val="0"/>
      <w:sz w:val="18"/>
      <w:szCs w:val="18"/>
    </w:rPr>
  </w:style>
  <w:style w:type="paragraph" w:customStyle="1" w:styleId="106">
    <w:name w:val="font0"/>
    <w:basedOn w:val="1"/>
    <w:qFormat/>
    <w:uiPriority w:val="0"/>
    <w:pPr>
      <w:widowControl/>
      <w:spacing w:beforeAutospacing="1" w:afterAutospacing="1"/>
      <w:jc w:val="left"/>
    </w:pPr>
    <w:rPr>
      <w:rFonts w:hint="eastAsia" w:ascii="宋体" w:hAnsi="宋体"/>
      <w:kern w:val="0"/>
      <w:sz w:val="24"/>
    </w:rPr>
  </w:style>
  <w:style w:type="paragraph" w:customStyle="1" w:styleId="107">
    <w:name w:val="font6"/>
    <w:basedOn w:val="1"/>
    <w:qFormat/>
    <w:uiPriority w:val="0"/>
    <w:pPr>
      <w:widowControl/>
      <w:spacing w:beforeAutospacing="1" w:afterAutospacing="1"/>
      <w:jc w:val="left"/>
    </w:pPr>
    <w:rPr>
      <w:rFonts w:hint="eastAsia" w:ascii="宋体" w:hAnsi="宋体" w:cs="楷体_GB2312"/>
      <w:b/>
      <w:bCs/>
      <w:kern w:val="0"/>
      <w:szCs w:val="21"/>
    </w:rPr>
  </w:style>
  <w:style w:type="character" w:customStyle="1" w:styleId="108">
    <w:name w:val="15"/>
    <w:qFormat/>
    <w:uiPriority w:val="0"/>
    <w:rPr>
      <w:rFonts w:hint="default" w:ascii="Times New Roman" w:hAnsi="Times New Roman" w:cs="Times New Roman"/>
      <w:color w:val="0000FF"/>
      <w:sz w:val="20"/>
      <w:szCs w:val="20"/>
      <w:u w:val="single"/>
    </w:rPr>
  </w:style>
  <w:style w:type="character" w:customStyle="1" w:styleId="109">
    <w:name w:val="noindex"/>
    <w:basedOn w:val="46"/>
    <w:qFormat/>
    <w:uiPriority w:val="0"/>
  </w:style>
  <w:style w:type="character" w:customStyle="1" w:styleId="110">
    <w:name w:val="title11"/>
    <w:qFormat/>
    <w:uiPriority w:val="0"/>
    <w:rPr>
      <w:rFonts w:hint="default" w:ascii="Arial" w:hAnsi="Arial" w:cs="Arial"/>
      <w:b/>
      <w:bCs/>
      <w:color w:val="000000"/>
      <w:w w:val="1"/>
      <w:sz w:val="33"/>
      <w:szCs w:val="33"/>
    </w:rPr>
  </w:style>
  <w:style w:type="character" w:customStyle="1" w:styleId="111">
    <w:name w:val="HTML 预设格式 Char"/>
    <w:basedOn w:val="46"/>
    <w:link w:val="40"/>
    <w:qFormat/>
    <w:uiPriority w:val="99"/>
    <w:rPr>
      <w:rFonts w:ascii="宋体" w:hAnsi="宋体" w:cs="宋体"/>
      <w:sz w:val="24"/>
      <w:szCs w:val="24"/>
    </w:rPr>
  </w:style>
  <w:style w:type="character" w:customStyle="1" w:styleId="112">
    <w:name w:val="apple-converted-space"/>
    <w:basedOn w:val="46"/>
    <w:qFormat/>
    <w:uiPriority w:val="0"/>
  </w:style>
  <w:style w:type="character" w:customStyle="1" w:styleId="113">
    <w:name w:val="页眉 Char"/>
    <w:link w:val="29"/>
    <w:qFormat/>
    <w:uiPriority w:val="0"/>
    <w:rPr>
      <w:rFonts w:eastAsia="宋体"/>
      <w:kern w:val="2"/>
      <w:sz w:val="18"/>
      <w:szCs w:val="18"/>
      <w:lang w:val="en-US" w:eastAsia="zh-CN" w:bidi="ar-SA"/>
    </w:rPr>
  </w:style>
  <w:style w:type="character" w:customStyle="1" w:styleId="114">
    <w:name w:val="blue"/>
    <w:basedOn w:val="46"/>
    <w:qFormat/>
    <w:uiPriority w:val="0"/>
  </w:style>
  <w:style w:type="character" w:customStyle="1" w:styleId="115">
    <w:name w:val="标题 1 Char"/>
    <w:link w:val="6"/>
    <w:qFormat/>
    <w:uiPriority w:val="0"/>
    <w:rPr>
      <w:rFonts w:eastAsia="宋体"/>
      <w:b/>
      <w:bCs/>
      <w:kern w:val="44"/>
      <w:sz w:val="44"/>
      <w:szCs w:val="44"/>
      <w:lang w:val="en-US" w:eastAsia="zh-CN" w:bidi="ar-SA"/>
    </w:rPr>
  </w:style>
  <w:style w:type="character" w:customStyle="1" w:styleId="116">
    <w:name w:val="skin-morefont11"/>
    <w:qFormat/>
    <w:uiPriority w:val="0"/>
    <w:rPr>
      <w:color w:val="990000"/>
      <w:spacing w:val="48"/>
      <w:sz w:val="21"/>
      <w:szCs w:val="21"/>
    </w:rPr>
  </w:style>
  <w:style w:type="character" w:customStyle="1" w:styleId="117">
    <w:name w:val="普通文字 Char Char2"/>
    <w:qFormat/>
    <w:uiPriority w:val="0"/>
    <w:rPr>
      <w:rFonts w:ascii="宋体" w:hAnsi="Courier New" w:eastAsia="宋体"/>
      <w:kern w:val="2"/>
      <w:sz w:val="24"/>
      <w:lang w:val="en-US" w:eastAsia="zh-CN" w:bidi="ar-SA"/>
    </w:rPr>
  </w:style>
  <w:style w:type="character" w:customStyle="1" w:styleId="118">
    <w:name w:val="纯文本 Char"/>
    <w:link w:val="23"/>
    <w:qFormat/>
    <w:uiPriority w:val="0"/>
    <w:rPr>
      <w:rFonts w:ascii="宋体" w:hAnsi="Courier New" w:eastAsia="宋体"/>
      <w:kern w:val="2"/>
      <w:sz w:val="21"/>
      <w:lang w:val="en-US" w:eastAsia="zh-CN" w:bidi="ar-SA"/>
    </w:rPr>
  </w:style>
  <w:style w:type="character" w:customStyle="1" w:styleId="119">
    <w:name w:val="正文文本 Char"/>
    <w:link w:val="3"/>
    <w:qFormat/>
    <w:uiPriority w:val="0"/>
    <w:rPr>
      <w:rFonts w:eastAsia="宋体"/>
      <w:kern w:val="2"/>
      <w:sz w:val="21"/>
      <w:szCs w:val="24"/>
      <w:lang w:val="en-US" w:eastAsia="zh-CN" w:bidi="ar-SA"/>
    </w:rPr>
  </w:style>
  <w:style w:type="character" w:customStyle="1" w:styleId="120">
    <w:name w:val="question-title2"/>
    <w:basedOn w:val="46"/>
    <w:qFormat/>
    <w:uiPriority w:val="0"/>
  </w:style>
  <w:style w:type="paragraph" w:customStyle="1" w:styleId="121">
    <w:name w:val="表格文字"/>
    <w:basedOn w:val="1"/>
    <w:qFormat/>
    <w:uiPriority w:val="0"/>
    <w:pPr>
      <w:adjustRightInd w:val="0"/>
      <w:spacing w:line="420" w:lineRule="atLeast"/>
      <w:jc w:val="left"/>
      <w:textAlignment w:val="baseline"/>
    </w:pPr>
    <w:rPr>
      <w:kern w:val="0"/>
      <w:szCs w:val="20"/>
    </w:rPr>
  </w:style>
  <w:style w:type="paragraph" w:customStyle="1" w:styleId="122">
    <w:name w:val="Default"/>
    <w:next w:val="1"/>
    <w:qFormat/>
    <w:uiPriority w:val="0"/>
    <w:pPr>
      <w:widowControl w:val="0"/>
      <w:autoSpaceDE w:val="0"/>
      <w:autoSpaceDN w:val="0"/>
      <w:adjustRightInd w:val="0"/>
    </w:pPr>
    <w:rPr>
      <w:rFonts w:ascii="宋体" w:hAnsi="Times New Roman" w:eastAsia="宋体" w:cs="Times New Roman"/>
      <w:color w:val="000000"/>
      <w:sz w:val="24"/>
      <w:szCs w:val="21"/>
      <w:lang w:val="en-US" w:eastAsia="zh-CN" w:bidi="ar-SA"/>
    </w:rPr>
  </w:style>
  <w:style w:type="paragraph" w:customStyle="1" w:styleId="123">
    <w:name w:val="Table Paragraph"/>
    <w:basedOn w:val="1"/>
    <w:qFormat/>
    <w:uiPriority w:val="1"/>
    <w:rPr>
      <w:rFonts w:ascii="宋体" w:hAnsi="宋体" w:cs="宋体"/>
      <w:lang w:val="zh-CN" w:bidi="zh-CN"/>
    </w:rPr>
  </w:style>
  <w:style w:type="paragraph" w:customStyle="1" w:styleId="124">
    <w:name w:val="列出段落2"/>
    <w:basedOn w:val="1"/>
    <w:qFormat/>
    <w:uiPriority w:val="0"/>
    <w:pPr>
      <w:ind w:firstLine="420" w:firstLineChars="200"/>
    </w:pPr>
    <w:rPr>
      <w:szCs w:val="21"/>
    </w:rPr>
  </w:style>
  <w:style w:type="paragraph" w:styleId="1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82"/>
    <customShpInfo spid="_x0000_s3075"/>
    <customShpInfo spid="_x0000_s3080"/>
    <customShpInfo spid="_x0000_s3081"/>
    <customShpInfo spid="_x0000_s3078"/>
    <customShpInfo spid="_x0000_s307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45</Pages>
  <Words>3697</Words>
  <Characters>21078</Characters>
  <Lines>175</Lines>
  <Paragraphs>49</Paragraphs>
  <TotalTime>5</TotalTime>
  <ScaleCrop>false</ScaleCrop>
  <LinksUpToDate>false</LinksUpToDate>
  <CharactersWithSpaces>24726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2016-12-02T04:03:00Z</dcterms:created>
  <dc:creator>德州政府采购中心</dc:creator>
  <cp:lastModifiedBy>NTKO</cp:lastModifiedBy>
  <cp:lastPrinted>2019-08-18T13:22:00Z</cp:lastPrinted>
  <dcterms:modified xsi:type="dcterms:W3CDTF">2020-08-27T03:05:39Z</dcterms:modified>
  <dc:subject>计算机、交通工具、网络设备、教学仪器招标书</dc:subject>
  <dc:title>招  标  文  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