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firstLine="0" w:firstLineChars="0"/>
        <w:jc w:val="center"/>
        <w:rPr>
          <w:rFonts w:hint="default" w:ascii="宋体" w:hAnsi="宋体" w:eastAsia="宋体" w:cs="宋体"/>
          <w:b/>
          <w:bCs/>
          <w:color w:val="auto"/>
          <w:sz w:val="28"/>
          <w:szCs w:val="28"/>
          <w:lang w:val="en-US" w:eastAsia="zh-CN" w:bidi="ar-SA"/>
        </w:rPr>
      </w:pPr>
      <w:bookmarkStart w:id="0" w:name="_Toc9132"/>
      <w:bookmarkStart w:id="1" w:name="_Toc20418"/>
      <w:bookmarkStart w:id="2" w:name="_Toc26713"/>
      <w:bookmarkStart w:id="3" w:name="_Toc8297"/>
      <w:bookmarkStart w:id="4" w:name="_Toc17363"/>
      <w:bookmarkStart w:id="5" w:name="_Toc16038"/>
      <w:bookmarkStart w:id="6" w:name="_Toc3257"/>
      <w:r>
        <w:rPr>
          <w:rFonts w:hint="eastAsia" w:ascii="宋体" w:hAnsi="宋体" w:eastAsia="宋体" w:cs="宋体"/>
          <w:b/>
          <w:bCs/>
          <w:color w:val="auto"/>
          <w:sz w:val="28"/>
          <w:szCs w:val="28"/>
          <w:lang w:val="en-US" w:eastAsia="zh-CN" w:bidi="ar-SA"/>
        </w:rPr>
        <w:t>漯河市临颍县教育系统30.0336MWp屋顶分布式</w:t>
      </w:r>
      <w:r>
        <w:rPr>
          <w:rFonts w:hint="eastAsia" w:hAnsi="宋体" w:cs="宋体"/>
          <w:b/>
          <w:bCs/>
          <w:color w:val="auto"/>
          <w:sz w:val="28"/>
          <w:szCs w:val="28"/>
          <w:lang w:val="en-US" w:eastAsia="zh-CN" w:bidi="ar-SA"/>
        </w:rPr>
        <w:t>光伏发电EPC总承包项目</w:t>
      </w:r>
      <w:r>
        <w:rPr>
          <w:rFonts w:hint="eastAsia" w:ascii="宋体" w:hAnsi="宋体" w:eastAsia="宋体" w:cs="宋体"/>
          <w:b/>
          <w:bCs/>
          <w:color w:val="auto"/>
          <w:sz w:val="28"/>
          <w:szCs w:val="28"/>
          <w:lang w:val="en-US" w:eastAsia="zh-CN" w:bidi="ar-SA"/>
        </w:rPr>
        <w:t>招标公告</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1.招标条件</w:t>
      </w:r>
      <w:bookmarkEnd w:id="0"/>
      <w:bookmarkEnd w:id="1"/>
      <w:bookmarkEnd w:id="2"/>
      <w:bookmarkEnd w:id="3"/>
      <w:bookmarkEnd w:id="4"/>
      <w:bookmarkEnd w:id="5"/>
      <w:bookmarkEnd w:id="6"/>
    </w:p>
    <w:p>
      <w:pPr>
        <w:spacing w:line="360" w:lineRule="auto"/>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本招标项目</w:t>
      </w:r>
      <w:r>
        <w:rPr>
          <w:rFonts w:hint="eastAsia" w:ascii="宋体" w:hAnsi="宋体" w:eastAsia="宋体" w:cs="宋体"/>
          <w:i w:val="0"/>
          <w:iCs w:val="0"/>
          <w:color w:val="auto"/>
          <w:kern w:val="0"/>
          <w:sz w:val="21"/>
          <w:szCs w:val="21"/>
          <w:u w:val="single"/>
          <w:lang w:val="en-US" w:eastAsia="zh-CN" w:bidi="ar-SA"/>
        </w:rPr>
        <w:t>漯河市临颍县教育系统30.0336MWp屋顶分布式</w:t>
      </w:r>
      <w:r>
        <w:rPr>
          <w:rFonts w:hint="eastAsia" w:hAnsi="宋体" w:cs="宋体"/>
          <w:i w:val="0"/>
          <w:iCs w:val="0"/>
          <w:color w:val="auto"/>
          <w:kern w:val="0"/>
          <w:sz w:val="21"/>
          <w:szCs w:val="21"/>
          <w:u w:val="single"/>
          <w:lang w:val="en-US" w:eastAsia="zh-CN" w:bidi="ar-SA"/>
        </w:rPr>
        <w:t>光伏发电EPC总承包项目</w:t>
      </w:r>
      <w:r>
        <w:rPr>
          <w:rFonts w:hint="eastAsia" w:ascii="宋体" w:hAnsi="宋体" w:eastAsia="宋体" w:cs="宋体"/>
          <w:color w:val="auto"/>
          <w:kern w:val="0"/>
          <w:sz w:val="21"/>
          <w:szCs w:val="21"/>
          <w:lang w:val="en-US" w:eastAsia="zh-CN" w:bidi="ar-SA"/>
        </w:rPr>
        <w:t>已由</w:t>
      </w:r>
      <w:r>
        <w:rPr>
          <w:rFonts w:hint="eastAsia" w:ascii="宋体" w:hAnsi="宋体" w:eastAsia="宋体" w:cs="宋体"/>
          <w:color w:val="auto"/>
          <w:kern w:val="0"/>
          <w:sz w:val="21"/>
          <w:szCs w:val="21"/>
          <w:highlight w:val="none"/>
          <w:lang w:val="en-US" w:eastAsia="zh-CN" w:bidi="ar-SA"/>
        </w:rPr>
        <w:t>临颍县发展和改革委员会批准建设，招标人为</w:t>
      </w:r>
      <w:r>
        <w:rPr>
          <w:rFonts w:hint="eastAsia" w:ascii="宋体" w:hAnsi="宋体" w:eastAsia="宋体" w:cs="宋体"/>
          <w:color w:val="auto"/>
          <w:kern w:val="0"/>
          <w:sz w:val="21"/>
          <w:szCs w:val="21"/>
          <w:highlight w:val="none"/>
          <w:u w:val="single"/>
          <w:lang w:val="en-US" w:eastAsia="zh-CN" w:bidi="ar-SA"/>
        </w:rPr>
        <w:t>电投浙豫新能源（临颍县）有限公司</w:t>
      </w:r>
      <w:r>
        <w:rPr>
          <w:rFonts w:hint="eastAsia" w:ascii="宋体" w:hAnsi="宋体" w:eastAsia="宋体" w:cs="宋体"/>
          <w:color w:val="auto"/>
          <w:kern w:val="0"/>
          <w:sz w:val="21"/>
          <w:szCs w:val="21"/>
          <w:lang w:val="en-US" w:eastAsia="zh-CN" w:bidi="ar-SA"/>
        </w:rPr>
        <w:t>，建设资金为企业自筹和融资项目出资比例为</w:t>
      </w:r>
      <w:r>
        <w:rPr>
          <w:rFonts w:hint="eastAsia" w:ascii="宋体" w:hAnsi="宋体" w:eastAsia="宋体" w:cs="宋体"/>
          <w:color w:val="auto"/>
          <w:kern w:val="0"/>
          <w:sz w:val="21"/>
          <w:szCs w:val="21"/>
          <w:u w:val="single"/>
          <w:lang w:val="en-US" w:eastAsia="zh-CN" w:bidi="ar-SA"/>
        </w:rPr>
        <w:t>资本金20%，融资80%。</w:t>
      </w:r>
      <w:r>
        <w:rPr>
          <w:rFonts w:hint="eastAsia" w:ascii="宋体" w:hAnsi="宋体" w:eastAsia="宋体" w:cs="宋体"/>
          <w:color w:val="auto"/>
          <w:kern w:val="0"/>
          <w:sz w:val="21"/>
          <w:szCs w:val="21"/>
          <w:lang w:val="en-US" w:eastAsia="zh-CN" w:bidi="ar-SA"/>
        </w:rPr>
        <w:t>项目已具备招标条件，现对该项目设计施工总承包进行公开招标。</w:t>
      </w:r>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1"/>
        <w:rPr>
          <w:rFonts w:hint="eastAsia" w:asciiTheme="minorEastAsia" w:hAnsiTheme="minorEastAsia" w:eastAsiaTheme="minorEastAsia" w:cstheme="minorEastAsia"/>
          <w:b/>
          <w:bCs/>
          <w:color w:val="auto"/>
          <w:kern w:val="0"/>
          <w:szCs w:val="21"/>
          <w:highlight w:val="none"/>
        </w:rPr>
      </w:pPr>
      <w:bookmarkStart w:id="7" w:name="_Toc27900"/>
      <w:bookmarkStart w:id="8" w:name="_Toc150"/>
      <w:bookmarkStart w:id="9" w:name="_Toc24924"/>
      <w:bookmarkStart w:id="10" w:name="_Toc15680"/>
      <w:bookmarkStart w:id="11" w:name="_Toc15705"/>
      <w:bookmarkStart w:id="12" w:name="_Toc14709"/>
      <w:bookmarkStart w:id="13" w:name="_Toc8546"/>
      <w:r>
        <w:rPr>
          <w:rFonts w:hint="eastAsia" w:asciiTheme="minorEastAsia" w:hAnsiTheme="minorEastAsia" w:eastAsiaTheme="minorEastAsia" w:cstheme="minorEastAsia"/>
          <w:b/>
          <w:bCs/>
          <w:color w:val="auto"/>
          <w:kern w:val="0"/>
          <w:szCs w:val="21"/>
          <w:highlight w:val="none"/>
        </w:rPr>
        <w:t>2.项目概况与招标范围</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2.1项目名称：</w:t>
      </w:r>
      <w:r>
        <w:rPr>
          <w:rFonts w:hint="eastAsia" w:ascii="宋体" w:hAnsi="宋体" w:eastAsia="宋体" w:cs="宋体"/>
          <w:i w:val="0"/>
          <w:iCs w:val="0"/>
          <w:color w:val="auto"/>
          <w:kern w:val="0"/>
          <w:sz w:val="21"/>
          <w:szCs w:val="21"/>
          <w:u w:val="none"/>
          <w:lang w:val="en-US" w:eastAsia="zh-CN" w:bidi="ar-SA"/>
        </w:rPr>
        <w:t>漯河市临颍县教育系统30.0336MWp屋顶分布式</w:t>
      </w:r>
      <w:r>
        <w:rPr>
          <w:rFonts w:hint="eastAsia" w:hAnsi="宋体" w:cs="宋体"/>
          <w:i w:val="0"/>
          <w:iCs w:val="0"/>
          <w:color w:val="auto"/>
          <w:kern w:val="0"/>
          <w:sz w:val="21"/>
          <w:szCs w:val="21"/>
          <w:u w:val="none"/>
          <w:lang w:val="en-US" w:eastAsia="zh-CN" w:bidi="ar-SA"/>
        </w:rPr>
        <w:t>光伏发电EPC总承包项目</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2.2招标编号：</w:t>
      </w:r>
      <w:r>
        <w:rPr>
          <w:rFonts w:hint="eastAsia" w:hAnsi="宋体" w:cs="宋体"/>
          <w:color w:val="auto"/>
          <w:kern w:val="0"/>
          <w:sz w:val="21"/>
          <w:szCs w:val="21"/>
          <w:lang w:val="en-US" w:eastAsia="zh-CN" w:bidi="ar-SA"/>
        </w:rPr>
        <w:t>2024-003</w:t>
      </w:r>
      <w:r>
        <w:rPr>
          <w:rFonts w:hint="eastAsia" w:ascii="宋体" w:hAnsi="宋体" w:eastAsia="宋体" w:cs="宋体"/>
          <w:color w:val="auto"/>
          <w:kern w:val="0"/>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2.3工程概况：本项目建设地点位于漯河市临颍县全县公办中、小学屋顶及校园内合适区域</w:t>
      </w:r>
    </w:p>
    <w:p>
      <w:pPr>
        <w:keepNext w:val="0"/>
        <w:keepLines w:val="0"/>
        <w:pageBreakBefore w:val="0"/>
        <w:kinsoku/>
        <w:wordWrap/>
        <w:overflowPunct/>
        <w:topLinePunct w:val="0"/>
        <w:autoSpaceDE/>
        <w:autoSpaceDN/>
        <w:bidi w:val="0"/>
        <w:adjustRightInd/>
        <w:snapToGrid/>
        <w:spacing w:line="440" w:lineRule="exact"/>
        <w:ind w:firstLine="420" w:firstLineChars="200"/>
        <w:jc w:val="both"/>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2.4招标范围：漯河市临颍县教育系统30.0336MWp屋顶分布式</w:t>
      </w:r>
      <w:r>
        <w:rPr>
          <w:rFonts w:hint="eastAsia" w:hAnsi="宋体" w:cs="宋体"/>
          <w:color w:val="auto"/>
          <w:kern w:val="0"/>
          <w:sz w:val="21"/>
          <w:szCs w:val="21"/>
          <w:lang w:val="en-US" w:eastAsia="zh-CN" w:bidi="ar-SA"/>
        </w:rPr>
        <w:t>光伏发电EPC总承包项目</w:t>
      </w:r>
      <w:r>
        <w:rPr>
          <w:rFonts w:hint="eastAsia" w:ascii="宋体" w:hAnsi="宋体" w:eastAsia="宋体" w:cs="宋体"/>
          <w:color w:val="auto"/>
          <w:kern w:val="0"/>
          <w:sz w:val="21"/>
          <w:szCs w:val="21"/>
          <w:lang w:val="en-US" w:eastAsia="zh-CN" w:bidi="ar-SA"/>
        </w:rPr>
        <w:t>，包括但不限于项目建设前期准备、项目建议书与可研（若有）、勘测设计、施工图设计、拟使用房屋结构安全检测、并网电站工程（包含但不限于变压器扩容改造及送出工程）、设备及材料采购（除甲供的组件、逆变器以外的所有设备材料）、建安施工、屋顶加固与防水（若有）、组件到场检测、协助完成安装质量检测、调试及检查、取得电能质量报告、72小时试运行（含接入、并网和验收各种证照手续办理、调度协议、网络安全协议和购售电合同办理，并承担此过程中发生的各项费用）、配合项目备案和电力接入等前期手续办理、信息接入电网调度、信息接入杭州生产运营中心、集团天枢系统（含备件及辅材）（含备件及辅材）、全范围视频监视及光伏监控系统、水清洗系统、五防系统（分布式智能五防锁）、网安系统、安全防护围栏、环境监测仪、消缺、配合性能试验、永久标志牌、技术和售后服务、人员培训、外部关系协调、完成竣工验收所涉及到的所有工作（消防、质检、并网验收、移交生产验收、竣工验收、达标投产验收、安全设施三同时、消防设施三同时、职业健康三同时、功率调节和电能质量测试（如有）等），竣工验收、系统接入及并网调试、竣工图及竣工文件编制，竣工移交前的设备代管理，同时也包括所有材料（甲供设备除外）、甲供设备验收保管、备品备件、专用工具、消耗品以及相关技术资料的提供并最终按标准投产移交等全过程的承包工作。负责工程安全、质量、进度、造价、设备等档案管理资料（自前期手续办理开始至工程档案验收合格止，在此期间所有资料的生成、收集、整理、归档、组卷、装订、移交等全部档案工作）等工作；负责施工用临时水、电、通信、道路等施工需要的所有物项与事项；本标段安全文明施工标准化和目视化的实施，应满足国家电投集团公司相关要求。</w:t>
      </w:r>
    </w:p>
    <w:p>
      <w:pPr>
        <w:keepNext w:val="0"/>
        <w:keepLines w:val="0"/>
        <w:pageBreakBefore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2.5计划工期：</w:t>
      </w:r>
      <w:r>
        <w:rPr>
          <w:rFonts w:hint="eastAsia" w:hAnsi="宋体" w:cs="宋体"/>
          <w:color w:val="auto"/>
          <w:kern w:val="2"/>
          <w:sz w:val="21"/>
          <w:szCs w:val="21"/>
          <w:highlight w:val="none"/>
        </w:rPr>
        <w:t>暂定</w:t>
      </w:r>
      <w:r>
        <w:rPr>
          <w:rFonts w:hint="eastAsia" w:hAnsi="宋体" w:cs="宋体"/>
          <w:color w:val="auto"/>
          <w:kern w:val="2"/>
          <w:sz w:val="21"/>
          <w:szCs w:val="21"/>
          <w:highlight w:val="none"/>
          <w:lang w:val="en-US" w:eastAsia="zh-CN"/>
        </w:rPr>
        <w:t>2024年4月20日开工，</w:t>
      </w:r>
      <w:r>
        <w:rPr>
          <w:rFonts w:hint="eastAsia" w:hAnsi="宋体" w:cs="宋体"/>
          <w:color w:val="auto"/>
          <w:kern w:val="2"/>
          <w:sz w:val="21"/>
          <w:szCs w:val="21"/>
          <w:highlight w:val="none"/>
          <w:lang w:eastAsia="zh-CN"/>
        </w:rPr>
        <w:t>工期为</w:t>
      </w:r>
      <w:r>
        <w:rPr>
          <w:rFonts w:hint="eastAsia" w:hAnsi="宋体" w:cs="宋体"/>
          <w:color w:val="auto"/>
          <w:kern w:val="2"/>
          <w:sz w:val="21"/>
          <w:szCs w:val="21"/>
          <w:highlight w:val="none"/>
          <w:lang w:val="en-US" w:eastAsia="zh-CN"/>
        </w:rPr>
        <w:t>6</w:t>
      </w:r>
      <w:r>
        <w:rPr>
          <w:rFonts w:hint="eastAsia" w:hAnsi="宋体" w:cs="宋体"/>
          <w:color w:val="auto"/>
          <w:kern w:val="2"/>
          <w:sz w:val="21"/>
          <w:szCs w:val="21"/>
          <w:highlight w:val="none"/>
          <w:lang w:eastAsia="zh-CN"/>
        </w:rPr>
        <w:t>个月，</w:t>
      </w:r>
      <w:r>
        <w:rPr>
          <w:rFonts w:hint="eastAsia" w:hAnsi="宋体" w:cs="宋体"/>
          <w:color w:val="auto"/>
          <w:kern w:val="2"/>
          <w:sz w:val="21"/>
          <w:szCs w:val="21"/>
          <w:highlight w:val="none"/>
        </w:rPr>
        <w:t>实际开始工作时间按照招标人开始工作通知中载明的开始工作时间为准。</w:t>
      </w:r>
    </w:p>
    <w:p>
      <w:pPr>
        <w:keepNext w:val="0"/>
        <w:keepLines w:val="0"/>
        <w:pageBreakBefore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r>
        <w:rPr>
          <w:rFonts w:hint="eastAsia" w:hAnsi="宋体" w:cs="宋体"/>
          <w:color w:val="auto"/>
          <w:kern w:val="0"/>
          <w:sz w:val="21"/>
          <w:szCs w:val="21"/>
          <w:lang w:val="en-US" w:eastAsia="zh-CN" w:bidi="ar-SA"/>
        </w:rPr>
        <w:t>6质量要求</w:t>
      </w:r>
      <w:r>
        <w:rPr>
          <w:rFonts w:hint="eastAsia" w:ascii="宋体" w:hAnsi="宋体" w:eastAsia="宋体" w:cs="宋体"/>
          <w:color w:val="auto"/>
          <w:kern w:val="0"/>
          <w:sz w:val="21"/>
          <w:szCs w:val="21"/>
          <w:lang w:val="en-US" w:eastAsia="zh-CN" w:bidi="ar-SA"/>
        </w:rPr>
        <w:t>：设计要求的质量标准按照国家或电力行业颁发的现行规程、规范、技术标准、国家审批的文件和经确认的方案开展项目设计；符合国家电投集团企业标准。</w:t>
      </w:r>
    </w:p>
    <w:p>
      <w:pPr>
        <w:keepNext w:val="0"/>
        <w:keepLines w:val="0"/>
        <w:pageBreakBefore w:val="0"/>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施工要求的质量标准：达到国家、电力行业合格标准；符合国家电投集团企业标准；项目投产后安全稳定运行周期在</w:t>
      </w:r>
      <w:r>
        <w:rPr>
          <w:rFonts w:hint="eastAsia" w:hAnsi="宋体" w:cs="宋体"/>
          <w:b/>
          <w:bCs/>
          <w:color w:val="auto"/>
          <w:kern w:val="0"/>
          <w:sz w:val="21"/>
          <w:szCs w:val="21"/>
          <w:lang w:val="en-US" w:eastAsia="zh-CN" w:bidi="ar-SA"/>
        </w:rPr>
        <w:t>2</w:t>
      </w:r>
      <w:r>
        <w:rPr>
          <w:rFonts w:hint="eastAsia" w:ascii="宋体" w:hAnsi="宋体" w:eastAsia="宋体" w:cs="宋体"/>
          <w:b/>
          <w:bCs/>
          <w:color w:val="auto"/>
          <w:kern w:val="0"/>
          <w:sz w:val="21"/>
          <w:szCs w:val="21"/>
          <w:lang w:val="en-US" w:eastAsia="zh-CN" w:bidi="ar-SA"/>
        </w:rPr>
        <w:t>年及以上，不发生质量事件</w:t>
      </w:r>
      <w:r>
        <w:rPr>
          <w:rFonts w:hint="eastAsia" w:ascii="宋体" w:hAnsi="宋体" w:eastAsia="宋体" w:cs="宋体"/>
          <w:color w:val="auto"/>
          <w:kern w:val="0"/>
          <w:sz w:val="21"/>
          <w:szCs w:val="21"/>
          <w:lang w:val="en-US" w:eastAsia="zh-CN" w:bidi="ar-SA"/>
        </w:rPr>
        <w:t xml:space="preserve">。  </w:t>
      </w:r>
      <w:r>
        <w:rPr>
          <w:rFonts w:hint="eastAsia" w:ascii="宋体" w:hAnsi="宋体" w:eastAsia="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r>
        <w:rPr>
          <w:rFonts w:hint="eastAsia" w:hAnsi="宋体" w:cs="宋体"/>
          <w:color w:val="auto"/>
          <w:kern w:val="0"/>
          <w:sz w:val="21"/>
          <w:szCs w:val="21"/>
          <w:lang w:val="en-US" w:eastAsia="zh-CN" w:bidi="ar-SA"/>
        </w:rPr>
        <w:t>7</w:t>
      </w:r>
      <w:r>
        <w:rPr>
          <w:rFonts w:hint="eastAsia" w:ascii="宋体" w:hAnsi="宋体" w:eastAsia="宋体" w:cs="宋体"/>
          <w:color w:val="auto"/>
          <w:kern w:val="0"/>
          <w:sz w:val="21"/>
          <w:szCs w:val="21"/>
          <w:lang w:val="en-US" w:eastAsia="zh-CN" w:bidi="ar-SA"/>
        </w:rPr>
        <w:t>标段划分：本项目共划分一个标段。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b/>
          <w:bCs/>
          <w:color w:val="auto"/>
          <w:kern w:val="0"/>
          <w:sz w:val="24"/>
          <w:szCs w:val="24"/>
          <w:lang w:val="en-US" w:eastAsia="zh-CN" w:bidi="ar-SA"/>
        </w:rPr>
      </w:pPr>
      <w:bookmarkStart w:id="14" w:name="_Toc13064"/>
      <w:bookmarkStart w:id="15" w:name="_Toc6687"/>
      <w:bookmarkStart w:id="16" w:name="_Toc10248"/>
      <w:bookmarkStart w:id="17" w:name="_Toc31292"/>
      <w:bookmarkStart w:id="18" w:name="_Toc24261"/>
      <w:bookmarkStart w:id="19" w:name="_Toc16993"/>
      <w:bookmarkStart w:id="20" w:name="_Toc28925"/>
      <w:r>
        <w:rPr>
          <w:rFonts w:hint="eastAsia" w:ascii="宋体" w:hAnsi="宋体" w:eastAsia="宋体" w:cs="宋体"/>
          <w:b/>
          <w:bCs/>
          <w:color w:val="auto"/>
          <w:kern w:val="0"/>
          <w:sz w:val="24"/>
          <w:szCs w:val="24"/>
          <w:lang w:val="en-US" w:eastAsia="zh-CN" w:bidi="ar-SA"/>
        </w:rPr>
        <w:t>投标人资格要求：</w:t>
      </w:r>
      <w:bookmarkEnd w:id="14"/>
      <w:bookmarkEnd w:id="15"/>
      <w:bookmarkEnd w:id="16"/>
      <w:bookmarkEnd w:id="17"/>
      <w:bookmarkEnd w:id="18"/>
      <w:bookmarkEnd w:id="19"/>
      <w:bookmarkEnd w:id="20"/>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（一）基本资格条件</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应具备经行政管理部门登记注册的独立企业（事业）法人或其他组织，具备有效的营业执照或事业单位法人证书或其他类似的法定证明文件，并在人员、设备、资金等方面具备相应的服务能力（企业须出具书面承诺，格式自拟）：</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具有独立订立合同的资格，单位负责人（法定代表人）为同一人或者存在控股、管理关系的不同单位不得在同一标段投标；对于同一项目中的有相互制约（例如监理和被监理）关系的标段，单位负责人（法定代表人）为同一人或者存在控股、管理关系的不同单位也不得在同一项目的相应标段投标。</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2.经营状况良好，没有处于被责令停业，财产被接管、冻结，破产状态。</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3.在近18个月内未发生过重大安全事故或近1年内未发生人身死亡事故。</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4.近36个月内不存在骗取中标、严重违约及因自身的责任而使任何合同被解除的情形。</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5.不接受联合体投标。</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（二）专项资格条件</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1.投标人资质要求：</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（1）投标人若为施工单位，必须具有国家建设主管部门核定的电力工程施工总承包叁级及以上资质，并具有安全生产监督管理部门或建设主管部门核发的有效期内的安全生产许可证。</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投标人若为设计单位，必须具有国家建设主管部门核定的工程设计电力行业乙级及以上资质，或工程设计电力行业新能源发电专业乙级及以上资质，或电力工程施工总承包叁级及以上资质，并具有安全生产监督管理部门或建设主管部门核发的有效期内的安全生产许可证。</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2.投标人分包人资质： </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（1）投标人为设计单位则施工单位分包人应具有电力工程施工总承包叁级及以上资质，安全生产监督管理部门或建设主管部门核发的有效期内的安全生产许可证。</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（2）投标人为施工单位则设计单位分包人应具有国家建设主管部门核定的工程设计电力行业乙级及以上资质，或工程设计电力行业新能源发电专业乙级及以上资质。</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3.业绩要求： </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近五年（20</w:t>
      </w:r>
      <w:r>
        <w:rPr>
          <w:rFonts w:hint="eastAsia" w:ascii="宋体" w:hAnsi="宋体" w:cs="宋体"/>
          <w:color w:val="auto"/>
          <w:kern w:val="0"/>
          <w:sz w:val="21"/>
          <w:szCs w:val="21"/>
          <w:lang w:val="en-US" w:eastAsia="zh-CN" w:bidi="ar-SA"/>
        </w:rPr>
        <w:t>19</w:t>
      </w:r>
      <w:r>
        <w:rPr>
          <w:rFonts w:hint="eastAsia" w:ascii="宋体" w:hAnsi="宋体" w:eastAsia="宋体" w:cs="宋体"/>
          <w:color w:val="auto"/>
          <w:kern w:val="0"/>
          <w:sz w:val="21"/>
          <w:szCs w:val="21"/>
          <w:lang w:val="en-US" w:eastAsia="zh-CN" w:bidi="ar-SA"/>
        </w:rPr>
        <w:t>年1月1日以来）至少具有2个同类型光伏（设计或施工）业绩，（以合同签订时间为准，需提供合同或工程接收证书（或工程竣工验收证明或并网证明）等证明材料）。</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4.项目经理的资格要求：</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施工单位项目经理的资格要求：项目经理须具备机电工程二级及以上注册建造师执业资格且具有安全生产考核合格证书（B证），具有近5年内担任过电力项目项目经理及同等职务的履历（要求证明材料业绩中体现项目经理姓名的材料，如项目委任书等有效材料），且未担任其他在施建设工程项目的项目经理。</w:t>
      </w:r>
    </w:p>
    <w:p>
      <w:pPr>
        <w:pStyle w:val="3"/>
        <w:numPr>
          <w:ilvl w:val="0"/>
          <w:numId w:val="2"/>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设计负责人（项目经理）的资格要求：设计负责人必须具有工程注册职业资格证书（或中级及以上职称证书）和类似工程设计经验。</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（3）以上人员均需提供本工作单位缴纳社保的证明文件，项目经理不得同时在两个或者两个以上工程项目从事项目管理工作。</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5.施工机械设备：符合项目要求。</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6.项目管理机构及人员：符合文件要求。</w:t>
      </w:r>
    </w:p>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7.财务要求：财务运行状况良好，没有财务被接管、冻结、破产状态（提供财务状况良好说明书，格式自拟），投标时提供近三年（202</w:t>
      </w:r>
      <w:r>
        <w:rPr>
          <w:rFonts w:hint="eastAsia" w:hAnsi="宋体" w:cs="宋体"/>
          <w:color w:val="auto"/>
          <w:kern w:val="0"/>
          <w:sz w:val="21"/>
          <w:szCs w:val="21"/>
          <w:lang w:val="en-US" w:eastAsia="zh-CN" w:bidi="ar-SA"/>
        </w:rPr>
        <w:t>0</w:t>
      </w:r>
      <w:r>
        <w:rPr>
          <w:rFonts w:hint="eastAsia" w:ascii="宋体" w:hAnsi="宋体" w:eastAsia="宋体" w:cs="宋体"/>
          <w:color w:val="auto"/>
          <w:kern w:val="0"/>
          <w:sz w:val="21"/>
          <w:szCs w:val="21"/>
          <w:lang w:val="en-US" w:eastAsia="zh-CN" w:bidi="ar-SA"/>
        </w:rPr>
        <w:t>、202</w:t>
      </w:r>
      <w:r>
        <w:rPr>
          <w:rFonts w:hint="eastAsia" w:hAnsi="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、202</w:t>
      </w:r>
      <w:r>
        <w:rPr>
          <w:rFonts w:hint="eastAsia"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年度）经会计师事务所或审计机构出具的财务审计报告（若企业成立年份不足三年的，则以企业实际成立年份为准，提供对应年份的经审计的财务报告）。</w:t>
      </w:r>
    </w:p>
    <w:p>
      <w:pP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投标人须提供在“信用中国”网站(www.creditchina.gov.cn)或“中国执行信息公开网”网站（http://zxgk.court.gov.cn/shixin/）查询相关主体（含企业、企业法定代表人、项目负责人）未被列入失信被执行人相关信息，若上述对象有一个或一个以上存在失信记录的，拒绝参与本次投标活动。信用报告应通过“信用中国”网站(www.creditchina.gov.cn)下载，信用报告的生成日期为本项目递交投标文件截止时间前1月内，投标人需上传清晰规范的信用报告。</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（三）其他要求：</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应具有完善的质量保证体系，通过第三方认证审核，并获得认证证书。（以“认证认可业务信息统一查询平台”网站（http://cx.cnca.cn）或相关认证机构网站查询为准，未被列入暂停、撤销状态。）(请投标人自行查询相关网站，并将查询情况截图附投标文件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jc w:val="both"/>
        <w:textAlignment w:val="auto"/>
        <w:outlineLvl w:val="1"/>
        <w:rPr>
          <w:rFonts w:hint="default" w:ascii="宋体" w:hAnsi="宋体" w:eastAsia="宋体" w:cs="宋体"/>
          <w:b/>
          <w:bCs/>
          <w:color w:val="auto"/>
          <w:kern w:val="0"/>
          <w:sz w:val="24"/>
          <w:szCs w:val="24"/>
          <w:lang w:val="en-US" w:eastAsia="zh-CN" w:bidi="ar-SA"/>
        </w:rPr>
      </w:pPr>
      <w:r>
        <w:rPr>
          <w:rFonts w:hint="eastAsia" w:hAnsi="宋体" w:cs="宋体"/>
          <w:b/>
          <w:bCs/>
          <w:color w:val="auto"/>
          <w:kern w:val="0"/>
          <w:sz w:val="24"/>
          <w:szCs w:val="24"/>
          <w:lang w:val="en-US" w:eastAsia="zh-CN" w:bidi="ar-SA"/>
        </w:rPr>
        <w:t>招标文件的获取</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4.1凡有意参加本项目的投标单位，请于2024年</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月</w:t>
      </w:r>
      <w:r>
        <w:rPr>
          <w:rFonts w:hint="eastAsia" w:ascii="宋体" w:hAnsi="宋体" w:cs="宋体"/>
          <w:color w:val="auto"/>
          <w:kern w:val="0"/>
          <w:sz w:val="21"/>
          <w:szCs w:val="21"/>
          <w:lang w:val="en-US" w:eastAsia="zh-CN" w:bidi="ar-SA"/>
        </w:rPr>
        <w:t>17</w:t>
      </w:r>
      <w:r>
        <w:rPr>
          <w:rFonts w:hint="eastAsia" w:ascii="宋体" w:hAnsi="宋体" w:eastAsia="宋体" w:cs="宋体"/>
          <w:color w:val="auto"/>
          <w:kern w:val="0"/>
          <w:sz w:val="21"/>
          <w:szCs w:val="21"/>
          <w:lang w:val="en-US" w:eastAsia="zh-CN" w:bidi="ar-SA"/>
        </w:rPr>
        <w:t>日至2024年</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月</w:t>
      </w:r>
      <w:r>
        <w:rPr>
          <w:rFonts w:hint="eastAsia" w:ascii="宋体" w:hAnsi="宋体" w:cs="宋体"/>
          <w:color w:val="auto"/>
          <w:kern w:val="0"/>
          <w:sz w:val="21"/>
          <w:szCs w:val="21"/>
          <w:lang w:val="en-US" w:eastAsia="zh-CN" w:bidi="ar-SA"/>
        </w:rPr>
        <w:t>22</w:t>
      </w:r>
      <w:r>
        <w:rPr>
          <w:rFonts w:hint="eastAsia" w:ascii="宋体" w:hAnsi="宋体" w:eastAsia="宋体" w:cs="宋体"/>
          <w:color w:val="auto"/>
          <w:kern w:val="0"/>
          <w:sz w:val="21"/>
          <w:szCs w:val="21"/>
          <w:lang w:val="en-US" w:eastAsia="zh-CN" w:bidi="ar-SA"/>
        </w:rPr>
        <w:t>日</w:t>
      </w:r>
      <w:r>
        <w:rPr>
          <w:rFonts w:hint="eastAsia" w:ascii="宋体" w:hAnsi="宋体" w:cs="宋体"/>
          <w:color w:val="auto"/>
          <w:kern w:val="0"/>
          <w:sz w:val="21"/>
          <w:szCs w:val="21"/>
          <w:lang w:val="en-US" w:eastAsia="zh-CN" w:bidi="ar-SA"/>
        </w:rPr>
        <w:t>（北京时间）</w:t>
      </w:r>
      <w:r>
        <w:rPr>
          <w:rFonts w:hint="eastAsia" w:ascii="宋体" w:hAnsi="宋体" w:eastAsia="宋体" w:cs="宋体"/>
          <w:color w:val="auto"/>
          <w:kern w:val="0"/>
          <w:sz w:val="21"/>
          <w:szCs w:val="21"/>
          <w:lang w:val="en-US" w:eastAsia="zh-CN" w:bidi="ar-SA"/>
        </w:rPr>
        <w:t>，凭企业身份认证锁（CA数字证书）登录阳光招标采购交易平台（http://www.sunbidding.com），选择V3.0新平台——供应商/投标人登录——项目报名中——参与投标——网上报名——供应商登记，投标单位未在规定时间内进行完成供应商登记的，其投标将被拒绝。具体操作详见《投标人操作手册V3.0》（下载网址：http://www.sunbidding.com/tbrxzzq/47204.jhtml）</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尚未注册、办理CA数字证书的投标单位，请登录阳光招标采购交易平台（http://aeps.sunbidding.com:8989/pages/register/register.html）完成企业账号注册并办理CA数字证书。</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4.2 CA数字证书办理方式：</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（1）现场办理：请携带CA数字证书办理资料到郑州市郑东新区东风南路与创业路交汇处西南角绿地中心双子塔北塔16楼办理。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（2）线上办理：请将CA数字证书办理电子资料发送至客服QQ或企业微信，由客服人员指导办理。CA办理电话：0371-86581173</w:t>
      </w:r>
      <w:r>
        <w:rPr>
          <w:rFonts w:hint="eastAsia" w:cs="宋体"/>
          <w:color w:val="auto"/>
          <w:kern w:val="0"/>
          <w:sz w:val="21"/>
          <w:szCs w:val="21"/>
          <w:lang w:val="en-US" w:eastAsia="zh-CN" w:bidi="ar-SA"/>
        </w:rPr>
        <w:t xml:space="preserve">  </w:t>
      </w:r>
      <w:r>
        <w:rPr>
          <w:rFonts w:hint="default" w:ascii="宋体" w:hAnsi="宋体" w:eastAsia="宋体" w:cs="宋体"/>
          <w:b w:val="0"/>
          <w:bCs w:val="0"/>
          <w:color w:val="auto"/>
          <w:kern w:val="0"/>
          <w:sz w:val="21"/>
          <w:szCs w:val="21"/>
          <w:lang w:val="en-US" w:eastAsia="zh-CN" w:bidi="ar-SA"/>
        </w:rPr>
        <w:t>客服电话：0371-86581171  13674905985（24小时）</w:t>
      </w:r>
    </w:p>
    <w:p>
      <w:pPr>
        <w:pStyle w:val="3"/>
        <w:numPr>
          <w:ilvl w:val="0"/>
          <w:numId w:val="0"/>
        </w:numPr>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注：CA数字证书线上办理需邮寄，请投标人及时办理CA数字证书，把握邮寄时间，以免影响投标活动。</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（现场办理和线上办理CA数字证书所需资料网址：http://www.sunbidding.com/znfwzn/14483.jhtml）。</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（3）移动端办理：投标人仅需在手机上自行按照《移动扫码签章办理流程》完成相应的操作后，即办理成功并可立即使用。（流程操作网址：http://www.sunbidding.com/znfwzn/51330.jhtml）</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4.3线上购买</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获取文件时间：2024年</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月</w:t>
      </w:r>
      <w:r>
        <w:rPr>
          <w:rFonts w:hint="eastAsia" w:ascii="宋体" w:hAnsi="宋体" w:cs="宋体"/>
          <w:color w:val="auto"/>
          <w:kern w:val="0"/>
          <w:sz w:val="21"/>
          <w:szCs w:val="21"/>
          <w:lang w:val="en-US" w:eastAsia="zh-CN" w:bidi="ar-SA"/>
        </w:rPr>
        <w:t>17</w:t>
      </w:r>
      <w:r>
        <w:rPr>
          <w:rFonts w:hint="eastAsia" w:ascii="宋体" w:hAnsi="宋体" w:eastAsia="宋体" w:cs="宋体"/>
          <w:color w:val="auto"/>
          <w:kern w:val="0"/>
          <w:sz w:val="21"/>
          <w:szCs w:val="21"/>
          <w:lang w:val="en-US" w:eastAsia="zh-CN" w:bidi="ar-SA"/>
        </w:rPr>
        <w:t>日至</w:t>
      </w:r>
      <w:r>
        <w:rPr>
          <w:rFonts w:hint="eastAsia" w:ascii="宋体" w:hAnsi="宋体" w:cs="宋体"/>
          <w:color w:val="auto"/>
          <w:kern w:val="0"/>
          <w:sz w:val="21"/>
          <w:szCs w:val="21"/>
          <w:lang w:val="en-US" w:eastAsia="zh-CN" w:bidi="ar-SA"/>
        </w:rPr>
        <w:t>3</w:t>
      </w:r>
      <w:r>
        <w:rPr>
          <w:rFonts w:hint="eastAsia" w:ascii="宋体" w:hAnsi="宋体" w:eastAsia="宋体" w:cs="宋体"/>
          <w:color w:val="auto"/>
          <w:kern w:val="0"/>
          <w:sz w:val="21"/>
          <w:szCs w:val="21"/>
          <w:lang w:val="en-US" w:eastAsia="zh-CN" w:bidi="ar-SA"/>
        </w:rPr>
        <w:t>月</w:t>
      </w:r>
      <w:r>
        <w:rPr>
          <w:rFonts w:hint="eastAsia" w:ascii="宋体" w:hAnsi="宋体" w:cs="宋体"/>
          <w:color w:val="auto"/>
          <w:kern w:val="0"/>
          <w:sz w:val="21"/>
          <w:szCs w:val="21"/>
          <w:lang w:val="en-US" w:eastAsia="zh-CN" w:bidi="ar-SA"/>
        </w:rPr>
        <w:t>22</w:t>
      </w:r>
      <w:r>
        <w:rPr>
          <w:rFonts w:hint="eastAsia" w:ascii="宋体" w:hAnsi="宋体" w:eastAsia="宋体" w:cs="宋体"/>
          <w:color w:val="auto"/>
          <w:kern w:val="0"/>
          <w:sz w:val="21"/>
          <w:szCs w:val="21"/>
          <w:lang w:val="en-US" w:eastAsia="zh-CN" w:bidi="ar-SA"/>
        </w:rPr>
        <w:t>日</w:t>
      </w:r>
      <w:r>
        <w:rPr>
          <w:rFonts w:hint="eastAsia" w:ascii="宋体" w:hAnsi="宋体" w:cs="宋体"/>
          <w:color w:val="auto"/>
          <w:kern w:val="0"/>
          <w:sz w:val="21"/>
          <w:szCs w:val="21"/>
          <w:lang w:val="en-US" w:eastAsia="zh-CN" w:bidi="ar-SA"/>
        </w:rPr>
        <w:t>（北京时间）</w:t>
      </w:r>
      <w:r>
        <w:rPr>
          <w:rFonts w:hint="eastAsia" w:ascii="宋体" w:hAnsi="宋体" w:eastAsia="宋体" w:cs="宋体"/>
          <w:color w:val="auto"/>
          <w:kern w:val="0"/>
          <w:sz w:val="21"/>
          <w:szCs w:val="21"/>
          <w:lang w:val="en-US" w:eastAsia="zh-CN" w:bidi="ar-SA"/>
        </w:rPr>
        <w:t>。凭企业CA数字证书登录阳光招标采购交易平台（http://aeps.sunbidding.com:8989/），点击参与的项目——参与投标——标书费用缴纳（勾选支付标段后点击“支付”/“合并支付”，在线扫码支付）——招标文件下载（下载招标文件等相关资料）。</w:t>
      </w:r>
    </w:p>
    <w:p>
      <w:pPr>
        <w:pStyle w:val="3"/>
        <w:numPr>
          <w:ilvl w:val="0"/>
          <w:numId w:val="0"/>
        </w:num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文件费售价：300元（网上缴费，售后不退）</w:t>
      </w:r>
    </w:p>
    <w:p>
      <w:pPr>
        <w:pStyle w:val="3"/>
        <w:numPr>
          <w:ilvl w:val="0"/>
          <w:numId w:val="0"/>
        </w:numPr>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特别提醒：投标人必须下载EPS格式招标文件及相关资料，文件下载时间截止后,未下载过EPS格式招标文件及相关资料的，交易平台不再支持下载。</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jc w:val="both"/>
        <w:textAlignment w:val="auto"/>
        <w:outlineLvl w:val="1"/>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投标文件的上传递交时间及开标地点</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5.1投标人须在投标截止时间前，使用企业CA数字证书登陆阳光招标采购交易平台 “新平台3.0登录入口” （http://aeps.sunbidding.com:8989/login.html）进入系统：我的项目——参与投标——网上投标，上传加密的电子投标文件(.enc格式) 到平台系统。上传时，系统提示 “上传成功”的方认定为电子投标文件投递成功。请投标人在上传前务必认真检查电子投标文件，确保其完整、正确。投标截止时间后上传的，系统将自动拒绝。</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5.2本项目采用“远程不见面”开标方式，投标人无需到阳光招标采购交易平台现场参加开标会议，无需到达现场提交原件资料。投标人应当在投标截止时间前在线准时参加开标活动，使用企业CA数字证书登陆阳光招标采购交易平台 “新平台3.0登录入口” （http://aeps.sunbidding.com:8989/login.html）进入系统，点击参与的项目——参与投标——开标大厅（点击“解密”，录入单位CA密码，在解密完成前请不要关闭解密界面），在规定的时间内（30分钟/标段）进行远程投标文件解密等。</w:t>
      </w:r>
    </w:p>
    <w:p>
      <w:pPr>
        <w:pStyle w:val="3"/>
        <w:numPr>
          <w:ilvl w:val="0"/>
          <w:numId w:val="0"/>
        </w:numPr>
        <w:ind w:firstLine="422"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注：请投标人务必按照平台要求的环境，安装相关系统支持的工具软件，提前下载并制作电子版投标文件，及时上传，有问题及时与平台支持人员联系，在上传前务必认真检查电子投标文件，确保其完整、正确。若因投标人使用环境，未及时下载、制作、上传电子投标文件，未给平台支持人员足够的时间解决问题，未认真核对导出的供打印电子投标文件等，投标人自身原因造成的任何后果，由投标人自行承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发布公告的媒介</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本次招标公告同时在《中国招标投标公共服务平台》、《河南省电子招标投标公共服务平台》、《</w:t>
      </w:r>
      <w:r>
        <w:rPr>
          <w:rFonts w:hint="default" w:ascii="宋体" w:hAnsi="宋体" w:eastAsia="宋体" w:cs="宋体"/>
          <w:color w:val="auto"/>
          <w:kern w:val="0"/>
          <w:sz w:val="21"/>
          <w:szCs w:val="21"/>
          <w:lang w:val="en-US" w:eastAsia="zh-CN" w:bidi="ar-SA"/>
        </w:rPr>
        <w:t>阳光易招公共资源交易平台</w:t>
      </w:r>
      <w:r>
        <w:rPr>
          <w:rFonts w:hint="eastAsia" w:ascii="宋体" w:hAnsi="宋体" w:eastAsia="宋体" w:cs="宋体"/>
          <w:color w:val="auto"/>
          <w:kern w:val="0"/>
          <w:sz w:val="21"/>
          <w:szCs w:val="21"/>
          <w:lang w:val="en-US" w:eastAsia="zh-CN" w:bidi="ar-SA"/>
        </w:rPr>
        <w:t>》（发布公告的媒介名称）上发布。</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jc w:val="both"/>
        <w:textAlignment w:val="auto"/>
        <w:outlineLvl w:val="1"/>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联系方式</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招 标 人：电投浙豫新能源（临颍县）有限公司</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地    址：</w:t>
      </w:r>
      <w:r>
        <w:rPr>
          <w:rFonts w:hint="eastAsia" w:cs="宋体"/>
          <w:color w:val="auto"/>
          <w:kern w:val="0"/>
          <w:sz w:val="21"/>
          <w:szCs w:val="21"/>
          <w:lang w:val="en-US" w:eastAsia="zh-CN" w:bidi="ar-SA"/>
        </w:rPr>
        <w:t>北京市西城区国润大厦12层</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联 系 人：魏春光</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联系电话：18031155155</w:t>
      </w:r>
    </w:p>
    <w:p>
      <w:pPr>
        <w:pStyle w:val="9"/>
        <w:keepNext w:val="0"/>
        <w:keepLines w:val="0"/>
        <w:pageBreakBefore w:val="0"/>
        <w:widowControl w:val="0"/>
        <w:kinsoku/>
        <w:wordWrap/>
        <w:overflowPunct/>
        <w:topLinePunct w:val="0"/>
        <w:bidi w:val="0"/>
        <w:ind w:firstLine="420" w:firstLineChars="20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邮箱：weichunguang@spic.com.cn</w:t>
      </w:r>
    </w:p>
    <w:p>
      <w:pPr>
        <w:pStyle w:val="3"/>
        <w:numPr>
          <w:ilvl w:val="0"/>
          <w:numId w:val="0"/>
        </w:numPr>
        <w:rPr>
          <w:rFonts w:hint="default" w:ascii="宋体" w:hAnsi="宋体" w:eastAsia="宋体" w:cs="宋体"/>
          <w:color w:val="auto"/>
          <w:kern w:val="0"/>
          <w:sz w:val="21"/>
          <w:szCs w:val="21"/>
          <w:lang w:val="en-US" w:eastAsia="zh-CN" w:bidi="ar-SA"/>
        </w:rPr>
      </w:pPr>
    </w:p>
    <w:p>
      <w:pPr>
        <w:pStyle w:val="3"/>
        <w:numPr>
          <w:ilvl w:val="0"/>
          <w:numId w:val="0"/>
        </w:num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招标代理机构：河南海华工程建设管理有限公司</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地    址：郑州市郑开大道89号河南建设大厦西塔15楼</w:t>
      </w:r>
    </w:p>
    <w:p>
      <w:pPr>
        <w:pStyle w:val="3"/>
        <w:numPr>
          <w:ilvl w:val="0"/>
          <w:numId w:val="0"/>
        </w:num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联 系 人：杨阳春</w:t>
      </w:r>
    </w:p>
    <w:p>
      <w:pPr>
        <w:pStyle w:val="3"/>
        <w:numPr>
          <w:ilvl w:val="0"/>
          <w:numId w:val="0"/>
        </w:num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电    话：15515723375</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邮    箱：</w:t>
      </w:r>
      <w:r>
        <w:rPr>
          <w:rFonts w:hint="eastAsia" w:ascii="宋体" w:hAnsi="宋体" w:eastAsia="宋体" w:cs="宋体"/>
          <w:color w:val="auto"/>
          <w:kern w:val="0"/>
          <w:sz w:val="21"/>
          <w:szCs w:val="21"/>
          <w:lang w:val="en-US" w:eastAsia="zh-CN" w:bidi="ar-SA"/>
        </w:rPr>
        <w:fldChar w:fldCharType="begin"/>
      </w:r>
      <w:r>
        <w:rPr>
          <w:rFonts w:hint="eastAsia" w:ascii="宋体" w:hAnsi="宋体" w:eastAsia="宋体" w:cs="宋体"/>
          <w:color w:val="auto"/>
          <w:kern w:val="0"/>
          <w:sz w:val="21"/>
          <w:szCs w:val="21"/>
          <w:lang w:val="en-US" w:eastAsia="zh-CN" w:bidi="ar-SA"/>
        </w:rPr>
        <w:instrText xml:space="preserve"> HYPERLINK "mailto:18503773275@163.com" </w:instrText>
      </w:r>
      <w:r>
        <w:rPr>
          <w:rFonts w:hint="eastAsia" w:ascii="宋体" w:hAnsi="宋体" w:eastAsia="宋体" w:cs="宋体"/>
          <w:color w:val="auto"/>
          <w:kern w:val="0"/>
          <w:sz w:val="21"/>
          <w:szCs w:val="21"/>
          <w:lang w:val="en-US" w:eastAsia="zh-CN" w:bidi="ar-SA"/>
        </w:rPr>
        <w:fldChar w:fldCharType="separate"/>
      </w:r>
      <w:r>
        <w:rPr>
          <w:rFonts w:hint="eastAsia" w:ascii="宋体" w:hAnsi="宋体" w:eastAsia="宋体" w:cs="宋体"/>
          <w:color w:val="auto"/>
          <w:kern w:val="0"/>
          <w:sz w:val="21"/>
          <w:szCs w:val="21"/>
          <w:lang w:val="en-US" w:eastAsia="zh-CN" w:bidi="ar-SA"/>
        </w:rPr>
        <w:t>410957342@QQ.com</w:t>
      </w:r>
      <w:r>
        <w:rPr>
          <w:rFonts w:hint="eastAsia" w:ascii="宋体" w:hAnsi="宋体" w:eastAsia="宋体" w:cs="宋体"/>
          <w:color w:val="auto"/>
          <w:kern w:val="0"/>
          <w:sz w:val="21"/>
          <w:szCs w:val="21"/>
          <w:lang w:val="en-US" w:eastAsia="zh-CN" w:bidi="ar-SA"/>
        </w:rPr>
        <w:fldChar w:fldCharType="end"/>
      </w:r>
      <w:r>
        <w:rPr>
          <w:rFonts w:hint="eastAsia" w:ascii="宋体" w:hAnsi="宋体" w:eastAsia="宋体" w:cs="宋体"/>
          <w:color w:val="auto"/>
          <w:kern w:val="0"/>
          <w:sz w:val="21"/>
          <w:szCs w:val="21"/>
          <w:lang w:val="en-US" w:eastAsia="zh-CN" w:bidi="ar-SA"/>
        </w:rPr>
        <w:t xml:space="preserve">   </w:t>
      </w: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p>
    <w:p>
      <w:pPr>
        <w:pStyle w:val="3"/>
        <w:numPr>
          <w:ilvl w:val="0"/>
          <w:numId w:val="0"/>
        </w:num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监督单位：综合部</w:t>
      </w:r>
    </w:p>
    <w:p>
      <w:pPr>
        <w:pStyle w:val="3"/>
        <w:numPr>
          <w:ilvl w:val="0"/>
          <w:numId w:val="0"/>
        </w:num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地    址：18399068631</w:t>
      </w:r>
    </w:p>
    <w:p>
      <w:pPr>
        <w:pStyle w:val="3"/>
        <w:numPr>
          <w:ilvl w:val="0"/>
          <w:numId w:val="0"/>
        </w:num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联 系 人：342019974@qq.com</w:t>
      </w:r>
    </w:p>
    <w:p>
      <w:pPr>
        <w:pStyle w:val="3"/>
        <w:numPr>
          <w:ilvl w:val="0"/>
          <w:numId w:val="0"/>
        </w:numPr>
        <w:ind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联系电话：北京市西城区国润大厦12层</w:t>
      </w:r>
    </w:p>
    <w:p>
      <w:pPr>
        <w:ind w:left="0" w:leftChars="0" w:firstLine="0" w:firstLineChars="0"/>
        <w:rPr>
          <w:color w:val="auto"/>
        </w:rPr>
        <w:sectPr>
          <w:headerReference r:id="rId6" w:type="first"/>
          <w:footerReference r:id="rId8" w:type="first"/>
          <w:headerReference r:id="rId5" w:type="default"/>
          <w:footerReference r:id="rId7" w:type="default"/>
          <w:pgSz w:w="11907" w:h="16840"/>
          <w:pgMar w:top="1418" w:right="1134" w:bottom="1134" w:left="1418" w:header="680" w:footer="680" w:gutter="0"/>
          <w:pgBorders>
            <w:top w:val="none" w:sz="0" w:space="0"/>
            <w:left w:val="none" w:sz="0" w:space="0"/>
            <w:bottom w:val="none" w:sz="0" w:space="0"/>
            <w:right w:val="none" w:sz="0" w:space="0"/>
          </w:pgBorders>
          <w:pgNumType w:start="1"/>
          <w:cols w:space="720" w:num="1"/>
          <w:titlePg/>
          <w:docGrid w:linePitch="388" w:charSpace="0"/>
        </w:sectPr>
      </w:pP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djustRightInd/>
      <w:snapToGrid/>
      <w:spacing w:line="240" w:lineRule="auto"/>
      <w:ind w:firstLine="0" w:firstLineChars="0"/>
      <w:jc w:val="center"/>
      <w:rPr>
        <w:bCs/>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2921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pt;width:27.05pt;mso-position-horizontal:center;mso-position-horizontal-relative:margin;mso-wrap-style:none;z-index:251659264;mso-width-relative:page;mso-height-relative:page;" filled="f" stroked="f" coordsize="21600,21600" o:gfxdata="UEsDBAoAAAAAAIdO4kAAAAAAAAAAAAAAAAAEAAAAZHJzL1BLAwQUAAAACACHTuJAsLFXEdIAAAAD&#10;AQAADwAAAGRycy9kb3ducmV2LnhtbE2PwU7DMBBE70j9B2srcaN2SqhQGqdSK8IRiYYDRzfeJgF7&#10;HdluGv4ewwUuK41mNPO23M3WsAl9GBxJyFYCGFLr9ECdhLemvnsEFqIirYwjlPCFAXbV4qZUhXZX&#10;esXpGDuWSigUSkIf41hwHtoerQorNyIl7+y8VTFJ33Ht1TWVW8PXQmy4VQOlhV6NeOix/TxerIRD&#10;3TR+wuDNOz7X9x8v+xyfZilvl5nYAos4x78w/OAndKgS08ldSAdmJKRH4u9N3kOeATtJyDcCeFXy&#10;/+zVN1BLAwQUAAAACACHTuJAXbFGkjICAABlBAAADgAAAGRycy9lMm9Eb2MueG1srVTNjtMwEL4j&#10;8Q6W7zRt0a6qqumqbFWEVLErLYiz6zhNJP/JdpuUB4A34MSFO8/V59jPTtJFC4c9cEnHnvE3830z&#10;08VNqyQ5Cudro3M6GY0pEZqbotb7nH7+tHkzo8QHpgsmjRY5PQlPb5avXy0aOxdTUxlZCEcAov28&#10;sTmtQrDzLPO8Eor5kbFCw1kap1jA0e2zwrEG6Epm0/H4OmuMK6wzXHiP23XnpD2iewmgKcuai7Xh&#10;ByV06FCdkCyAkq9q6+kyVVuWgoe7svQiEJlTMA3piySwd/GbLRdsvnfMVjXvS2AvKeEZJ8VqjaQX&#10;qDULjBxc/ReUqrkz3pRhxI3KOiJJEbCYjJ9p81AxKxIXSO3tRXT//2D5x+O9I3WBSbiiRDOFjp9/&#10;fD///H3+9Y3gDgI11s8R92ARGdp3pkXwcO9xGXm3pVPxF4wI/JD3dJFXtIHw+Gg2nc3GcHH4hgPw&#10;s6fn1vnwXhhFopFTh/4lWdlx60MXOoTEbNpsailTD6UmTU6v316N04OLB+BSx1iRpqGHiZS60qMV&#10;2l3b89yZ4gSaznST4i3f1Chly3y4Zw6jgfKxPOEOn1IapDS9RUll3Nd/3cd4dAxeShqMWk41NosS&#10;+UGjkwAMg+EGYzcY+qBuDWZ3gqW0PJl44IIczNIZ9QUbtYo54GKaI1NOw2Dehm7csZFcrFYpCLNn&#10;WdjqB8sjdJTH29UhQM6kchSlUwLdiQdMX+pTvylxvP88p6in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CxVxHSAAAAAwEAAA8AAAAAAAAAAQAgAAAAIgAAAGRycy9kb3ducmV2LnhtbFBLAQIU&#10;ABQAAAAIAIdO4kBdsUaSMgIAAGUEAAAOAAAAAAAAAAEAIAAAACEBAABkcnMvZTJvRG9jLnhtbFBL&#10;BQYAAAAABgAGAFkBAADF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921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pt;width:22.55pt;mso-position-horizontal:center;mso-position-horizontal-relative:margin;mso-wrap-style:none;z-index:251660288;mso-width-relative:page;mso-height-relative:page;" filled="f" stroked="f" coordsize="21600,21600" o:gfxdata="UEsDBAoAAAAAAIdO4kAAAAAAAAAAAAAAAAAEAAAAZHJzL1BLAwQUAAAACACHTuJAiZXlc9EAAAAD&#10;AQAADwAAAGRycy9kb3ducmV2LnhtbE2PQU/DMAyF70j8h8hI3FhSGBMqTScxUY5IrBw4Zo1pC4lT&#10;JVlX/j2GC1z8ZD3rvc/VdvFOzBjTGEhDsVIgkLpgR+o1vLbN1R2IlA1Z4wKhhi9MsK3PzypT2nCi&#10;F5z3uRccQqk0Goacp1LK1A3oTVqFCYm99xC9ybzGXtpoThzunbxWaiO9GYkbBjPhbsDuc3/0GnZN&#10;28YZU3Rv+NTcfDw/rPFx0fryolD3IDIu+e8YfvAZHWpmOoQj2SScBn4k/0721rcFiAPrRoGsK/mf&#10;vf4GUEsDBBQAAAAIAIdO4kADi4G8MQIAAGUEAAAOAAAAZHJzL2Uyb0RvYy54bWytVM2O0zAQviPx&#10;DpbvNG0RVVU1XZWtipAqdqUFcXYdp4nkP9luk/IA8AacuHDnufocfHaSLlo47IFLOvaMv5nvm5ku&#10;b1olyUk4Xxud08loTInQ3BS1PuT008ftqzklPjBdMGm0yOlZeHqzevli2diFmJrKyEI4AhDtF43N&#10;aRWCXWSZ55VQzI+MFRrO0jjFAo7ukBWONUBXMpuOx7OsMa6wznDhPW43nZP2iO45gKYsay42hh+V&#10;0KFDdUKyAEq+qq2nq1RtWQoe7srSi0BkTsE0pC+SwN7Hb7ZassXBMVvVvC+BPaeEJ5wUqzWSXqE2&#10;LDBydPVfUKrmznhThhE3KuuIJEXAYjJ+os1DxaxIXCC1t1fR/f+D5R9O947UBSZhRolmCh2/fP92&#10;+fHr8vMrwR0EaqxfIO7BIjK0b02L4OHe4zLybkun4i8YEfgh7/kqr2gD4fHRfDqfj+Hi8A0H4GeP&#10;z63z4Z0wikQjpw79S7Ky086HLnQIidm02dZSph5KTZqczl6/GacHVw/ApY6xIk1DDxMpdaVHK7T7&#10;tue5N8UZNJ3pJsVbvq1Ryo75cM8cRgPlY3nCHT6lNEhpeouSyrgv/7qP8egYvJQ0GLWcamwWJfK9&#10;RicBGAbDDcZ+MPRR3RrM7gRLaXky8cAFOZilM+ozNmodc8DFNEemnIbBvA3duGMjuVivUxBmz7Kw&#10;0w+WR+goj7frY4CcSeUoSqcEuhMPmL7Up35T4nj/eU5Rj/8O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leVz0QAAAAMBAAAPAAAAAAAAAAEAIAAAACIAAABkcnMvZG93bnJldi54bWxQSwECFAAU&#10;AAAACACHTuJAA4uBvDECAABlBAAADgAAAAAAAAABACAAAAAgAQAAZHJzL2Uyb0RvYy54bWxQSwUG&#10;AAAAAAYABgBZAQAAww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p>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ascii="宋体" w:hAnsi="宋体"/>
        <w:bCs/>
        <w:sz w:val="18"/>
        <w:szCs w:val="18"/>
      </w:rPr>
    </w:pPr>
    <w:r>
      <w:rPr>
        <w:rFonts w:hint="eastAsia" w:ascii="宋体" w:hAnsi="宋体" w:eastAsia="宋体" w:cs="Times New Roman"/>
        <w:bCs/>
        <w:kern w:val="0"/>
        <w:sz w:val="18"/>
        <w:szCs w:val="18"/>
        <w:lang w:val="en-US" w:eastAsia="zh-CN"/>
      </w:rPr>
      <w:t>漯河市临颍县教育系统</w:t>
    </w:r>
    <w:r>
      <w:rPr>
        <w:rFonts w:hint="eastAsia" w:ascii="宋体" w:hAnsi="宋体"/>
        <w:bCs/>
        <w:kern w:val="0"/>
        <w:sz w:val="18"/>
        <w:szCs w:val="18"/>
        <w:lang w:val="en-US" w:eastAsia="zh-CN"/>
      </w:rPr>
      <w:t>30.0336MWp屋顶分布式光伏EPC</w:t>
    </w:r>
    <w:r>
      <w:rPr>
        <w:rFonts w:hint="eastAsia" w:ascii="宋体" w:hAnsi="宋体"/>
        <w:bCs/>
        <w:kern w:val="0"/>
        <w:sz w:val="18"/>
        <w:szCs w:val="18"/>
      </w:rPr>
      <w:t>总承包项目</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ascii="宋体" w:hAnsi="宋体"/>
        <w:bCs/>
        <w:sz w:val="18"/>
        <w:szCs w:val="18"/>
      </w:rPr>
    </w:pPr>
    <w:r>
      <w:rPr>
        <w:rFonts w:hint="eastAsia" w:ascii="宋体" w:hAnsi="宋体"/>
        <w:sz w:val="18"/>
        <w:szCs w:val="18"/>
      </w:rPr>
      <w:t>漯河市临颍县教育系统30.0336MWp屋顶分布式</w:t>
    </w:r>
    <w:r>
      <w:rPr>
        <w:rFonts w:hint="eastAsia" w:ascii="宋体" w:hAnsi="宋体"/>
        <w:sz w:val="18"/>
        <w:szCs w:val="18"/>
        <w:lang w:eastAsia="zh-CN"/>
      </w:rPr>
      <w:t>光伏发电EPC总承包项目</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w:t>
    </w:r>
    <w:r>
      <w:rPr>
        <w:rFonts w:ascii="宋体" w:hAnsi="宋体"/>
        <w:bCs/>
        <w:sz w:val="18"/>
        <w:szCs w:val="18"/>
      </w:rPr>
      <w:t xml:space="preserve">        </w:t>
    </w:r>
    <w:r>
      <w:rPr>
        <w:rFonts w:hint="eastAsia" w:ascii="宋体" w:hAnsi="宋体"/>
        <w:bCs/>
        <w:sz w:val="18"/>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579E6"/>
    <w:multiLevelType w:val="singleLevel"/>
    <w:tmpl w:val="C2A579E6"/>
    <w:lvl w:ilvl="0" w:tentative="0">
      <w:start w:val="3"/>
      <w:numFmt w:val="decimal"/>
      <w:lvlText w:val="%1."/>
      <w:lvlJc w:val="left"/>
      <w:pPr>
        <w:tabs>
          <w:tab w:val="left" w:pos="312"/>
        </w:tabs>
      </w:pPr>
    </w:lvl>
  </w:abstractNum>
  <w:abstractNum w:abstractNumId="1">
    <w:nsid w:val="15573209"/>
    <w:multiLevelType w:val="singleLevel"/>
    <w:tmpl w:val="1557320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GQ1ZjQ1MmQwNjc2MDIwYWVjZWQzNDllMmExNTYifQ=="/>
  </w:docVars>
  <w:rsids>
    <w:rsidRoot w:val="1DF05846"/>
    <w:rsid w:val="1DF0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200" w:firstLineChars="200"/>
      <w:jc w:val="both"/>
    </w:pPr>
    <w:rPr>
      <w:rFonts w:ascii="宋体" w:hAnsi="Times New Roman" w:eastAsia="宋体" w:cs="Times New Roman"/>
      <w:sz w:val="24"/>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toa heading"/>
    <w:basedOn w:val="1"/>
    <w:next w:val="1"/>
    <w:qFormat/>
    <w:uiPriority w:val="0"/>
    <w:pPr>
      <w:spacing w:before="120" w:line="240" w:lineRule="auto"/>
      <w:ind w:firstLine="0" w:firstLineChars="0"/>
    </w:pPr>
    <w:rPr>
      <w:rFonts w:ascii="Cambria" w:hAnsi="Cambria"/>
      <w:kern w:val="2"/>
    </w:rPr>
  </w:style>
  <w:style w:type="paragraph" w:styleId="4">
    <w:name w:val="Body Text"/>
    <w:basedOn w:val="1"/>
    <w:next w:val="1"/>
    <w:qFormat/>
    <w:uiPriority w:val="0"/>
    <w:pPr>
      <w:adjustRightInd w:val="0"/>
      <w:snapToGrid w:val="0"/>
      <w:textAlignment w:val="baseline"/>
    </w:pPr>
    <w:rPr>
      <w:rFonts w:hAnsi="宋体"/>
      <w:szCs w:val="21"/>
    </w:rPr>
  </w:style>
  <w:style w:type="paragraph" w:styleId="5">
    <w:name w:val="Body Text Indent"/>
    <w:basedOn w:val="1"/>
    <w:next w:val="6"/>
    <w:unhideWhenUsed/>
    <w:qFormat/>
    <w:uiPriority w:val="0"/>
    <w:pPr>
      <w:spacing w:after="120"/>
      <w:ind w:left="420" w:leftChars="200"/>
    </w:pPr>
  </w:style>
  <w:style w:type="paragraph" w:customStyle="1" w:styleId="6">
    <w:name w:val="Blockquote"/>
    <w:basedOn w:val="1"/>
    <w:next w:val="1"/>
    <w:autoRedefine/>
    <w:qFormat/>
    <w:uiPriority w:val="0"/>
    <w:pPr>
      <w:autoSpaceDE w:val="0"/>
      <w:autoSpaceDN w:val="0"/>
      <w:adjustRightInd w:val="0"/>
      <w:spacing w:before="100" w:after="100"/>
      <w:ind w:left="360" w:right="360"/>
      <w:jc w:val="left"/>
    </w:pPr>
    <w:rPr>
      <w:kern w:val="0"/>
      <w:sz w:val="24"/>
      <w:szCs w:val="20"/>
    </w:rPr>
  </w:style>
  <w:style w:type="paragraph" w:styleId="7">
    <w:name w:val="footer"/>
    <w:basedOn w:val="1"/>
    <w:qFormat/>
    <w:uiPriority w:val="0"/>
    <w:pPr>
      <w:tabs>
        <w:tab w:val="center" w:pos="4153"/>
        <w:tab w:val="right" w:pos="8306"/>
      </w:tabs>
      <w:adjustRightInd w:val="0"/>
      <w:snapToGrid w:val="0"/>
      <w:spacing w:line="240" w:lineRule="atLeast"/>
      <w:jc w:val="left"/>
      <w:textAlignment w:val="baseline"/>
    </w:pPr>
    <w:rPr>
      <w:rFonts w:ascii="Times New Roman"/>
      <w:sz w:val="18"/>
      <w:szCs w:val="20"/>
    </w:rPr>
  </w:style>
  <w:style w:type="paragraph" w:styleId="8">
    <w:name w:val="Normal (Web)"/>
    <w:basedOn w:val="1"/>
    <w:qFormat/>
    <w:uiPriority w:val="99"/>
    <w:pPr>
      <w:widowControl/>
      <w:spacing w:before="100" w:beforeAutospacing="1" w:after="100" w:afterAutospacing="1" w:line="240" w:lineRule="auto"/>
      <w:ind w:firstLine="0" w:firstLineChars="0"/>
      <w:jc w:val="left"/>
    </w:pPr>
    <w:rPr>
      <w:rFonts w:hAnsi="宋体" w:cs="宋体"/>
      <w:color w:val="000000"/>
    </w:rPr>
  </w:style>
  <w:style w:type="paragraph" w:styleId="9">
    <w:name w:val="Body Text First Indent"/>
    <w:basedOn w:val="4"/>
    <w:next w:val="10"/>
    <w:qFormat/>
    <w:uiPriority w:val="0"/>
    <w:pPr>
      <w:snapToGrid/>
      <w:spacing w:line="360" w:lineRule="exact"/>
      <w:ind w:firstLine="420"/>
      <w:textAlignment w:val="auto"/>
    </w:pPr>
    <w:rPr>
      <w:kern w:val="2"/>
      <w:sz w:val="21"/>
      <w:szCs w:val="24"/>
    </w:rPr>
  </w:style>
  <w:style w:type="paragraph" w:styleId="10">
    <w:name w:val="Body Text First Indent 2"/>
    <w:basedOn w:val="5"/>
    <w:next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2024-03-17T12:04:00Z</dcterms:created>
  <dc:creator>小春</dc:creator>
  <cp:lastModifiedBy>小春</cp:lastModifiedBy>
  <dcterms:modified xsi:type="dcterms:W3CDTF">2024-03-17T12:04:44Z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830296ABE4814653A066DFF68B586E50_11</vt:lpwstr>
  </property>
</Properties>
</file>