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仿宋" w:hAnsi="仿宋" w:eastAsia="仿宋" w:cs="仿宋"/>
          <w:b/>
          <w:bCs/>
          <w:sz w:val="28"/>
          <w:szCs w:val="28"/>
          <w:lang w:eastAsia="zh-CN"/>
        </w:rPr>
      </w:pPr>
      <w:bookmarkStart w:id="0" w:name="_Toc24788"/>
      <w:bookmarkStart w:id="1" w:name="_Toc23576"/>
      <w:bookmarkStart w:id="2" w:name="_Toc32767"/>
      <w:bookmarkStart w:id="3" w:name="_Toc29835"/>
      <w:bookmarkStart w:id="4" w:name="_Toc32298"/>
      <w:r>
        <w:rPr>
          <w:rFonts w:hint="eastAsia" w:ascii="仿宋" w:hAnsi="仿宋" w:eastAsia="仿宋" w:cs="仿宋"/>
          <w:b/>
          <w:bCs/>
          <w:sz w:val="28"/>
          <w:szCs w:val="28"/>
          <w:lang w:eastAsia="zh-CN"/>
        </w:rPr>
        <w:t>中原再担保集团股份有限公司2023年第一期资金存管服务项目</w:t>
      </w:r>
    </w:p>
    <w:p>
      <w:pPr>
        <w:pStyle w:val="6"/>
        <w:spacing w:before="0" w:after="0" w:line="360" w:lineRule="auto"/>
        <w:jc w:val="center"/>
        <w:rPr>
          <w:rFonts w:hint="eastAsia" w:ascii="仿宋" w:hAnsi="仿宋" w:eastAsia="仿宋" w:cs="仿宋"/>
          <w:sz w:val="28"/>
          <w:szCs w:val="28"/>
        </w:rPr>
      </w:pPr>
      <w:bookmarkStart w:id="5" w:name="_Toc3794"/>
      <w:r>
        <w:rPr>
          <w:rFonts w:hint="eastAsia" w:ascii="仿宋" w:hAnsi="仿宋" w:eastAsia="仿宋" w:cs="仿宋"/>
          <w:sz w:val="28"/>
          <w:szCs w:val="28"/>
        </w:rPr>
        <w:t>竞争性磋商公告</w:t>
      </w:r>
      <w:bookmarkEnd w:id="5"/>
    </w:p>
    <w:p>
      <w:pPr>
        <w:pStyle w:val="6"/>
        <w:spacing w:before="0" w:after="0" w:line="360" w:lineRule="auto"/>
        <w:rPr>
          <w:rFonts w:hint="eastAsia" w:ascii="仿宋" w:hAnsi="仿宋" w:eastAsia="仿宋" w:cs="仿宋"/>
          <w:b/>
          <w:bCs/>
          <w:sz w:val="24"/>
          <w:szCs w:val="24"/>
        </w:rPr>
      </w:pPr>
      <w:bookmarkStart w:id="6" w:name="_Toc10559"/>
      <w:r>
        <w:rPr>
          <w:rFonts w:hint="eastAsia" w:ascii="仿宋" w:hAnsi="仿宋" w:eastAsia="仿宋" w:cs="仿宋"/>
          <w:b/>
          <w:bCs/>
          <w:sz w:val="24"/>
          <w:szCs w:val="24"/>
        </w:rPr>
        <w:t>一、项目基本情况</w:t>
      </w:r>
      <w:bookmarkEnd w:id="0"/>
      <w:bookmarkEnd w:id="1"/>
      <w:bookmarkEnd w:id="2"/>
      <w:bookmarkEnd w:id="3"/>
      <w:bookmarkEnd w:id="4"/>
      <w:bookmarkEnd w:id="6"/>
    </w:p>
    <w:p>
      <w:pPr>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1、采购项目编号：WXZB2023-0240</w:t>
      </w:r>
      <w:r>
        <w:rPr>
          <w:rFonts w:hint="eastAsia" w:ascii="仿宋" w:hAnsi="仿宋" w:eastAsia="仿宋" w:cs="仿宋"/>
          <w:kern w:val="0"/>
          <w:sz w:val="24"/>
          <w:lang w:eastAsia="zh-CN"/>
        </w:rPr>
        <w:t>号</w:t>
      </w:r>
    </w:p>
    <w:p>
      <w:pPr>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2、采购项目名称：</w:t>
      </w:r>
      <w:r>
        <w:rPr>
          <w:rFonts w:hint="eastAsia" w:ascii="仿宋" w:hAnsi="仿宋" w:eastAsia="仿宋" w:cs="仿宋"/>
          <w:kern w:val="0"/>
          <w:sz w:val="24"/>
          <w:lang w:eastAsia="zh-CN"/>
        </w:rPr>
        <w:t>中原再担保集团股份有限公司2023年第一期资金存管服务项目</w:t>
      </w:r>
    </w:p>
    <w:p>
      <w:pPr>
        <w:ind w:firstLine="480" w:firstLineChars="200"/>
        <w:rPr>
          <w:rFonts w:hint="eastAsia" w:ascii="仿宋" w:hAnsi="仿宋" w:eastAsia="仿宋" w:cs="仿宋"/>
          <w:kern w:val="0"/>
          <w:sz w:val="24"/>
        </w:rPr>
      </w:pPr>
      <w:r>
        <w:rPr>
          <w:rFonts w:hint="eastAsia" w:ascii="仿宋" w:hAnsi="仿宋" w:eastAsia="仿宋" w:cs="仿宋"/>
          <w:kern w:val="0"/>
          <w:sz w:val="24"/>
        </w:rPr>
        <w:t>3、采购方式：竞争性磋商</w:t>
      </w:r>
    </w:p>
    <w:p>
      <w:pPr>
        <w:ind w:firstLine="480" w:firstLineChars="200"/>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r>
        <w:rPr>
          <w:rFonts w:hint="eastAsia" w:ascii="仿宋" w:hAnsi="仿宋" w:eastAsia="仿宋" w:cs="仿宋"/>
          <w:kern w:val="0"/>
          <w:sz w:val="24"/>
        </w:rPr>
        <w:t>、采购需求</w:t>
      </w:r>
      <w:r>
        <w:rPr>
          <w:rFonts w:hint="eastAsia" w:ascii="仿宋" w:hAnsi="仿宋" w:eastAsia="仿宋" w:cs="仿宋"/>
          <w:kern w:val="0"/>
          <w:sz w:val="24"/>
          <w:lang w:eastAsia="zh-CN"/>
        </w:rPr>
        <w:t>：本次为总规模</w:t>
      </w:r>
      <w:r>
        <w:rPr>
          <w:rFonts w:hint="eastAsia" w:ascii="仿宋" w:hAnsi="仿宋" w:eastAsia="仿宋" w:cs="仿宋"/>
          <w:kern w:val="0"/>
          <w:sz w:val="24"/>
          <w:lang w:val="en-US" w:eastAsia="zh-CN"/>
        </w:rPr>
        <w:t>10.5</w:t>
      </w:r>
      <w:r>
        <w:rPr>
          <w:rFonts w:hint="eastAsia" w:ascii="仿宋" w:hAnsi="仿宋" w:eastAsia="仿宋" w:cs="仿宋"/>
          <w:kern w:val="0"/>
          <w:sz w:val="24"/>
          <w:lang w:eastAsia="zh-CN"/>
        </w:rPr>
        <w:t>亿元（人民币）的资金提供资金存管服务，具体以签订协议为准，具体要求详见竞争性磋商文件。</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lang w:val="en-US" w:eastAsia="zh-CN"/>
        </w:rPr>
        <w:t>5</w:t>
      </w:r>
      <w:r>
        <w:rPr>
          <w:rFonts w:hint="eastAsia" w:ascii="仿宋" w:hAnsi="仿宋" w:eastAsia="仿宋" w:cs="仿宋"/>
          <w:kern w:val="0"/>
          <w:sz w:val="24"/>
        </w:rPr>
        <w:t>、服务要求：保证资金安全、实现资金保值增值、按要求及时办理相关结算业务。</w:t>
      </w:r>
    </w:p>
    <w:p>
      <w:pPr>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6、</w:t>
      </w:r>
      <w:r>
        <w:rPr>
          <w:rFonts w:hint="eastAsia" w:ascii="仿宋" w:hAnsi="仿宋" w:eastAsia="仿宋" w:cs="仿宋"/>
          <w:kern w:val="0"/>
          <w:sz w:val="24"/>
          <w:highlight w:val="none"/>
        </w:rPr>
        <w:t>存管方式：存款类产品</w:t>
      </w:r>
      <w:r>
        <w:rPr>
          <w:rFonts w:hint="eastAsia" w:ascii="仿宋" w:hAnsi="仿宋" w:eastAsia="仿宋" w:cs="仿宋"/>
          <w:kern w:val="0"/>
          <w:sz w:val="24"/>
          <w:highlight w:val="none"/>
          <w:lang w:eastAsia="zh-CN"/>
        </w:rPr>
        <w:t>。</w:t>
      </w:r>
    </w:p>
    <w:p>
      <w:pPr>
        <w:ind w:firstLine="48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lang w:eastAsia="zh-CN"/>
        </w:rPr>
        <w:t>标段划分及存管期限</w:t>
      </w:r>
      <w:r>
        <w:rPr>
          <w:rFonts w:hint="eastAsia" w:ascii="仿宋" w:hAnsi="仿宋" w:eastAsia="仿宋" w:cs="仿宋"/>
          <w:kern w:val="0"/>
          <w:sz w:val="24"/>
          <w:highlight w:val="none"/>
        </w:rPr>
        <w:t>：</w:t>
      </w:r>
    </w:p>
    <w:p>
      <w:pPr>
        <w:ind w:firstLine="48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lang w:val="en-US" w:eastAsia="zh-CN"/>
        </w:rPr>
        <w:t>一标段：一年期存款类产品</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二标段：三</w:t>
      </w:r>
      <w:r>
        <w:rPr>
          <w:rFonts w:hint="eastAsia" w:ascii="仿宋" w:hAnsi="仿宋" w:eastAsia="仿宋" w:cs="仿宋"/>
          <w:kern w:val="0"/>
          <w:sz w:val="24"/>
          <w:highlight w:val="none"/>
        </w:rPr>
        <w:t>年</w:t>
      </w:r>
      <w:r>
        <w:rPr>
          <w:rFonts w:hint="eastAsia" w:ascii="仿宋" w:hAnsi="仿宋" w:eastAsia="仿宋" w:cs="仿宋"/>
          <w:kern w:val="0"/>
          <w:sz w:val="24"/>
          <w:highlight w:val="none"/>
          <w:lang w:val="en-US" w:eastAsia="zh-CN"/>
        </w:rPr>
        <w:t>期存款类产品；</w:t>
      </w:r>
    </w:p>
    <w:p>
      <w:pPr>
        <w:ind w:firstLine="480" w:firstLineChars="200"/>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投标银行只可选择一个标段即一个存管期限报价，不得对两个标段即两个存管期限同时报价，也不得进行产品组合报价。</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8、结息周期：季度、半年或到期结息</w:t>
      </w:r>
      <w:r>
        <w:rPr>
          <w:rFonts w:hint="eastAsia" w:ascii="仿宋" w:hAnsi="仿宋" w:eastAsia="仿宋" w:cs="仿宋"/>
          <w:kern w:val="0"/>
          <w:sz w:val="24"/>
          <w:highlight w:val="none"/>
        </w:rPr>
        <w:t>。</w:t>
      </w:r>
    </w:p>
    <w:p>
      <w:pPr>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9</w:t>
      </w:r>
      <w:r>
        <w:rPr>
          <w:rFonts w:hint="eastAsia" w:ascii="仿宋" w:hAnsi="仿宋" w:eastAsia="仿宋" w:cs="仿宋"/>
          <w:kern w:val="0"/>
          <w:sz w:val="24"/>
        </w:rPr>
        <w:t>、本项目是否接受联合体投标：否。</w:t>
      </w:r>
    </w:p>
    <w:p>
      <w:pPr>
        <w:pStyle w:val="6"/>
        <w:spacing w:before="0" w:after="0" w:line="360" w:lineRule="auto"/>
        <w:rPr>
          <w:rFonts w:hint="eastAsia" w:ascii="仿宋" w:hAnsi="仿宋" w:eastAsia="仿宋" w:cs="仿宋"/>
          <w:b/>
          <w:bCs/>
          <w:sz w:val="24"/>
          <w:szCs w:val="24"/>
        </w:rPr>
      </w:pPr>
      <w:bookmarkStart w:id="7" w:name="_Toc19101"/>
      <w:bookmarkStart w:id="8" w:name="_Toc2543"/>
      <w:bookmarkStart w:id="9" w:name="_Toc21264"/>
      <w:bookmarkStart w:id="10" w:name="_Toc18462"/>
      <w:bookmarkStart w:id="11" w:name="_Toc2410"/>
      <w:bookmarkStart w:id="12" w:name="_Toc17834"/>
      <w:r>
        <w:rPr>
          <w:rFonts w:hint="eastAsia" w:ascii="仿宋" w:hAnsi="仿宋" w:eastAsia="仿宋" w:cs="仿宋"/>
          <w:b/>
          <w:bCs/>
          <w:sz w:val="24"/>
          <w:szCs w:val="24"/>
        </w:rPr>
        <w:t>二、申请人资格要求</w:t>
      </w:r>
      <w:bookmarkEnd w:id="7"/>
      <w:bookmarkEnd w:id="8"/>
      <w:bookmarkEnd w:id="9"/>
      <w:bookmarkEnd w:id="10"/>
      <w:bookmarkEnd w:id="11"/>
      <w:bookmarkEnd w:id="12"/>
    </w:p>
    <w:p>
      <w:pPr>
        <w:ind w:firstLine="480" w:firstLineChars="200"/>
        <w:rPr>
          <w:rFonts w:hint="eastAsia" w:ascii="仿宋" w:hAnsi="仿宋" w:eastAsia="仿宋" w:cs="仿宋"/>
          <w:kern w:val="0"/>
          <w:sz w:val="24"/>
        </w:rPr>
      </w:pPr>
      <w:r>
        <w:rPr>
          <w:rFonts w:hint="eastAsia" w:ascii="仿宋" w:hAnsi="仿宋" w:eastAsia="仿宋" w:cs="仿宋"/>
          <w:kern w:val="0"/>
          <w:sz w:val="24"/>
        </w:rPr>
        <w:t>（一）注册于中华人民共和国境内，具有独立承担民事责任能力，经国家批准、具有行业资质且在郑州设有分支机构的国有商业银行、股份制商业银行、城市商业银行。（同一行别的商业银行只能由在郑州最高层级的机构参与，且同一银行业金融机构法人只能有一个分支机构参与）。持有中国银行行业监督管理委员会或其授权单位核发的《金融机构法人许可证》或《金融机构营业许可证》，以及工商行政管理部门颁发的营业执照。</w:t>
      </w:r>
    </w:p>
    <w:p>
      <w:pPr>
        <w:ind w:firstLine="480" w:firstLineChars="200"/>
        <w:rPr>
          <w:rFonts w:hint="eastAsia" w:ascii="仿宋" w:hAnsi="仿宋" w:eastAsia="仿宋" w:cs="仿宋"/>
          <w:kern w:val="0"/>
          <w:sz w:val="24"/>
        </w:rPr>
      </w:pPr>
      <w:r>
        <w:rPr>
          <w:rFonts w:hint="eastAsia" w:ascii="仿宋" w:hAnsi="仿宋" w:eastAsia="仿宋" w:cs="仿宋"/>
          <w:kern w:val="0"/>
          <w:sz w:val="24"/>
        </w:rPr>
        <w:t>（二）与招标人和本次招标服务委托的招标代理机构及其附属机构没有行政或经济关联。</w:t>
      </w:r>
    </w:p>
    <w:p>
      <w:pPr>
        <w:ind w:firstLine="480" w:firstLineChars="200"/>
        <w:rPr>
          <w:rFonts w:hint="eastAsia" w:ascii="仿宋" w:hAnsi="仿宋" w:eastAsia="仿宋" w:cs="仿宋"/>
          <w:kern w:val="0"/>
          <w:sz w:val="24"/>
        </w:rPr>
      </w:pPr>
      <w:r>
        <w:rPr>
          <w:rFonts w:hint="eastAsia" w:ascii="仿宋" w:hAnsi="仿宋" w:eastAsia="仿宋" w:cs="仿宋"/>
          <w:kern w:val="0"/>
          <w:sz w:val="24"/>
        </w:rPr>
        <w:t>（三）参加招标活动前三年内在经营活动中没有重大违法记录；内部管理机制健全，具有较强的风险控制能力，近三年内未发生金融风险及重大违约事件，销售金融产品未有延期兑付本息和本金亏损行为；近3年未有延期信息披露及违反监管部门其他信息披露要求的行为，未被出具无保留意见类型之外的审计报告。</w:t>
      </w:r>
    </w:p>
    <w:p>
      <w:pPr>
        <w:ind w:firstLine="480" w:firstLineChars="200"/>
        <w:rPr>
          <w:rFonts w:hint="eastAsia" w:ascii="仿宋" w:hAnsi="仿宋" w:eastAsia="仿宋" w:cs="仿宋"/>
          <w:kern w:val="0"/>
          <w:sz w:val="24"/>
        </w:rPr>
      </w:pPr>
      <w:r>
        <w:rPr>
          <w:rFonts w:hint="eastAsia" w:ascii="仿宋" w:hAnsi="仿宋" w:eastAsia="仿宋" w:cs="仿宋"/>
          <w:kern w:val="0"/>
          <w:sz w:val="24"/>
        </w:rPr>
        <w:t>（四）根据《关于在政府采购活动中查询及使用信用记录有关问题的通知》(财库[2016]125 号)和豫财购【2016】15号的规定，对列入失信被执行人、税收违法黑名单、政府采购严重违法失信行为记录名单的投标人，拒绝参与本项目政府采购活动；信用信息查询渠道：“信用中国”网站  （www.creditchina.gov.cn）、中国政府采购网（www.ccgp.gov.cn）。</w:t>
      </w:r>
    </w:p>
    <w:p>
      <w:pPr>
        <w:ind w:firstLine="480" w:firstLineChars="200"/>
        <w:rPr>
          <w:rFonts w:hint="eastAsia" w:ascii="仿宋" w:hAnsi="仿宋" w:eastAsia="仿宋" w:cs="仿宋"/>
          <w:kern w:val="0"/>
          <w:sz w:val="24"/>
        </w:rPr>
      </w:pPr>
      <w:r>
        <w:rPr>
          <w:rFonts w:hint="eastAsia" w:ascii="仿宋" w:hAnsi="仿宋" w:eastAsia="仿宋" w:cs="仿宋"/>
          <w:kern w:val="0"/>
          <w:sz w:val="24"/>
        </w:rPr>
        <w:t>（五）不接受联合体参加。</w:t>
      </w:r>
    </w:p>
    <w:p>
      <w:pPr>
        <w:ind w:firstLine="480" w:firstLineChars="200"/>
        <w:rPr>
          <w:rFonts w:hint="eastAsia" w:ascii="仿宋" w:hAnsi="仿宋" w:eastAsia="仿宋" w:cs="仿宋"/>
          <w:kern w:val="0"/>
          <w:sz w:val="24"/>
        </w:rPr>
      </w:pPr>
      <w:r>
        <w:rPr>
          <w:rFonts w:hint="eastAsia" w:ascii="仿宋" w:hAnsi="仿宋" w:eastAsia="仿宋" w:cs="仿宋"/>
          <w:kern w:val="0"/>
          <w:sz w:val="24"/>
        </w:rPr>
        <w:t>（六）法律、行政法规规定的其他条件。</w:t>
      </w:r>
    </w:p>
    <w:p>
      <w:pPr>
        <w:pStyle w:val="6"/>
        <w:spacing w:before="0" w:after="0" w:line="360" w:lineRule="auto"/>
        <w:rPr>
          <w:rFonts w:hint="eastAsia" w:ascii="仿宋" w:hAnsi="仿宋" w:eastAsia="仿宋" w:cs="仿宋"/>
          <w:sz w:val="24"/>
          <w:szCs w:val="24"/>
        </w:rPr>
      </w:pPr>
      <w:bookmarkStart w:id="13" w:name="_Toc24037"/>
      <w:bookmarkStart w:id="14" w:name="_Toc31404"/>
      <w:bookmarkStart w:id="15" w:name="_Toc25178"/>
      <w:bookmarkStart w:id="16" w:name="_Toc12319"/>
      <w:bookmarkStart w:id="17" w:name="_Toc26275"/>
      <w:bookmarkStart w:id="18" w:name="_Toc7422"/>
      <w:r>
        <w:rPr>
          <w:rFonts w:hint="eastAsia" w:ascii="仿宋" w:hAnsi="仿宋" w:eastAsia="仿宋" w:cs="仿宋"/>
          <w:sz w:val="24"/>
          <w:szCs w:val="24"/>
        </w:rPr>
        <w:t>三、获取采购文件</w:t>
      </w:r>
      <w:bookmarkEnd w:id="13"/>
      <w:bookmarkEnd w:id="14"/>
      <w:bookmarkEnd w:id="15"/>
      <w:bookmarkEnd w:id="16"/>
      <w:bookmarkEnd w:id="17"/>
      <w:bookmarkEnd w:id="18"/>
    </w:p>
    <w:p>
      <w:pPr>
        <w:ind w:firstLine="480" w:firstLineChars="200"/>
        <w:rPr>
          <w:rFonts w:hint="eastAsia" w:ascii="仿宋" w:hAnsi="仿宋" w:eastAsia="仿宋" w:cs="仿宋"/>
          <w:kern w:val="0"/>
          <w:sz w:val="24"/>
        </w:rPr>
      </w:pPr>
      <w:r>
        <w:rPr>
          <w:rFonts w:hint="eastAsia" w:ascii="仿宋" w:hAnsi="仿宋" w:eastAsia="仿宋" w:cs="仿宋"/>
          <w:kern w:val="0"/>
          <w:sz w:val="24"/>
        </w:rPr>
        <w:t>1.时间：</w:t>
      </w:r>
      <w:r>
        <w:rPr>
          <w:rFonts w:hint="eastAsia" w:ascii="仿宋" w:hAnsi="仿宋" w:eastAsia="仿宋" w:cs="仿宋"/>
          <w:kern w:val="0"/>
          <w:sz w:val="24"/>
          <w:lang w:eastAsia="zh-CN"/>
        </w:rPr>
        <w:t>2023</w:t>
      </w:r>
      <w:r>
        <w:rPr>
          <w:rFonts w:hint="eastAsia" w:ascii="仿宋" w:hAnsi="仿宋" w:eastAsia="仿宋" w:cs="仿宋"/>
          <w:kern w:val="0"/>
          <w:sz w:val="24"/>
        </w:rPr>
        <w:t>年</w:t>
      </w:r>
      <w:r>
        <w:rPr>
          <w:rFonts w:hint="eastAsia" w:ascii="仿宋" w:hAnsi="仿宋" w:eastAsia="仿宋" w:cs="仿宋"/>
          <w:kern w:val="0"/>
          <w:sz w:val="24"/>
          <w:lang w:val="en-US" w:eastAsia="zh-CN"/>
        </w:rPr>
        <w:t>03</w:t>
      </w:r>
      <w:r>
        <w:rPr>
          <w:rFonts w:hint="eastAsia" w:ascii="仿宋" w:hAnsi="仿宋" w:eastAsia="仿宋" w:cs="仿宋"/>
          <w:kern w:val="0"/>
          <w:sz w:val="24"/>
        </w:rPr>
        <w:t>月</w:t>
      </w:r>
      <w:r>
        <w:rPr>
          <w:rFonts w:hint="eastAsia" w:ascii="仿宋" w:hAnsi="仿宋" w:eastAsia="仿宋" w:cs="仿宋"/>
          <w:kern w:val="0"/>
          <w:sz w:val="24"/>
          <w:lang w:val="en-US" w:eastAsia="zh-CN"/>
        </w:rPr>
        <w:t>20</w:t>
      </w:r>
      <w:r>
        <w:rPr>
          <w:rFonts w:hint="eastAsia" w:ascii="仿宋" w:hAnsi="仿宋" w:eastAsia="仿宋" w:cs="仿宋"/>
          <w:kern w:val="0"/>
          <w:sz w:val="24"/>
        </w:rPr>
        <w:t>日至202</w:t>
      </w:r>
      <w:r>
        <w:rPr>
          <w:rFonts w:hint="eastAsia" w:ascii="仿宋" w:hAnsi="仿宋" w:eastAsia="仿宋" w:cs="仿宋"/>
          <w:kern w:val="0"/>
          <w:sz w:val="24"/>
          <w:lang w:val="en-US" w:eastAsia="zh-CN"/>
        </w:rPr>
        <w:t>3</w:t>
      </w:r>
      <w:r>
        <w:rPr>
          <w:rFonts w:hint="eastAsia" w:ascii="仿宋" w:hAnsi="仿宋" w:eastAsia="仿宋" w:cs="仿宋"/>
          <w:kern w:val="0"/>
          <w:sz w:val="24"/>
        </w:rPr>
        <w:t>年</w:t>
      </w:r>
      <w:r>
        <w:rPr>
          <w:rFonts w:hint="eastAsia" w:ascii="仿宋" w:hAnsi="仿宋" w:eastAsia="仿宋" w:cs="仿宋"/>
          <w:kern w:val="0"/>
          <w:sz w:val="24"/>
          <w:lang w:val="en-US" w:eastAsia="zh-CN"/>
        </w:rPr>
        <w:t>03</w:t>
      </w:r>
      <w:r>
        <w:rPr>
          <w:rFonts w:hint="eastAsia" w:ascii="仿宋" w:hAnsi="仿宋" w:eastAsia="仿宋" w:cs="仿宋"/>
          <w:kern w:val="0"/>
          <w:sz w:val="24"/>
        </w:rPr>
        <w:t>月</w:t>
      </w:r>
      <w:r>
        <w:rPr>
          <w:rFonts w:hint="eastAsia" w:ascii="仿宋" w:hAnsi="仿宋" w:eastAsia="仿宋" w:cs="仿宋"/>
          <w:kern w:val="0"/>
          <w:sz w:val="24"/>
          <w:lang w:val="en-US" w:eastAsia="zh-CN"/>
        </w:rPr>
        <w:t>24</w:t>
      </w:r>
      <w:r>
        <w:rPr>
          <w:rFonts w:hint="eastAsia" w:ascii="仿宋" w:hAnsi="仿宋" w:eastAsia="仿宋" w:cs="仿宋"/>
          <w:kern w:val="0"/>
          <w:sz w:val="24"/>
        </w:rPr>
        <w:t>日（法定公休日、法定节假日除外），每天上午9：00至12：00，下午14：</w:t>
      </w:r>
      <w:r>
        <w:rPr>
          <w:rFonts w:hint="eastAsia" w:ascii="仿宋" w:hAnsi="仿宋" w:eastAsia="仿宋" w:cs="仿宋"/>
          <w:kern w:val="0"/>
          <w:sz w:val="24"/>
          <w:lang w:val="en-US" w:eastAsia="zh-CN"/>
        </w:rPr>
        <w:t>3</w:t>
      </w:r>
      <w:r>
        <w:rPr>
          <w:rFonts w:hint="eastAsia" w:ascii="仿宋" w:hAnsi="仿宋" w:eastAsia="仿宋" w:cs="仿宋"/>
          <w:kern w:val="0"/>
          <w:sz w:val="24"/>
        </w:rPr>
        <w:t>0至17：</w:t>
      </w:r>
      <w:r>
        <w:rPr>
          <w:rFonts w:hint="eastAsia" w:ascii="仿宋" w:hAnsi="仿宋" w:eastAsia="仿宋" w:cs="仿宋"/>
          <w:kern w:val="0"/>
          <w:sz w:val="24"/>
          <w:lang w:val="en-US" w:eastAsia="zh-CN"/>
        </w:rPr>
        <w:t>3</w:t>
      </w:r>
      <w:r>
        <w:rPr>
          <w:rFonts w:hint="eastAsia" w:ascii="仿宋" w:hAnsi="仿宋" w:eastAsia="仿宋" w:cs="仿宋"/>
          <w:kern w:val="0"/>
          <w:sz w:val="24"/>
        </w:rPr>
        <w:t>0。</w:t>
      </w:r>
    </w:p>
    <w:p>
      <w:pPr>
        <w:ind w:firstLine="480" w:firstLineChars="200"/>
        <w:rPr>
          <w:rFonts w:hint="eastAsia" w:ascii="仿宋" w:hAnsi="仿宋" w:eastAsia="仿宋" w:cs="仿宋"/>
          <w:kern w:val="0"/>
          <w:sz w:val="24"/>
        </w:rPr>
      </w:pPr>
      <w:r>
        <w:rPr>
          <w:rFonts w:hint="eastAsia" w:ascii="仿宋" w:hAnsi="仿宋" w:eastAsia="仿宋" w:cs="仿宋"/>
          <w:kern w:val="0"/>
          <w:sz w:val="24"/>
        </w:rPr>
        <w:t>2.地点：</w:t>
      </w:r>
      <w:r>
        <w:rPr>
          <w:rFonts w:hint="eastAsia" w:ascii="仿宋" w:hAnsi="仿宋" w:eastAsia="仿宋" w:cs="仿宋"/>
          <w:kern w:val="0"/>
          <w:sz w:val="24"/>
          <w:lang w:eastAsia="zh-CN"/>
        </w:rPr>
        <w:t>郑州市郑东新区东风南路6号（东风南路与创业路交叉口西南角）绿地中心北塔16楼</w:t>
      </w:r>
      <w:r>
        <w:rPr>
          <w:rFonts w:hint="eastAsia" w:ascii="仿宋" w:hAnsi="仿宋" w:eastAsia="仿宋" w:cs="仿宋"/>
          <w:kern w:val="0"/>
          <w:sz w:val="24"/>
        </w:rPr>
        <w:t>。</w:t>
      </w:r>
    </w:p>
    <w:p>
      <w:pPr>
        <w:ind w:firstLine="480" w:firstLineChars="200"/>
        <w:jc w:val="left"/>
        <w:rPr>
          <w:rFonts w:hint="eastAsia" w:ascii="仿宋" w:hAnsi="仿宋" w:eastAsia="仿宋" w:cs="仿宋"/>
          <w:kern w:val="0"/>
          <w:sz w:val="24"/>
        </w:rPr>
      </w:pPr>
      <w:r>
        <w:rPr>
          <w:rFonts w:hint="eastAsia" w:ascii="仿宋" w:hAnsi="仿宋" w:eastAsia="仿宋" w:cs="仿宋"/>
          <w:kern w:val="0"/>
          <w:sz w:val="24"/>
        </w:rPr>
        <w:t>3.方式：</w:t>
      </w:r>
      <w:r>
        <w:rPr>
          <w:rFonts w:hint="eastAsia" w:ascii="仿宋" w:hAnsi="仿宋" w:eastAsia="仿宋" w:cs="仿宋"/>
          <w:kern w:val="0"/>
          <w:sz w:val="24"/>
          <w:lang w:val="en-US" w:eastAsia="zh-CN"/>
        </w:rPr>
        <w:t>线上</w:t>
      </w:r>
      <w:r>
        <w:rPr>
          <w:rFonts w:hint="eastAsia" w:ascii="仿宋" w:hAnsi="仿宋" w:eastAsia="仿宋" w:cs="仿宋"/>
          <w:kern w:val="0"/>
          <w:sz w:val="24"/>
        </w:rPr>
        <w:t>购买，凡有意参加本项目的投标单位，登录阳光招标采购交易平台“新平台3.0注册入口”（http://aeps.sunbidding.com）完成企业账号注册，老用户无需重复注册。投标单位凭企业账号登录系统，点击项目信息——项目报名中——参与投标——网上报名（点击右上侧的“投标人登记”）完成投标登记，投标单位在规定时间内未完成相应投标登记的，其投标将被拒绝。投标单位凭企业账号登录系统进行网上购买招标文件，投标单位在规定时间内未完成购买招标文件的，其投标将被拒绝。</w:t>
      </w:r>
    </w:p>
    <w:p>
      <w:pPr>
        <w:ind w:firstLine="480" w:firstLineChars="200"/>
        <w:rPr>
          <w:rFonts w:hint="eastAsia" w:ascii="仿宋" w:hAnsi="仿宋" w:eastAsia="仿宋" w:cs="仿宋"/>
          <w:kern w:val="0"/>
          <w:sz w:val="24"/>
        </w:rPr>
      </w:pPr>
      <w:r>
        <w:rPr>
          <w:rFonts w:hint="eastAsia" w:ascii="仿宋" w:hAnsi="仿宋" w:eastAsia="仿宋" w:cs="仿宋"/>
          <w:kern w:val="0"/>
          <w:sz w:val="24"/>
        </w:rPr>
        <w:t>凭企业账号登录阳光招标采购交易平台（http://aeps.sunbidding.com:8989/），点击参与的项目——参与投标——标书费用缴纳（勾选支付标段后点击“支付”/“合并支付”，在线扫码支付）——招标文件下载（下载招标文件等相关资料）。阳光招标采购交易平台客服电话：0371-86581171</w:t>
      </w:r>
      <w:r>
        <w:rPr>
          <w:rFonts w:hint="eastAsia" w:ascii="仿宋" w:hAnsi="仿宋" w:eastAsia="仿宋" w:cs="仿宋"/>
          <w:kern w:val="0"/>
          <w:sz w:val="24"/>
          <w:lang w:val="zh-CN"/>
        </w:rPr>
        <w:t>。</w:t>
      </w:r>
    </w:p>
    <w:p>
      <w:pPr>
        <w:ind w:firstLine="480" w:firstLineChars="200"/>
        <w:rPr>
          <w:rFonts w:hint="eastAsia" w:ascii="仿宋" w:hAnsi="仿宋" w:eastAsia="仿宋" w:cs="仿宋"/>
          <w:kern w:val="0"/>
          <w:sz w:val="24"/>
        </w:rPr>
      </w:pPr>
      <w:r>
        <w:rPr>
          <w:rFonts w:hint="eastAsia" w:ascii="仿宋" w:hAnsi="仿宋" w:eastAsia="仿宋" w:cs="仿宋"/>
          <w:kern w:val="0"/>
          <w:sz w:val="24"/>
        </w:rPr>
        <w:t>4.售价：</w:t>
      </w:r>
      <w:r>
        <w:rPr>
          <w:rFonts w:hint="eastAsia" w:ascii="仿宋" w:hAnsi="仿宋" w:eastAsia="仿宋" w:cs="仿宋"/>
          <w:kern w:val="0"/>
          <w:sz w:val="24"/>
          <w:lang w:val="en-US" w:eastAsia="zh-CN"/>
        </w:rPr>
        <w:t>招标文件800元，平台服务费200元。</w:t>
      </w:r>
      <w:r>
        <w:rPr>
          <w:rFonts w:hint="eastAsia" w:ascii="仿宋" w:hAnsi="仿宋" w:eastAsia="仿宋" w:cs="仿宋"/>
          <w:kern w:val="0"/>
          <w:sz w:val="24"/>
        </w:rPr>
        <w:t>售后不退。</w:t>
      </w:r>
    </w:p>
    <w:p>
      <w:pPr>
        <w:pStyle w:val="6"/>
        <w:spacing w:before="0" w:after="0" w:line="360" w:lineRule="auto"/>
        <w:rPr>
          <w:rFonts w:hint="eastAsia" w:ascii="仿宋" w:hAnsi="仿宋" w:eastAsia="仿宋" w:cs="仿宋"/>
          <w:sz w:val="24"/>
          <w:szCs w:val="24"/>
        </w:rPr>
      </w:pPr>
      <w:bookmarkStart w:id="19" w:name="_Toc25404"/>
      <w:bookmarkStart w:id="20" w:name="_Toc10525"/>
      <w:bookmarkStart w:id="21" w:name="_Toc16500"/>
      <w:bookmarkStart w:id="22" w:name="_Toc11923"/>
      <w:bookmarkStart w:id="23" w:name="_Toc3047"/>
      <w:bookmarkStart w:id="24" w:name="_Toc15156"/>
      <w:r>
        <w:rPr>
          <w:rFonts w:hint="eastAsia" w:ascii="仿宋" w:hAnsi="仿宋" w:eastAsia="仿宋" w:cs="仿宋"/>
          <w:sz w:val="24"/>
          <w:szCs w:val="24"/>
        </w:rPr>
        <w:t>四、响应文件提交</w:t>
      </w:r>
      <w:bookmarkEnd w:id="19"/>
      <w:bookmarkEnd w:id="20"/>
      <w:bookmarkEnd w:id="21"/>
      <w:bookmarkEnd w:id="22"/>
      <w:bookmarkEnd w:id="23"/>
      <w:bookmarkEnd w:id="24"/>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rPr>
        <w:t>1.时</w:t>
      </w:r>
      <w:r>
        <w:rPr>
          <w:rFonts w:hint="eastAsia" w:ascii="仿宋" w:hAnsi="仿宋" w:eastAsia="仿宋" w:cs="仿宋"/>
          <w:kern w:val="0"/>
          <w:sz w:val="24"/>
          <w:highlight w:val="none"/>
        </w:rPr>
        <w:t>间：</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年</w:t>
      </w:r>
      <w:r>
        <w:rPr>
          <w:rFonts w:hint="eastAsia" w:ascii="仿宋" w:hAnsi="仿宋" w:eastAsia="仿宋" w:cs="仿宋"/>
          <w:kern w:val="0"/>
          <w:sz w:val="24"/>
          <w:highlight w:val="none"/>
          <w:lang w:val="en-US" w:eastAsia="zh-CN"/>
        </w:rPr>
        <w:t>03</w:t>
      </w:r>
      <w:r>
        <w:rPr>
          <w:rFonts w:hint="eastAsia" w:ascii="仿宋" w:hAnsi="仿宋" w:eastAsia="仿宋" w:cs="仿宋"/>
          <w:kern w:val="0"/>
          <w:sz w:val="24"/>
          <w:highlight w:val="none"/>
          <w:lang w:eastAsia="zh-CN"/>
        </w:rPr>
        <w:t>月</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lang w:eastAsia="zh-CN"/>
        </w:rPr>
        <w:t>日</w:t>
      </w:r>
      <w:r>
        <w:rPr>
          <w:rFonts w:hint="eastAsia" w:ascii="仿宋" w:hAnsi="仿宋" w:eastAsia="仿宋" w:cs="仿宋"/>
          <w:kern w:val="0"/>
          <w:sz w:val="24"/>
          <w:highlight w:val="none"/>
          <w:lang w:val="en-US" w:eastAsia="zh-CN"/>
        </w:rPr>
        <w:t>9:3</w:t>
      </w:r>
      <w:r>
        <w:rPr>
          <w:rFonts w:hint="eastAsia" w:ascii="仿宋" w:hAnsi="仿宋" w:eastAsia="仿宋" w:cs="仿宋"/>
          <w:kern w:val="0"/>
          <w:sz w:val="24"/>
          <w:highlight w:val="none"/>
        </w:rPr>
        <w:t>0（北京时间）；</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2.地点：“阳光易招”公共资源交易平台http://www.sunbidding.com。</w:t>
      </w:r>
    </w:p>
    <w:p>
      <w:pPr>
        <w:pStyle w:val="6"/>
        <w:spacing w:before="0" w:after="0" w:line="360" w:lineRule="auto"/>
        <w:rPr>
          <w:rFonts w:hint="eastAsia" w:ascii="仿宋" w:hAnsi="仿宋" w:eastAsia="仿宋" w:cs="仿宋"/>
          <w:sz w:val="24"/>
          <w:szCs w:val="24"/>
          <w:highlight w:val="none"/>
        </w:rPr>
      </w:pPr>
      <w:bookmarkStart w:id="25" w:name="_Toc4428"/>
      <w:bookmarkStart w:id="26" w:name="_Toc4296"/>
      <w:bookmarkStart w:id="27" w:name="_Toc17969"/>
      <w:bookmarkStart w:id="28" w:name="_Toc5992"/>
      <w:bookmarkStart w:id="29" w:name="_Toc18153"/>
      <w:bookmarkStart w:id="30" w:name="_Toc15632"/>
      <w:r>
        <w:rPr>
          <w:rFonts w:hint="eastAsia" w:ascii="仿宋" w:hAnsi="仿宋" w:eastAsia="仿宋" w:cs="仿宋"/>
          <w:sz w:val="24"/>
          <w:szCs w:val="24"/>
          <w:highlight w:val="none"/>
        </w:rPr>
        <w:t>五、响应文件开启</w:t>
      </w:r>
      <w:bookmarkEnd w:id="25"/>
      <w:bookmarkEnd w:id="26"/>
      <w:bookmarkEnd w:id="27"/>
      <w:bookmarkEnd w:id="28"/>
      <w:bookmarkEnd w:id="29"/>
      <w:bookmarkEnd w:id="30"/>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1.时间：</w:t>
      </w:r>
      <w:r>
        <w:rPr>
          <w:rFonts w:hint="eastAsia" w:ascii="仿宋" w:hAnsi="仿宋" w:eastAsia="仿宋" w:cs="仿宋"/>
          <w:kern w:val="0"/>
          <w:sz w:val="24"/>
          <w:highlight w:val="none"/>
          <w:lang w:eastAsia="zh-CN"/>
        </w:rPr>
        <w:t>202</w:t>
      </w:r>
      <w:r>
        <w:rPr>
          <w:rFonts w:hint="eastAsia" w:ascii="仿宋" w:hAnsi="仿宋" w:eastAsia="仿宋" w:cs="仿宋"/>
          <w:kern w:val="0"/>
          <w:sz w:val="24"/>
          <w:highlight w:val="none"/>
          <w:lang w:val="en-US" w:eastAsia="zh-CN"/>
        </w:rPr>
        <w:t>3</w:t>
      </w:r>
      <w:r>
        <w:rPr>
          <w:rFonts w:hint="eastAsia" w:ascii="仿宋" w:hAnsi="仿宋" w:eastAsia="仿宋" w:cs="仿宋"/>
          <w:kern w:val="0"/>
          <w:sz w:val="24"/>
          <w:highlight w:val="none"/>
          <w:lang w:eastAsia="zh-CN"/>
        </w:rPr>
        <w:t>年</w:t>
      </w:r>
      <w:r>
        <w:rPr>
          <w:rFonts w:hint="eastAsia" w:ascii="仿宋" w:hAnsi="仿宋" w:eastAsia="仿宋" w:cs="仿宋"/>
          <w:kern w:val="0"/>
          <w:sz w:val="24"/>
          <w:highlight w:val="none"/>
          <w:lang w:val="en-US" w:eastAsia="zh-CN"/>
        </w:rPr>
        <w:t>03</w:t>
      </w:r>
      <w:r>
        <w:rPr>
          <w:rFonts w:hint="eastAsia" w:ascii="仿宋" w:hAnsi="仿宋" w:eastAsia="仿宋" w:cs="仿宋"/>
          <w:kern w:val="0"/>
          <w:sz w:val="24"/>
          <w:highlight w:val="none"/>
          <w:lang w:eastAsia="zh-CN"/>
        </w:rPr>
        <w:t>月</w:t>
      </w:r>
      <w:r>
        <w:rPr>
          <w:rFonts w:hint="eastAsia" w:ascii="仿宋" w:hAnsi="仿宋" w:eastAsia="仿宋" w:cs="仿宋"/>
          <w:kern w:val="0"/>
          <w:sz w:val="24"/>
          <w:highlight w:val="none"/>
          <w:lang w:val="en-US" w:eastAsia="zh-CN"/>
        </w:rPr>
        <w:t>30</w:t>
      </w:r>
      <w:r>
        <w:rPr>
          <w:rFonts w:hint="eastAsia" w:ascii="仿宋" w:hAnsi="仿宋" w:eastAsia="仿宋" w:cs="仿宋"/>
          <w:kern w:val="0"/>
          <w:sz w:val="24"/>
          <w:highlight w:val="none"/>
          <w:lang w:eastAsia="zh-CN"/>
        </w:rPr>
        <w:t>日</w:t>
      </w:r>
      <w:r>
        <w:rPr>
          <w:rFonts w:hint="eastAsia" w:ascii="仿宋" w:hAnsi="仿宋" w:eastAsia="仿宋" w:cs="仿宋"/>
          <w:kern w:val="0"/>
          <w:sz w:val="24"/>
          <w:highlight w:val="none"/>
          <w:lang w:val="en-US" w:eastAsia="zh-CN"/>
        </w:rPr>
        <w:t>9:3</w:t>
      </w:r>
      <w:r>
        <w:rPr>
          <w:rFonts w:hint="eastAsia" w:ascii="仿宋" w:hAnsi="仿宋" w:eastAsia="仿宋" w:cs="仿宋"/>
          <w:kern w:val="0"/>
          <w:sz w:val="24"/>
          <w:highlight w:val="none"/>
        </w:rPr>
        <w:t>0（北京时间）；</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2.地点：</w:t>
      </w:r>
      <w:bookmarkStart w:id="49" w:name="_GoBack"/>
      <w:r>
        <w:rPr>
          <w:rFonts w:hint="eastAsia" w:ascii="仿宋" w:hAnsi="仿宋" w:eastAsia="仿宋" w:cs="仿宋"/>
          <w:kern w:val="0"/>
          <w:sz w:val="24"/>
          <w:highlight w:val="none"/>
        </w:rPr>
        <w:t>“阳光易招”公共资源交易平台http://www.sunbidding.com。</w:t>
      </w:r>
      <w:bookmarkEnd w:id="49"/>
    </w:p>
    <w:p>
      <w:pPr>
        <w:pStyle w:val="6"/>
        <w:spacing w:before="0" w:after="0" w:line="360" w:lineRule="auto"/>
        <w:rPr>
          <w:rFonts w:hint="eastAsia" w:ascii="仿宋" w:hAnsi="仿宋" w:eastAsia="仿宋" w:cs="仿宋"/>
          <w:sz w:val="24"/>
          <w:szCs w:val="24"/>
          <w:highlight w:val="none"/>
        </w:rPr>
      </w:pPr>
      <w:bookmarkStart w:id="31" w:name="_Toc12224"/>
      <w:bookmarkStart w:id="32" w:name="_Toc825"/>
      <w:bookmarkStart w:id="33" w:name="_Toc32746"/>
      <w:bookmarkStart w:id="34" w:name="_Toc19098"/>
      <w:bookmarkStart w:id="35" w:name="_Toc8720"/>
      <w:bookmarkStart w:id="36" w:name="_Toc13864"/>
      <w:r>
        <w:rPr>
          <w:rFonts w:hint="eastAsia" w:ascii="仿宋" w:hAnsi="仿宋" w:eastAsia="仿宋" w:cs="仿宋"/>
          <w:sz w:val="24"/>
          <w:szCs w:val="24"/>
          <w:highlight w:val="none"/>
        </w:rPr>
        <w:t>六、发布公告的媒介及公告期限</w:t>
      </w:r>
      <w:bookmarkEnd w:id="31"/>
      <w:bookmarkEnd w:id="32"/>
      <w:bookmarkEnd w:id="33"/>
      <w:bookmarkEnd w:id="34"/>
      <w:bookmarkEnd w:id="35"/>
      <w:bookmarkEnd w:id="36"/>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本次招标公告在</w:t>
      </w:r>
      <w:r>
        <w:rPr>
          <w:rFonts w:hint="eastAsia" w:ascii="仿宋" w:hAnsi="仿宋" w:eastAsia="仿宋" w:cs="仿宋"/>
          <w:b/>
          <w:bCs/>
          <w:kern w:val="0"/>
          <w:sz w:val="24"/>
          <w:highlight w:val="none"/>
        </w:rPr>
        <w:t>中国招标投标公共服务平台、河南省电子招标投标公共服务平台上</w:t>
      </w:r>
      <w:r>
        <w:rPr>
          <w:rFonts w:hint="eastAsia" w:ascii="仿宋" w:hAnsi="仿宋" w:eastAsia="仿宋" w:cs="仿宋"/>
          <w:b/>
          <w:bCs/>
          <w:kern w:val="0"/>
          <w:sz w:val="24"/>
          <w:highlight w:val="none"/>
          <w:lang w:eastAsia="zh-CN"/>
        </w:rPr>
        <w:t>、阳光易招公共资源交易平台</w:t>
      </w:r>
      <w:r>
        <w:rPr>
          <w:rFonts w:hint="eastAsia" w:ascii="仿宋" w:hAnsi="仿宋" w:eastAsia="仿宋" w:cs="仿宋"/>
          <w:kern w:val="0"/>
          <w:sz w:val="24"/>
          <w:highlight w:val="none"/>
        </w:rPr>
        <w:t>上发布。 招标公告期限为</w:t>
      </w:r>
      <w:r>
        <w:rPr>
          <w:rFonts w:hint="eastAsia" w:ascii="仿宋" w:hAnsi="仿宋" w:eastAsia="仿宋" w:cs="仿宋"/>
          <w:kern w:val="0"/>
          <w:sz w:val="24"/>
          <w:highlight w:val="none"/>
          <w:lang w:val="en-US" w:eastAsia="zh-CN"/>
        </w:rPr>
        <w:t>五</w:t>
      </w:r>
      <w:r>
        <w:rPr>
          <w:rFonts w:hint="eastAsia" w:ascii="仿宋" w:hAnsi="仿宋" w:eastAsia="仿宋" w:cs="仿宋"/>
          <w:kern w:val="0"/>
          <w:sz w:val="24"/>
          <w:highlight w:val="none"/>
        </w:rPr>
        <w:t>个工作日。</w:t>
      </w:r>
    </w:p>
    <w:p>
      <w:pPr>
        <w:pStyle w:val="6"/>
        <w:spacing w:before="0" w:after="0" w:line="360" w:lineRule="auto"/>
        <w:rPr>
          <w:rFonts w:hint="eastAsia" w:ascii="仿宋" w:hAnsi="仿宋" w:eastAsia="仿宋" w:cs="仿宋"/>
          <w:sz w:val="24"/>
          <w:szCs w:val="24"/>
          <w:highlight w:val="none"/>
        </w:rPr>
      </w:pPr>
      <w:bookmarkStart w:id="37" w:name="_Toc16737"/>
      <w:bookmarkStart w:id="38" w:name="_Toc14495"/>
      <w:bookmarkStart w:id="39" w:name="_Toc10031"/>
      <w:bookmarkStart w:id="40" w:name="_Toc24413"/>
      <w:bookmarkStart w:id="41" w:name="_Toc5846"/>
      <w:bookmarkStart w:id="42" w:name="_Toc9572"/>
      <w:r>
        <w:rPr>
          <w:rFonts w:hint="eastAsia" w:ascii="仿宋" w:hAnsi="仿宋" w:eastAsia="仿宋" w:cs="仿宋"/>
          <w:sz w:val="24"/>
          <w:szCs w:val="24"/>
          <w:highlight w:val="none"/>
        </w:rPr>
        <w:t>七、其他补充事宜</w:t>
      </w:r>
      <w:bookmarkEnd w:id="37"/>
      <w:bookmarkEnd w:id="38"/>
      <w:bookmarkEnd w:id="39"/>
      <w:bookmarkEnd w:id="40"/>
      <w:bookmarkEnd w:id="41"/>
      <w:bookmarkEnd w:id="42"/>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无</w:t>
      </w:r>
    </w:p>
    <w:p>
      <w:pPr>
        <w:pStyle w:val="6"/>
        <w:spacing w:before="0" w:after="0" w:line="360" w:lineRule="auto"/>
        <w:rPr>
          <w:rFonts w:hint="eastAsia" w:ascii="仿宋" w:hAnsi="仿宋" w:eastAsia="仿宋" w:cs="仿宋"/>
          <w:sz w:val="24"/>
          <w:szCs w:val="24"/>
          <w:highlight w:val="none"/>
        </w:rPr>
      </w:pPr>
      <w:bookmarkStart w:id="43" w:name="_Toc30542"/>
      <w:bookmarkStart w:id="44" w:name="_Toc16282"/>
      <w:bookmarkStart w:id="45" w:name="_Toc1640"/>
      <w:bookmarkStart w:id="46" w:name="_Toc8535"/>
      <w:bookmarkStart w:id="47" w:name="_Toc12768"/>
      <w:bookmarkStart w:id="48" w:name="_Toc29962"/>
      <w:r>
        <w:rPr>
          <w:rFonts w:hint="eastAsia" w:ascii="仿宋" w:hAnsi="仿宋" w:eastAsia="仿宋" w:cs="仿宋"/>
          <w:sz w:val="24"/>
          <w:szCs w:val="24"/>
          <w:highlight w:val="none"/>
        </w:rPr>
        <w:t>八、凡对本次招标提出询问，请按照以下方式联系</w:t>
      </w:r>
      <w:bookmarkEnd w:id="43"/>
      <w:bookmarkEnd w:id="44"/>
      <w:bookmarkEnd w:id="45"/>
      <w:bookmarkEnd w:id="46"/>
      <w:bookmarkEnd w:id="47"/>
      <w:bookmarkEnd w:id="48"/>
      <w:r>
        <w:rPr>
          <w:rFonts w:hint="eastAsia" w:ascii="仿宋" w:hAnsi="仿宋" w:eastAsia="仿宋" w:cs="仿宋"/>
          <w:sz w:val="24"/>
          <w:szCs w:val="24"/>
          <w:highlight w:val="none"/>
        </w:rPr>
        <w:t xml:space="preserve"> </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1.采购人信息</w:t>
      </w:r>
    </w:p>
    <w:p>
      <w:pPr>
        <w:ind w:firstLine="480" w:firstLineChars="200"/>
        <w:rPr>
          <w:rFonts w:hint="eastAsia" w:ascii="仿宋" w:hAnsi="仿宋" w:eastAsia="仿宋" w:cs="仿宋"/>
          <w:kern w:val="0"/>
          <w:sz w:val="24"/>
          <w:highlight w:val="none"/>
          <w:lang w:eastAsia="zh-CN"/>
        </w:rPr>
      </w:pPr>
      <w:r>
        <w:rPr>
          <w:rFonts w:hint="eastAsia" w:ascii="仿宋" w:hAnsi="仿宋" w:eastAsia="仿宋" w:cs="仿宋"/>
          <w:kern w:val="0"/>
          <w:sz w:val="24"/>
          <w:highlight w:val="none"/>
        </w:rPr>
        <w:t>名称：</w:t>
      </w:r>
      <w:r>
        <w:rPr>
          <w:rFonts w:hint="eastAsia" w:ascii="仿宋" w:hAnsi="仿宋" w:eastAsia="仿宋" w:cs="仿宋"/>
          <w:kern w:val="0"/>
          <w:sz w:val="24"/>
          <w:highlight w:val="none"/>
          <w:lang w:eastAsia="zh-CN"/>
        </w:rPr>
        <w:t>中原再担保集团股份有限公司</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地  址：河南省郑州市郑东新区商都路67号G栋</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联系人：卢女士</w:t>
      </w:r>
    </w:p>
    <w:p>
      <w:pPr>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电  话：0371-86137583 18538307190</w:t>
      </w:r>
    </w:p>
    <w:p>
      <w:pPr>
        <w:ind w:firstLine="480" w:firstLineChars="200"/>
        <w:rPr>
          <w:rFonts w:hint="eastAsia" w:ascii="仿宋" w:hAnsi="仿宋" w:eastAsia="仿宋" w:cs="仿宋"/>
          <w:kern w:val="0"/>
          <w:sz w:val="24"/>
        </w:rPr>
      </w:pPr>
      <w:r>
        <w:rPr>
          <w:rFonts w:hint="eastAsia" w:ascii="仿宋" w:hAnsi="仿宋" w:eastAsia="仿宋" w:cs="仿宋"/>
          <w:kern w:val="0"/>
          <w:sz w:val="24"/>
        </w:rPr>
        <w:t>2.采购代理机构信息</w:t>
      </w:r>
    </w:p>
    <w:p>
      <w:pPr>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名称：</w:t>
      </w:r>
      <w:r>
        <w:rPr>
          <w:rFonts w:hint="eastAsia" w:ascii="仿宋" w:hAnsi="仿宋" w:eastAsia="仿宋" w:cs="仿宋"/>
          <w:kern w:val="0"/>
          <w:sz w:val="24"/>
          <w:lang w:eastAsia="zh-CN"/>
        </w:rPr>
        <w:t>河南省伟信招标管理咨询有限公司</w:t>
      </w:r>
    </w:p>
    <w:p>
      <w:pPr>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地址：</w:t>
      </w:r>
      <w:r>
        <w:rPr>
          <w:rFonts w:hint="eastAsia" w:ascii="仿宋" w:hAnsi="仿宋" w:eastAsia="仿宋" w:cs="仿宋"/>
          <w:kern w:val="0"/>
          <w:sz w:val="24"/>
          <w:lang w:eastAsia="zh-CN"/>
        </w:rPr>
        <w:t>郑州市郑东新区东风南路6号（东风南路与创业路交叉口西南角）绿地中心北塔16楼</w:t>
      </w:r>
    </w:p>
    <w:p>
      <w:pPr>
        <w:ind w:firstLine="480" w:firstLineChars="200"/>
        <w:rPr>
          <w:rFonts w:hint="default" w:ascii="仿宋" w:hAnsi="仿宋" w:eastAsia="仿宋" w:cs="仿宋"/>
          <w:kern w:val="0"/>
          <w:sz w:val="24"/>
          <w:lang w:val="en-US"/>
        </w:rPr>
      </w:pPr>
      <w:r>
        <w:rPr>
          <w:rFonts w:hint="eastAsia" w:ascii="仿宋" w:hAnsi="仿宋" w:eastAsia="仿宋" w:cs="仿宋"/>
          <w:kern w:val="0"/>
          <w:sz w:val="24"/>
        </w:rPr>
        <w:t>联 系 人：</w:t>
      </w:r>
      <w:r>
        <w:rPr>
          <w:rFonts w:hint="eastAsia" w:ascii="仿宋" w:hAnsi="仿宋" w:eastAsia="仿宋" w:cs="仿宋"/>
          <w:kern w:val="0"/>
          <w:sz w:val="24"/>
          <w:lang w:val="en-US" w:eastAsia="zh-CN"/>
        </w:rPr>
        <w:t>李先生、陈先生</w:t>
      </w:r>
    </w:p>
    <w:p>
      <w:pPr>
        <w:ind w:firstLine="480" w:firstLineChars="200"/>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kern w:val="0"/>
          <w:sz w:val="24"/>
          <w:lang w:val="en-US" w:eastAsia="zh-CN"/>
        </w:rPr>
        <w:t>0371-65837988</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MzljMGNhYjE3MGU1NTEwNTIyNWY3MjExMmFhNzkifQ=="/>
    <w:docVar w:name="KSO_WPS_MARK_KEY" w:val="538821de-f2a9-4ced-8742-994cedb39fab"/>
  </w:docVars>
  <w:rsids>
    <w:rsidRoot w:val="00000000"/>
    <w:rsid w:val="05014847"/>
    <w:rsid w:val="09B74781"/>
    <w:rsid w:val="3CB86AD9"/>
    <w:rsid w:val="53EE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sz w:val="24"/>
      <w:szCs w:val="24"/>
    </w:rPr>
  </w:style>
  <w:style w:type="paragraph" w:styleId="3">
    <w:name w:val="Body Text"/>
    <w:basedOn w:val="1"/>
    <w:next w:val="1"/>
    <w:qFormat/>
    <w:uiPriority w:val="0"/>
    <w:pPr>
      <w:spacing w:after="120" w:afterLines="0"/>
    </w:pPr>
    <w:rPr>
      <w:rFonts w:ascii="Times New Roman" w:hAnsi="Times New Roman" w:eastAsia="宋体" w:cs="Times New Roman"/>
    </w:rPr>
  </w:style>
  <w:style w:type="paragraph" w:styleId="4">
    <w:name w:val="Body Text First Indent 2"/>
    <w:basedOn w:val="5"/>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paragraph" w:styleId="5">
    <w:name w:val="Body Text Indent"/>
    <w:basedOn w:val="1"/>
    <w:next w:val="1"/>
    <w:qFormat/>
    <w:uiPriority w:val="0"/>
    <w:pPr>
      <w:spacing w:after="120" w:afterLines="0"/>
      <w:ind w:left="420" w:leftChars="200"/>
    </w:pPr>
  </w:style>
  <w:style w:type="paragraph" w:styleId="7">
    <w:name w:val="Normal Indent"/>
    <w:basedOn w:val="1"/>
    <w:next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1667</Words>
  <Characters>1937</Characters>
  <Lines>0</Lines>
  <Paragraphs>0</Paragraphs>
  <TotalTime>18</TotalTime>
  <ScaleCrop>false</ScaleCrop>
  <LinksUpToDate>false</LinksUpToDate>
  <CharactersWithSpaces>1949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2023-03-17T08:13:00Z</dcterms:created>
  <dc:creator>75708</dc:creator>
  <cp:lastModifiedBy>张俊雅</cp:lastModifiedBy>
  <dcterms:modified xsi:type="dcterms:W3CDTF">2023-03-18T07:20:17Z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B07DC99BFE294E0890154BED14A4D2A5</vt:lpwstr>
  </property>
</Properties>
</file>