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tabs>
          <w:tab w:val="left" w:pos="420"/>
        </w:tabs>
        <w:jc w:val="center"/>
        <w:rPr>
          <w:rFonts w:hint="eastAsia" w:ascii="宋体" w:hAnsi="宋体" w:eastAsia="宋体"/>
          <w:b/>
          <w:bCs/>
          <w:color w:val="auto"/>
          <w:kern w:val="2"/>
          <w:sz w:val="22"/>
          <w:szCs w:val="22"/>
          <w:highlight w:val="none"/>
          <w:lang w:eastAsia="zh-CN" w:bidi="en-US"/>
        </w:rPr>
      </w:pPr>
      <w:bookmarkStart w:id="0" w:name="_Toc23185"/>
      <w:bookmarkStart w:id="1" w:name="_Toc18392"/>
      <w:bookmarkStart w:id="2" w:name="_Toc19036"/>
      <w:r>
        <w:rPr>
          <w:rFonts w:hint="eastAsia" w:ascii="宋体" w:hAnsi="宋体" w:eastAsia="宋体"/>
          <w:b/>
          <w:bCs/>
          <w:color w:val="auto"/>
          <w:kern w:val="2"/>
          <w:sz w:val="22"/>
          <w:szCs w:val="22"/>
          <w:highlight w:val="none"/>
          <w:lang w:bidi="en-US"/>
        </w:rPr>
        <w:t>中国邮政储蓄银行股份有限公司</w:t>
      </w:r>
      <w:bookmarkEnd w:id="0"/>
      <w:bookmarkEnd w:id="1"/>
      <w:bookmarkEnd w:id="2"/>
      <w:r>
        <w:rPr>
          <w:rFonts w:hint="eastAsia" w:ascii="宋体" w:hAnsi="宋体" w:eastAsia="宋体"/>
          <w:b/>
          <w:bCs/>
          <w:color w:val="auto"/>
          <w:kern w:val="2"/>
          <w:sz w:val="22"/>
          <w:szCs w:val="22"/>
          <w:highlight w:val="none"/>
          <w:lang w:eastAsia="zh-CN" w:bidi="en-US"/>
        </w:rPr>
        <w:t>河南省分行营运大厦工程技术咨询服务采购项目</w:t>
      </w:r>
    </w:p>
    <w:p>
      <w:pPr>
        <w:pStyle w:val="4"/>
        <w:numPr>
          <w:ilvl w:val="0"/>
          <w:numId w:val="0"/>
        </w:numPr>
        <w:tabs>
          <w:tab w:val="left" w:pos="420"/>
        </w:tabs>
        <w:jc w:val="center"/>
        <w:rPr>
          <w:rFonts w:hint="eastAsia" w:ascii="宋体" w:hAnsi="宋体" w:eastAsia="宋体"/>
          <w:b/>
          <w:bCs/>
          <w:color w:val="auto"/>
          <w:sz w:val="24"/>
          <w:szCs w:val="16"/>
          <w:highlight w:val="none"/>
          <w:lang w:eastAsia="zh-CN"/>
        </w:rPr>
      </w:pPr>
      <w:r>
        <w:rPr>
          <w:rFonts w:hint="eastAsia" w:ascii="宋体" w:hAnsi="宋体" w:eastAsia="宋体"/>
          <w:b/>
          <w:bCs/>
          <w:color w:val="auto"/>
          <w:kern w:val="2"/>
          <w:sz w:val="22"/>
          <w:szCs w:val="22"/>
          <w:highlight w:val="none"/>
          <w:lang w:eastAsia="zh-CN" w:bidi="en-US"/>
        </w:rPr>
        <w:t>比选公告</w:t>
      </w:r>
    </w:p>
    <w:p>
      <w:pPr>
        <w:spacing w:line="360" w:lineRule="auto"/>
        <w:jc w:val="center"/>
        <w:rPr>
          <w:rFonts w:hint="eastAsia"/>
          <w:color w:val="auto"/>
          <w:highlight w:val="none"/>
          <w:u w:val="single"/>
        </w:rPr>
      </w:pPr>
      <w:r>
        <w:rPr>
          <w:rFonts w:hint="eastAsia" w:ascii="宋体" w:hAnsi="宋体" w:cs="宋体"/>
          <w:b/>
          <w:bCs/>
          <w:color w:val="auto"/>
          <w:sz w:val="22"/>
          <w:szCs w:val="22"/>
          <w:highlight w:val="none"/>
          <w:lang w:bidi="en-US"/>
        </w:rPr>
        <w:t>采购编号：CG·202</w:t>
      </w:r>
      <w:r>
        <w:rPr>
          <w:rFonts w:hint="eastAsia" w:ascii="宋体" w:hAnsi="宋体" w:cs="宋体"/>
          <w:b/>
          <w:bCs/>
          <w:color w:val="auto"/>
          <w:sz w:val="22"/>
          <w:szCs w:val="22"/>
          <w:highlight w:val="none"/>
          <w:lang w:val="en-US" w:eastAsia="zh-CN" w:bidi="en-US"/>
        </w:rPr>
        <w:t>2</w:t>
      </w:r>
      <w:r>
        <w:rPr>
          <w:rFonts w:hint="eastAsia" w:ascii="宋体" w:hAnsi="宋体" w:cs="宋体"/>
          <w:b/>
          <w:bCs/>
          <w:color w:val="auto"/>
          <w:sz w:val="22"/>
          <w:szCs w:val="22"/>
          <w:highlight w:val="none"/>
          <w:lang w:bidi="en-US"/>
        </w:rPr>
        <w:t>-河南省分行-办公室</w:t>
      </w:r>
      <w:r>
        <w:rPr>
          <w:rFonts w:hint="eastAsia" w:ascii="宋体" w:hAnsi="宋体" w:cs="宋体"/>
          <w:b/>
          <w:bCs/>
          <w:color w:val="auto"/>
          <w:sz w:val="22"/>
          <w:szCs w:val="22"/>
          <w:highlight w:val="none"/>
          <w:u w:val="none"/>
          <w:lang w:bidi="en-US"/>
        </w:rPr>
        <w:t>-</w:t>
      </w:r>
      <w:bookmarkStart w:id="3" w:name="_Toc351017541"/>
      <w:bookmarkStart w:id="4" w:name="_Toc333097575"/>
      <w:bookmarkStart w:id="5" w:name="_Toc4580"/>
      <w:bookmarkStart w:id="6" w:name="_Toc32397"/>
      <w:bookmarkStart w:id="7" w:name="_Toc16608"/>
      <w:bookmarkStart w:id="8" w:name="_Toc343272535"/>
      <w:bookmarkStart w:id="9" w:name="_Toc25306"/>
      <w:bookmarkStart w:id="10" w:name="_Toc440198634"/>
      <w:bookmarkStart w:id="11" w:name="_Toc144974480"/>
      <w:bookmarkStart w:id="12" w:name="_Toc17104"/>
      <w:bookmarkStart w:id="13" w:name="_Toc152042288"/>
      <w:bookmarkStart w:id="14" w:name="_Toc335837527"/>
      <w:bookmarkStart w:id="15" w:name="_Toc27557"/>
      <w:bookmarkStart w:id="16" w:name="_Toc485921296"/>
      <w:bookmarkStart w:id="17" w:name="_Toc485921213"/>
      <w:bookmarkStart w:id="18" w:name="_Toc152045512"/>
      <w:bookmarkStart w:id="19" w:name="_Toc521078644"/>
      <w:r>
        <w:rPr>
          <w:rFonts w:hint="eastAsia" w:ascii="宋体" w:hAnsi="宋体" w:cs="宋体"/>
          <w:b/>
          <w:bCs/>
          <w:color w:val="auto"/>
          <w:sz w:val="22"/>
          <w:szCs w:val="22"/>
          <w:highlight w:val="none"/>
          <w:u w:val="none"/>
          <w:lang w:val="en-US" w:eastAsia="zh-CN" w:bidi="en-US"/>
        </w:rPr>
        <w:t xml:space="preserve"> </w:t>
      </w:r>
      <w:r>
        <w:rPr>
          <w:rFonts w:hint="eastAsia"/>
          <w:color w:val="auto"/>
          <w:highlight w:val="none"/>
          <w:u w:val="none"/>
          <w:lang w:val="en-US" w:eastAsia="zh-CN"/>
        </w:rPr>
        <w:t>097</w:t>
      </w:r>
      <w:r>
        <w:rPr>
          <w:rFonts w:hint="eastAsia"/>
          <w:color w:val="auto"/>
          <w:highlight w:val="none"/>
          <w:u w:val="none"/>
        </w:rPr>
        <w:t xml:space="preserve"> </w:t>
      </w:r>
    </w:p>
    <w:p>
      <w:pPr>
        <w:pStyle w:val="10"/>
        <w:spacing w:line="360" w:lineRule="auto"/>
        <w:outlineLvl w:val="0"/>
        <w:rPr>
          <w:rFonts w:hint="eastAsia" w:ascii="黑体" w:hAnsi="Arial" w:cs="宋体"/>
          <w:color w:val="auto"/>
          <w:szCs w:val="22"/>
          <w:highlight w:val="none"/>
        </w:rPr>
      </w:pPr>
      <w:r>
        <w:rPr>
          <w:rFonts w:hint="eastAsia" w:ascii="黑体" w:hAnsi="Arial"/>
          <w:color w:val="auto"/>
          <w:szCs w:val="22"/>
          <w:highlight w:val="none"/>
        </w:rPr>
        <w:t>1.采购条件</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spacing w:line="360" w:lineRule="auto"/>
        <w:ind w:left="-21" w:leftChars="-10" w:firstLine="420" w:firstLineChars="200"/>
        <w:rPr>
          <w:rFonts w:hint="eastAsia"/>
          <w:color w:val="auto"/>
          <w:szCs w:val="21"/>
          <w:highlight w:val="none"/>
        </w:rPr>
      </w:pPr>
      <w:r>
        <w:rPr>
          <w:rFonts w:hint="eastAsia"/>
          <w:color w:val="auto"/>
          <w:szCs w:val="21"/>
          <w:highlight w:val="none"/>
        </w:rPr>
        <w:t>本采购项</w:t>
      </w:r>
      <w:r>
        <w:rPr>
          <w:rFonts w:hint="eastAsia"/>
          <w:color w:val="auto"/>
          <w:szCs w:val="21"/>
          <w:highlight w:val="none"/>
          <w:u w:val="none"/>
        </w:rPr>
        <w:t>目中国邮政储蓄银行股份有限公司</w:t>
      </w:r>
      <w:r>
        <w:rPr>
          <w:rFonts w:hint="eastAsia"/>
          <w:color w:val="auto"/>
          <w:szCs w:val="21"/>
          <w:highlight w:val="none"/>
          <w:u w:val="none"/>
          <w:lang w:eastAsia="zh-CN"/>
        </w:rPr>
        <w:t>河南省分行营运大厦工程技术咨询服务采购项目</w:t>
      </w:r>
      <w:r>
        <w:rPr>
          <w:rFonts w:hint="eastAsia"/>
          <w:color w:val="auto"/>
          <w:szCs w:val="21"/>
          <w:highlight w:val="none"/>
          <w:u w:val="none"/>
        </w:rPr>
        <w:t>已由中国邮政储蓄银行股份有限公司河南省分行批准，项目已具备采购条件，受中国邮政储蓄银行股份有限公司河南省分行委托，河南省伟信招标管理咨询有限公司</w:t>
      </w:r>
      <w:r>
        <w:rPr>
          <w:color w:val="auto"/>
          <w:szCs w:val="21"/>
          <w:highlight w:val="none"/>
          <w:u w:val="none"/>
        </w:rPr>
        <w:t xml:space="preserve"> </w:t>
      </w:r>
      <w:r>
        <w:rPr>
          <w:rFonts w:hint="eastAsia"/>
          <w:color w:val="auto"/>
          <w:szCs w:val="21"/>
          <w:highlight w:val="none"/>
          <w:u w:val="none"/>
        </w:rPr>
        <w:t>就中国邮政储蓄银行股份有限公司</w:t>
      </w:r>
      <w:r>
        <w:rPr>
          <w:rFonts w:hint="eastAsia"/>
          <w:color w:val="auto"/>
          <w:szCs w:val="21"/>
          <w:highlight w:val="none"/>
          <w:u w:val="none"/>
          <w:lang w:eastAsia="zh-CN"/>
        </w:rPr>
        <w:t>河南省分行营运大厦工程技术咨询服务采购项目</w:t>
      </w:r>
      <w:r>
        <w:rPr>
          <w:rFonts w:hint="eastAsia"/>
          <w:color w:val="auto"/>
          <w:szCs w:val="21"/>
          <w:highlight w:val="none"/>
          <w:u w:val="none"/>
        </w:rPr>
        <w:t>进行公开</w:t>
      </w:r>
      <w:r>
        <w:rPr>
          <w:rFonts w:hint="eastAsia"/>
          <w:color w:val="auto"/>
          <w:szCs w:val="21"/>
          <w:highlight w:val="none"/>
          <w:u w:val="none"/>
          <w:lang w:val="en-US" w:eastAsia="zh-CN"/>
        </w:rPr>
        <w:t>比</w:t>
      </w:r>
      <w:r>
        <w:rPr>
          <w:rFonts w:hint="eastAsia"/>
          <w:color w:val="auto"/>
          <w:szCs w:val="21"/>
          <w:highlight w:val="none"/>
          <w:lang w:val="en-US" w:eastAsia="zh-CN"/>
        </w:rPr>
        <w:t>选</w:t>
      </w:r>
      <w:r>
        <w:rPr>
          <w:rFonts w:hint="eastAsia"/>
          <w:color w:val="auto"/>
          <w:szCs w:val="21"/>
          <w:highlight w:val="none"/>
        </w:rPr>
        <w:t>，欢迎符合资格要求的响应人参加投标。</w:t>
      </w:r>
    </w:p>
    <w:p>
      <w:pPr>
        <w:pStyle w:val="10"/>
        <w:spacing w:before="0" w:line="360" w:lineRule="auto"/>
        <w:outlineLvl w:val="0"/>
        <w:rPr>
          <w:rFonts w:hint="default" w:ascii="宋体" w:hAnsi="宋体" w:eastAsia="宋体"/>
          <w:b/>
          <w:snapToGrid w:val="0"/>
          <w:color w:val="auto"/>
          <w:szCs w:val="28"/>
          <w:highlight w:val="none"/>
          <w:lang w:val="en-US" w:eastAsia="zh-CN"/>
        </w:rPr>
      </w:pPr>
      <w:bookmarkStart w:id="20" w:name="_Toc356776630"/>
      <w:bookmarkStart w:id="21" w:name="_Toc6694"/>
      <w:bookmarkStart w:id="22" w:name="_Toc485921214"/>
      <w:bookmarkStart w:id="23" w:name="_Toc5592"/>
      <w:bookmarkStart w:id="24" w:name="_Toc440198635"/>
      <w:bookmarkStart w:id="25" w:name="_Toc1423"/>
      <w:bookmarkStart w:id="26" w:name="_Toc485921297"/>
      <w:bookmarkStart w:id="27" w:name="_Toc521078645"/>
      <w:bookmarkStart w:id="28" w:name="_Toc852"/>
      <w:bookmarkStart w:id="29" w:name="_Toc12577"/>
      <w:bookmarkStart w:id="30" w:name="_Toc10269"/>
      <w:bookmarkStart w:id="31" w:name="_Toc22781"/>
      <w:r>
        <w:rPr>
          <w:rFonts w:hint="eastAsia" w:ascii="黑体" w:hAnsi="Arial"/>
          <w:color w:val="auto"/>
          <w:szCs w:val="22"/>
          <w:highlight w:val="none"/>
        </w:rPr>
        <w:t>2.</w:t>
      </w:r>
      <w:bookmarkEnd w:id="20"/>
      <w:bookmarkEnd w:id="21"/>
      <w:r>
        <w:rPr>
          <w:rFonts w:hint="eastAsia" w:ascii="黑体" w:hAnsi="Arial"/>
          <w:color w:val="auto"/>
          <w:szCs w:val="22"/>
          <w:highlight w:val="none"/>
        </w:rPr>
        <w:t>项目概况</w:t>
      </w:r>
      <w:bookmarkEnd w:id="22"/>
      <w:bookmarkEnd w:id="23"/>
      <w:bookmarkEnd w:id="24"/>
      <w:bookmarkEnd w:id="25"/>
      <w:bookmarkEnd w:id="26"/>
      <w:bookmarkEnd w:id="27"/>
      <w:bookmarkEnd w:id="28"/>
      <w:bookmarkEnd w:id="29"/>
      <w:bookmarkEnd w:id="30"/>
      <w:bookmarkEnd w:id="31"/>
      <w:r>
        <w:rPr>
          <w:rFonts w:hint="eastAsia" w:ascii="黑体" w:hAnsi="Arial"/>
          <w:color w:val="auto"/>
          <w:szCs w:val="22"/>
          <w:highlight w:val="none"/>
          <w:lang w:val="en-US" w:eastAsia="zh-CN"/>
        </w:rPr>
        <w:t>与招标范围</w:t>
      </w:r>
    </w:p>
    <w:p>
      <w:pPr>
        <w:spacing w:line="360" w:lineRule="auto"/>
        <w:ind w:left="-21" w:leftChars="-10"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rPr>
        <w:t>2.1项目名称：中国邮政储蓄银行股份有限公司</w:t>
      </w:r>
      <w:r>
        <w:rPr>
          <w:rFonts w:hint="eastAsia" w:ascii="Times New Roman" w:hAnsi="Times New Roman" w:eastAsia="宋体" w:cs="Times New Roman"/>
          <w:color w:val="auto"/>
          <w:szCs w:val="21"/>
          <w:highlight w:val="none"/>
          <w:lang w:eastAsia="zh-CN"/>
        </w:rPr>
        <w:t>河南省分行营运大厦工程技术咨询服务采购项目</w:t>
      </w:r>
    </w:p>
    <w:p>
      <w:pPr>
        <w:spacing w:line="360" w:lineRule="auto"/>
        <w:ind w:left="-21" w:leftChars="-10"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2.2</w:t>
      </w:r>
      <w:r>
        <w:rPr>
          <w:rFonts w:hint="eastAsia" w:ascii="Times New Roman" w:hAnsi="Times New Roman" w:eastAsia="宋体" w:cs="Times New Roman"/>
          <w:color w:val="auto"/>
          <w:szCs w:val="21"/>
          <w:highlight w:val="none"/>
          <w:lang w:val="en-US" w:eastAsia="zh-CN"/>
        </w:rPr>
        <w:t>建设地点</w:t>
      </w:r>
      <w:r>
        <w:rPr>
          <w:rFonts w:hint="eastAsia" w:ascii="Times New Roman" w:hAnsi="Times New Roman" w:eastAsia="宋体" w:cs="Times New Roman"/>
          <w:color w:val="auto"/>
          <w:szCs w:val="21"/>
          <w:highlight w:val="none"/>
        </w:rPr>
        <w:t>：河南省分行营运大厦项目位于河南省郑州市郑东新区如意西路东，西四路南RW-05号地块。</w:t>
      </w:r>
    </w:p>
    <w:p>
      <w:pPr>
        <w:spacing w:line="360" w:lineRule="auto"/>
        <w:ind w:left="-21" w:leftChars="-10" w:firstLine="420"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2.3</w:t>
      </w:r>
      <w:r>
        <w:rPr>
          <w:rFonts w:hint="eastAsia" w:ascii="Times New Roman" w:hAnsi="Times New Roman" w:eastAsia="宋体" w:cs="Times New Roman"/>
          <w:color w:val="auto"/>
          <w:szCs w:val="21"/>
          <w:highlight w:val="none"/>
          <w:lang w:val="en-US" w:eastAsia="zh-CN"/>
        </w:rPr>
        <w:t>规模：</w:t>
      </w:r>
      <w:r>
        <w:rPr>
          <w:rFonts w:hint="eastAsia" w:ascii="Times New Roman" w:hAnsi="Times New Roman" w:eastAsia="宋体" w:cs="Times New Roman"/>
          <w:color w:val="auto"/>
          <w:szCs w:val="21"/>
          <w:highlight w:val="none"/>
        </w:rPr>
        <w:t>项目建设用地面积14,552.26㎡，总建筑面积69952.2㎡，地下二层，地上十层</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工期1080日历天</w:t>
      </w:r>
      <w:r>
        <w:rPr>
          <w:rFonts w:hint="eastAsia" w:ascii="Times New Roman" w:hAnsi="Times New Roman" w:eastAsia="宋体" w:cs="Times New Roman"/>
          <w:color w:val="auto"/>
          <w:szCs w:val="21"/>
          <w:highlight w:val="none"/>
          <w:lang w:val="en-US" w:eastAsia="zh-CN"/>
        </w:rPr>
        <w:t>。</w:t>
      </w:r>
    </w:p>
    <w:p>
      <w:pPr>
        <w:spacing w:line="360" w:lineRule="auto"/>
        <w:ind w:left="-21" w:leftChars="-10"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2.4</w:t>
      </w:r>
      <w:r>
        <w:rPr>
          <w:rFonts w:hint="eastAsia" w:ascii="Times New Roman" w:hAnsi="Times New Roman" w:eastAsia="宋体" w:cs="Times New Roman"/>
          <w:color w:val="auto"/>
          <w:szCs w:val="21"/>
          <w:highlight w:val="none"/>
          <w:lang w:val="en-US" w:eastAsia="zh-CN"/>
        </w:rPr>
        <w:t>比选范围</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工程技术咨询服务包含但不限于审查施工总体规划，负责工程进度控制，负责施工质量控制等，具体服务内容详见《服务规范书》。</w:t>
      </w:r>
    </w:p>
    <w:p>
      <w:pPr>
        <w:spacing w:line="360" w:lineRule="auto"/>
        <w:ind w:left="-21" w:leftChars="-10"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5</w:t>
      </w:r>
      <w:r>
        <w:rPr>
          <w:rFonts w:hint="eastAsia" w:ascii="Times New Roman" w:hAnsi="Times New Roman" w:eastAsia="宋体" w:cs="Times New Roman"/>
          <w:color w:val="auto"/>
          <w:szCs w:val="21"/>
          <w:highlight w:val="none"/>
        </w:rPr>
        <w:t>服务</w:t>
      </w:r>
      <w:r>
        <w:rPr>
          <w:rFonts w:hint="eastAsia" w:ascii="Times New Roman" w:hAnsi="Times New Roman" w:eastAsia="宋体" w:cs="Times New Roman"/>
          <w:color w:val="auto"/>
          <w:szCs w:val="21"/>
          <w:highlight w:val="none"/>
          <w:lang w:val="en-US" w:eastAsia="zh-CN"/>
        </w:rPr>
        <w:t>周期</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1年</w:t>
      </w:r>
      <w:r>
        <w:rPr>
          <w:rFonts w:hint="eastAsia" w:ascii="Times New Roman" w:hAnsi="Times New Roman" w:eastAsia="宋体" w:cs="Times New Roman"/>
          <w:color w:val="auto"/>
          <w:szCs w:val="21"/>
          <w:highlight w:val="none"/>
        </w:rPr>
        <w:t>。</w:t>
      </w:r>
    </w:p>
    <w:p>
      <w:pPr>
        <w:spacing w:line="360" w:lineRule="auto"/>
        <w:ind w:left="-21" w:leftChars="-10"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2.6服务质量要求</w:t>
      </w:r>
      <w:r>
        <w:rPr>
          <w:rFonts w:hint="eastAsia" w:ascii="Times New Roman" w:hAnsi="Times New Roman" w:eastAsia="宋体" w:cs="Times New Roman"/>
          <w:color w:val="auto"/>
          <w:szCs w:val="21"/>
          <w:highlight w:val="none"/>
        </w:rPr>
        <w:t>：</w:t>
      </w:r>
      <w:r>
        <w:rPr>
          <w:rFonts w:hint="eastAsia" w:ascii="Calibri" w:hAnsi="Calibri"/>
          <w:color w:val="auto"/>
          <w:sz w:val="21"/>
          <w:szCs w:val="20"/>
          <w:highlight w:val="none"/>
        </w:rPr>
        <w:t>符合国家、省、市有关工程咨询</w:t>
      </w:r>
      <w:r>
        <w:rPr>
          <w:rFonts w:hint="eastAsia" w:ascii="Calibri" w:hAnsi="Calibri"/>
          <w:color w:val="auto"/>
          <w:sz w:val="21"/>
          <w:szCs w:val="20"/>
          <w:highlight w:val="none"/>
          <w:lang w:val="en-US" w:eastAsia="zh-CN"/>
        </w:rPr>
        <w:t>相</w:t>
      </w:r>
      <w:r>
        <w:rPr>
          <w:rFonts w:hint="eastAsia" w:ascii="Calibri" w:hAnsi="Calibri"/>
          <w:color w:val="auto"/>
          <w:sz w:val="21"/>
          <w:szCs w:val="20"/>
          <w:highlight w:val="none"/>
        </w:rPr>
        <w:t>关管理的规定，</w:t>
      </w:r>
      <w:r>
        <w:rPr>
          <w:rFonts w:hint="eastAsia" w:ascii="宋体" w:hAnsi="宋体"/>
          <w:color w:val="auto"/>
          <w:sz w:val="21"/>
          <w:szCs w:val="20"/>
          <w:highlight w:val="none"/>
        </w:rPr>
        <w:t>并满足甲方要求</w:t>
      </w:r>
      <w:r>
        <w:rPr>
          <w:rFonts w:hint="eastAsia" w:ascii="宋体" w:hAnsi="宋体"/>
          <w:color w:val="auto"/>
          <w:sz w:val="21"/>
          <w:szCs w:val="20"/>
          <w:highlight w:val="none"/>
          <w:lang w:eastAsia="zh-CN"/>
        </w:rPr>
        <w:t>。</w:t>
      </w:r>
    </w:p>
    <w:p>
      <w:pPr>
        <w:spacing w:line="360" w:lineRule="auto"/>
        <w:ind w:left="-21" w:leftChars="-10"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2.7标段划分：1个标段。</w:t>
      </w:r>
    </w:p>
    <w:p>
      <w:pPr>
        <w:spacing w:line="360" w:lineRule="auto"/>
        <w:ind w:left="-21" w:leftChars="-10" w:firstLine="420" w:firstLineChars="200"/>
        <w:rPr>
          <w:color w:val="auto"/>
          <w:szCs w:val="21"/>
          <w:highlight w:val="none"/>
        </w:rPr>
      </w:pPr>
      <w:r>
        <w:rPr>
          <w:rFonts w:hint="eastAsia" w:ascii="Times New Roman" w:hAnsi="Times New Roman" w:eastAsia="宋体" w:cs="Times New Roman"/>
          <w:color w:val="auto"/>
          <w:szCs w:val="21"/>
          <w:highlight w:val="none"/>
        </w:rPr>
        <w:t>2.8成交人数量：1名。</w:t>
      </w:r>
    </w:p>
    <w:p>
      <w:pPr>
        <w:pStyle w:val="10"/>
        <w:spacing w:before="0" w:line="360" w:lineRule="auto"/>
        <w:outlineLvl w:val="0"/>
        <w:rPr>
          <w:rFonts w:ascii="宋体" w:hAnsi="宋体"/>
          <w:b/>
          <w:snapToGrid w:val="0"/>
          <w:color w:val="auto"/>
          <w:szCs w:val="28"/>
          <w:highlight w:val="none"/>
        </w:rPr>
      </w:pPr>
      <w:bookmarkStart w:id="32" w:name="_Toc5961"/>
      <w:bookmarkStart w:id="33" w:name="_Toc4745"/>
      <w:bookmarkStart w:id="34" w:name="_Toc22715"/>
      <w:bookmarkStart w:id="35" w:name="_Toc24374"/>
      <w:bookmarkStart w:id="36" w:name="_Toc356776634"/>
      <w:bookmarkStart w:id="37" w:name="_Toc521078646"/>
      <w:bookmarkStart w:id="38" w:name="_Toc23244"/>
      <w:bookmarkStart w:id="39" w:name="_Toc18466"/>
      <w:bookmarkStart w:id="40" w:name="_Toc485921215"/>
      <w:bookmarkStart w:id="41" w:name="_Toc6461"/>
      <w:bookmarkStart w:id="42" w:name="_Toc440198636"/>
      <w:bookmarkStart w:id="43" w:name="_Toc485921298"/>
      <w:r>
        <w:rPr>
          <w:rFonts w:hint="eastAsia" w:ascii="宋体" w:hAnsi="宋体"/>
          <w:b/>
          <w:color w:val="auto"/>
          <w:sz w:val="24"/>
          <w:szCs w:val="24"/>
          <w:highlight w:val="none"/>
        </w:rPr>
        <w:t>3.响应人资格要求</w:t>
      </w:r>
      <w:bookmarkEnd w:id="32"/>
      <w:bookmarkEnd w:id="33"/>
      <w:bookmarkEnd w:id="34"/>
      <w:bookmarkEnd w:id="35"/>
      <w:bookmarkEnd w:id="36"/>
      <w:bookmarkEnd w:id="37"/>
      <w:bookmarkEnd w:id="38"/>
      <w:bookmarkEnd w:id="39"/>
      <w:bookmarkEnd w:id="40"/>
      <w:bookmarkEnd w:id="41"/>
      <w:bookmarkEnd w:id="42"/>
      <w:bookmarkEnd w:id="43"/>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imes New Roman" w:hAnsi="Times New Roman" w:eastAsia="宋体" w:cs="Times New Roman"/>
          <w:color w:val="auto"/>
          <w:szCs w:val="21"/>
          <w:highlight w:val="none"/>
        </w:rPr>
      </w:pPr>
      <w:r>
        <w:rPr>
          <w:rFonts w:hint="eastAsia" w:ascii="宋体" w:hAnsi="宋体" w:eastAsia="宋体" w:cs="宋体"/>
          <w:color w:val="auto"/>
          <w:sz w:val="21"/>
          <w:szCs w:val="21"/>
          <w:highlight w:val="none"/>
        </w:rPr>
        <w:t>3.1</w:t>
      </w:r>
      <w:r>
        <w:rPr>
          <w:rFonts w:hint="eastAsia" w:ascii="Times New Roman" w:hAnsi="Times New Roman" w:eastAsia="宋体" w:cs="Times New Roman"/>
          <w:color w:val="auto"/>
          <w:szCs w:val="21"/>
          <w:highlight w:val="none"/>
        </w:rPr>
        <w:t>在中华人民共和国境内注册的企业法人，</w:t>
      </w:r>
      <w:r>
        <w:rPr>
          <w:rFonts w:hint="eastAsia" w:ascii="Times New Roman" w:hAnsi="Times New Roman" w:eastAsia="宋体" w:cs="Times New Roman"/>
          <w:color w:val="auto"/>
          <w:szCs w:val="21"/>
          <w:highlight w:val="none"/>
          <w:lang w:val="en-US" w:eastAsia="zh-CN"/>
        </w:rPr>
        <w:t>具有独立法人资格，</w:t>
      </w:r>
      <w:r>
        <w:rPr>
          <w:rFonts w:hint="eastAsia" w:ascii="Times New Roman" w:hAnsi="Times New Roman" w:eastAsia="宋体" w:cs="Times New Roman"/>
          <w:color w:val="auto"/>
          <w:szCs w:val="21"/>
          <w:highlight w:val="none"/>
        </w:rPr>
        <w:t>持有有效的企业法人营业执照</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zh-CN"/>
        </w:rPr>
        <w:t>须为一般纳税人，</w:t>
      </w:r>
      <w:r>
        <w:rPr>
          <w:rFonts w:hint="eastAsia" w:ascii="Times New Roman" w:hAnsi="Times New Roman" w:eastAsia="宋体" w:cs="Times New Roman"/>
          <w:color w:val="auto"/>
          <w:szCs w:val="21"/>
          <w:highlight w:val="none"/>
        </w:rPr>
        <w:t>能够开具增值税专用发票；</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3.2</w:t>
      </w:r>
      <w:r>
        <w:rPr>
          <w:rFonts w:hint="eastAsia"/>
          <w:color w:val="auto"/>
          <w:lang w:eastAsia="zh-CN"/>
        </w:rPr>
        <w:t>响应人具</w:t>
      </w:r>
      <w:r>
        <w:rPr>
          <w:rFonts w:hint="eastAsia"/>
          <w:color w:val="auto"/>
          <w:highlight w:val="none"/>
          <w:lang w:eastAsia="zh-CN"/>
        </w:rPr>
        <w:t>备工程造价甲级资质证书或具备有效的营业执照（营业执照范围内须包含工程造价咨询或工程管理服务）；</w:t>
      </w:r>
    </w:p>
    <w:p>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r>
        <w:rPr>
          <w:rFonts w:hint="eastAsia"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人须具有2019年以来（以签订合同时间为准）已完成的</w:t>
      </w:r>
      <w:r>
        <w:rPr>
          <w:rFonts w:hint="eastAsia"/>
          <w:color w:val="auto"/>
          <w:highlight w:val="none"/>
          <w:lang w:eastAsia="zh-CN"/>
        </w:rPr>
        <w:t>工造</w:t>
      </w:r>
      <w:r>
        <w:rPr>
          <w:rFonts w:hint="eastAsia"/>
          <w:color w:val="auto"/>
          <w:highlight w:val="none"/>
          <w:lang w:val="en-US" w:eastAsia="zh-CN"/>
        </w:rPr>
        <w:t>技术咨询或工程</w:t>
      </w:r>
      <w:r>
        <w:rPr>
          <w:rFonts w:hint="eastAsia"/>
          <w:color w:val="auto"/>
          <w:highlight w:val="none"/>
          <w:lang w:eastAsia="zh-CN"/>
        </w:rPr>
        <w:t>造价咨询类似业绩；</w:t>
      </w:r>
    </w:p>
    <w:p>
      <w:pPr>
        <w:pStyle w:val="11"/>
        <w:keepNext w:val="0"/>
        <w:keepLines w:val="0"/>
        <w:pageBreakBefore w:val="0"/>
        <w:kinsoku/>
        <w:wordWrap/>
        <w:overflowPunct/>
        <w:topLinePunct w:val="0"/>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2019年以来的经营活动中没有处于被责令停产、停业，或者投标资格被取消状态（企业须出具书面承诺，格式自拟，加盖单位公章）；</w:t>
      </w:r>
    </w:p>
    <w:p>
      <w:pPr>
        <w:pStyle w:val="11"/>
        <w:keepNext w:val="0"/>
        <w:keepLines w:val="0"/>
        <w:pageBreakBefore w:val="0"/>
        <w:kinsoku/>
        <w:wordWrap/>
        <w:overflowPunct/>
        <w:topLinePunct w:val="0"/>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响应人没有处于财产被接管、冻结、破产状态，提供近三年（2019年度以来）经会计师事务所或第三方审计机构审计后的财务报告</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3.</w:t>
      </w:r>
      <w:r>
        <w:rPr>
          <w:rFonts w:hint="eastAsia"/>
          <w:color w:val="auto"/>
          <w:highlight w:val="none"/>
          <w:lang w:val="en-US" w:eastAsia="zh-CN"/>
        </w:rPr>
        <w:t>6</w:t>
      </w:r>
      <w:r>
        <w:rPr>
          <w:rFonts w:hint="eastAsia" w:hAnsi="宋体"/>
          <w:color w:val="auto"/>
          <w:highlight w:val="none"/>
        </w:rPr>
        <w:t>有依法缴纳税收和社会保障资金的良好记录（提供2021年10月01日以来任意三个月的纳税和社保证明）。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通过“信用中国”网站查询</w:t>
      </w:r>
      <w:r>
        <w:rPr>
          <w:rFonts w:hint="eastAsia" w:ascii="宋体" w:hAnsi="宋体" w:eastAsia="宋体" w:cs="宋体"/>
          <w:color w:val="auto"/>
          <w:sz w:val="21"/>
          <w:szCs w:val="21"/>
          <w:highlight w:val="none"/>
          <w:lang w:val="en-US" w:eastAsia="zh-CN"/>
        </w:rPr>
        <w:t>法人、</w:t>
      </w:r>
      <w:r>
        <w:rPr>
          <w:rFonts w:hint="eastAsia" w:ascii="宋体" w:hAnsi="宋体" w:cs="宋体"/>
          <w:color w:val="auto"/>
          <w:szCs w:val="21"/>
          <w:highlight w:val="none"/>
        </w:rPr>
        <w:t>法定代表人</w:t>
      </w:r>
      <w:r>
        <w:rPr>
          <w:rFonts w:hint="eastAsia" w:ascii="宋体" w:hAnsi="宋体" w:eastAsia="宋体" w:cs="宋体"/>
          <w:color w:val="auto"/>
          <w:sz w:val="21"/>
          <w:szCs w:val="21"/>
          <w:highlight w:val="none"/>
        </w:rPr>
        <w:t>，被列入失信被执行人的，“</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”的，不得参加本项目投标；（企业信用记录的查询页并加盖</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公章，查询时间为</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公告发布日期之后）；</w:t>
      </w:r>
      <w:bookmarkStart w:id="117" w:name="_GoBack"/>
      <w:bookmarkEnd w:id="11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单位负责人为同一人或者存在控股、管理关系的不同单位，不得参加同一采购项目投标（提供“国家企业信用信息公示系统”中查询网页截图）；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联合体要求：不接受联合体</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pPr>
        <w:pStyle w:val="10"/>
        <w:spacing w:before="0" w:line="360" w:lineRule="auto"/>
        <w:rPr>
          <w:color w:val="auto"/>
          <w:highlight w:val="none"/>
        </w:rPr>
      </w:pPr>
      <w:bookmarkStart w:id="44" w:name="_Toc17456"/>
      <w:bookmarkStart w:id="45" w:name="_Toc449298298"/>
      <w:bookmarkStart w:id="46" w:name="_Toc30506"/>
      <w:bookmarkStart w:id="47" w:name="_Toc20691"/>
      <w:bookmarkStart w:id="48" w:name="_Toc521078648"/>
      <w:bookmarkStart w:id="49" w:name="_Toc4577"/>
      <w:bookmarkStart w:id="50" w:name="_Toc12798"/>
      <w:bookmarkStart w:id="51" w:name="_Toc20416"/>
      <w:bookmarkStart w:id="52" w:name="_Toc440198638"/>
      <w:bookmarkStart w:id="53" w:name="_Toc26845"/>
      <w:bookmarkStart w:id="54" w:name="_Toc4878"/>
      <w:bookmarkStart w:id="55" w:name="_Toc485921217"/>
      <w:bookmarkStart w:id="56" w:name="_Toc356776636"/>
      <w:bookmarkStart w:id="57" w:name="_Toc485921300"/>
      <w:bookmarkStart w:id="58" w:name="_Toc4109"/>
      <w:r>
        <w:rPr>
          <w:rFonts w:hint="eastAsia" w:ascii="宋体" w:hAnsi="宋体"/>
          <w:b/>
          <w:color w:val="auto"/>
          <w:sz w:val="24"/>
          <w:szCs w:val="24"/>
          <w:highlight w:val="none"/>
        </w:rPr>
        <w:t>4.</w:t>
      </w:r>
      <w:bookmarkEnd w:id="44"/>
      <w:r>
        <w:rPr>
          <w:rFonts w:hint="eastAsia" w:ascii="宋体" w:hAnsi="宋体"/>
          <w:b/>
          <w:color w:val="auto"/>
          <w:sz w:val="24"/>
          <w:szCs w:val="24"/>
          <w:highlight w:val="none"/>
          <w:lang w:eastAsia="zh-CN"/>
        </w:rPr>
        <w:t>比选文件</w:t>
      </w:r>
      <w:r>
        <w:rPr>
          <w:rFonts w:hint="eastAsia" w:ascii="宋体" w:hAnsi="宋体"/>
          <w:b/>
          <w:color w:val="auto"/>
          <w:sz w:val="24"/>
          <w:szCs w:val="24"/>
          <w:highlight w:val="none"/>
        </w:rPr>
        <w:t>的获取</w:t>
      </w:r>
      <w:bookmarkEnd w:id="45"/>
      <w:bookmarkEnd w:id="46"/>
      <w:bookmarkEnd w:id="47"/>
      <w:bookmarkEnd w:id="48"/>
      <w:bookmarkEnd w:id="49"/>
      <w:bookmarkEnd w:id="50"/>
      <w:bookmarkEnd w:id="51"/>
    </w:p>
    <w:p>
      <w:pPr>
        <w:spacing w:line="360" w:lineRule="auto"/>
        <w:ind w:firstLine="420" w:firstLineChars="200"/>
        <w:rPr>
          <w:rFonts w:hint="eastAsia" w:ascii="宋体" w:hAnsi="宋体" w:eastAsia="宋体" w:cs="宋体"/>
          <w:color w:val="auto"/>
          <w:sz w:val="21"/>
          <w:szCs w:val="21"/>
          <w:highlight w:val="none"/>
        </w:rPr>
      </w:pPr>
      <w:bookmarkStart w:id="59" w:name="_Toc24179"/>
      <w:bookmarkStart w:id="60" w:name="_Toc9367"/>
      <w:bookmarkStart w:id="61" w:name="_Toc907"/>
      <w:r>
        <w:rPr>
          <w:rFonts w:hint="eastAsia" w:ascii="宋体" w:hAnsi="宋体" w:eastAsia="宋体" w:cs="宋体"/>
          <w:color w:val="auto"/>
          <w:sz w:val="21"/>
          <w:szCs w:val="21"/>
          <w:highlight w:val="none"/>
        </w:rPr>
        <w:t>4.1.网上登记</w:t>
      </w:r>
      <w:bookmarkEnd w:id="59"/>
      <w:bookmarkEnd w:id="60"/>
    </w:p>
    <w:p>
      <w:pPr>
        <w:spacing w:line="360" w:lineRule="auto"/>
        <w:ind w:firstLine="420" w:firstLineChars="200"/>
        <w:rPr>
          <w:rFonts w:hint="eastAsia" w:ascii="宋体" w:hAnsi="宋体" w:eastAsia="宋体" w:cs="宋体"/>
          <w:color w:val="auto"/>
          <w:sz w:val="21"/>
          <w:szCs w:val="21"/>
          <w:highlight w:val="none"/>
        </w:rPr>
      </w:pPr>
      <w:bookmarkStart w:id="62" w:name="_Toc30650"/>
      <w:bookmarkStart w:id="63" w:name="_Toc2250"/>
      <w:r>
        <w:rPr>
          <w:rFonts w:hint="eastAsia" w:ascii="宋体" w:hAnsi="宋体" w:eastAsia="宋体" w:cs="宋体"/>
          <w:color w:val="auto"/>
          <w:sz w:val="21"/>
          <w:szCs w:val="21"/>
          <w:highlight w:val="none"/>
        </w:rPr>
        <w:t>凡有意参加本项目的投标单位，登录阳光招标采购交易平台“新平台3.0注册入口”（http://aeps.sunbidding.com:8989/pages/register/register.html）完成企业账号注册，老用户无需重复注册。投标单位凭企业账号登录系统（http://aeps.sunbidding.com:8989/），点击项目信息——项目报名中——参与投标——网上报名（点击右上侧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登记”）完成投标登记，投标单位在规定时间内未完成相应投标登记的，其投标将被拒绝。</w:t>
      </w:r>
      <w:bookmarkEnd w:id="62"/>
      <w:bookmarkEnd w:id="63"/>
    </w:p>
    <w:p>
      <w:pPr>
        <w:spacing w:line="360" w:lineRule="auto"/>
        <w:ind w:firstLine="420" w:firstLineChars="200"/>
        <w:rPr>
          <w:rFonts w:hint="eastAsia" w:ascii="宋体" w:hAnsi="宋体" w:eastAsia="宋体" w:cs="宋体"/>
          <w:color w:val="auto"/>
          <w:sz w:val="21"/>
          <w:szCs w:val="21"/>
          <w:highlight w:val="none"/>
        </w:rPr>
      </w:pPr>
      <w:bookmarkStart w:id="64" w:name="_Toc25372"/>
      <w:bookmarkStart w:id="65" w:name="_Toc22016"/>
      <w:r>
        <w:rPr>
          <w:rFonts w:hint="eastAsia" w:ascii="宋体" w:hAnsi="宋体" w:eastAsia="宋体" w:cs="宋体"/>
          <w:color w:val="auto"/>
          <w:sz w:val="21"/>
          <w:szCs w:val="21"/>
          <w:highlight w:val="none"/>
        </w:rPr>
        <w:t>4.2获取</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w:t>
      </w:r>
      <w:bookmarkEnd w:id="64"/>
      <w:bookmarkEnd w:id="65"/>
    </w:p>
    <w:p>
      <w:pPr>
        <w:spacing w:line="360" w:lineRule="auto"/>
        <w:ind w:firstLine="420" w:firstLineChars="200"/>
        <w:rPr>
          <w:rFonts w:hint="eastAsia" w:ascii="宋体" w:hAnsi="宋体" w:eastAsia="宋体" w:cs="宋体"/>
          <w:color w:val="auto"/>
          <w:sz w:val="21"/>
          <w:szCs w:val="21"/>
          <w:highlight w:val="none"/>
        </w:rPr>
      </w:pPr>
      <w:bookmarkStart w:id="66" w:name="_Toc18828"/>
      <w:bookmarkStart w:id="67" w:name="_Toc8465"/>
      <w:r>
        <w:rPr>
          <w:rFonts w:hint="eastAsia" w:ascii="宋体" w:hAnsi="宋体" w:eastAsia="宋体" w:cs="宋体"/>
          <w:color w:val="auto"/>
          <w:sz w:val="21"/>
          <w:szCs w:val="21"/>
          <w:highlight w:val="none"/>
        </w:rPr>
        <w:t>4.2.1获取文件时间： 2022年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日至2022年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日下午17时（北京时间，下同）</w:t>
      </w:r>
      <w:bookmarkEnd w:id="66"/>
      <w:bookmarkEnd w:id="67"/>
    </w:p>
    <w:p>
      <w:pPr>
        <w:spacing w:line="360" w:lineRule="auto"/>
        <w:ind w:firstLine="420" w:firstLineChars="200"/>
        <w:rPr>
          <w:rFonts w:hint="eastAsia" w:ascii="宋体" w:hAnsi="宋体" w:eastAsia="宋体" w:cs="宋体"/>
          <w:color w:val="auto"/>
          <w:sz w:val="21"/>
          <w:szCs w:val="21"/>
          <w:highlight w:val="none"/>
        </w:rPr>
      </w:pPr>
      <w:bookmarkStart w:id="68" w:name="_Toc24000"/>
      <w:bookmarkStart w:id="69" w:name="_Toc7013"/>
      <w:r>
        <w:rPr>
          <w:rFonts w:hint="eastAsia" w:ascii="宋体" w:hAnsi="宋体" w:eastAsia="宋体" w:cs="宋体"/>
          <w:color w:val="auto"/>
          <w:sz w:val="21"/>
          <w:szCs w:val="21"/>
          <w:highlight w:val="none"/>
        </w:rPr>
        <w:t>4.2.2获取文件方式 ：</w:t>
      </w:r>
      <w:bookmarkEnd w:id="68"/>
      <w:bookmarkEnd w:id="69"/>
    </w:p>
    <w:p>
      <w:pPr>
        <w:spacing w:line="360" w:lineRule="auto"/>
        <w:ind w:firstLine="420" w:firstLineChars="200"/>
        <w:rPr>
          <w:rFonts w:hint="eastAsia" w:ascii="宋体" w:hAnsi="宋体" w:eastAsia="宋体" w:cs="宋体"/>
          <w:color w:val="auto"/>
          <w:sz w:val="21"/>
          <w:szCs w:val="21"/>
          <w:highlight w:val="none"/>
        </w:rPr>
      </w:pPr>
      <w:bookmarkStart w:id="70" w:name="_Toc1044"/>
      <w:bookmarkStart w:id="71" w:name="_Toc20177"/>
      <w:r>
        <w:rPr>
          <w:rFonts w:hint="eastAsia" w:ascii="宋体" w:hAnsi="宋体" w:eastAsia="宋体" w:cs="宋体"/>
          <w:color w:val="auto"/>
          <w:sz w:val="21"/>
          <w:szCs w:val="21"/>
          <w:highlight w:val="none"/>
        </w:rPr>
        <w:t>凭企业账号登录阳光招标采购交易平台（http://aeps.sunbidding.com:8989/），点击参与的项目——参与投标——标书费用缴纳（勾选支付标段后点击“支付”/“合并支付”，在线扫码支付）——招标文件下载（下载招标文件等相关资料），下载前需按照招标公告第3条</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资格要求的内容，上传相关证明材料。</w:t>
      </w:r>
      <w:bookmarkEnd w:id="70"/>
      <w:bookmarkEnd w:id="71"/>
    </w:p>
    <w:p>
      <w:pPr>
        <w:spacing w:line="360" w:lineRule="auto"/>
        <w:ind w:firstLine="420" w:firstLineChars="200"/>
        <w:rPr>
          <w:rFonts w:hint="eastAsia" w:ascii="宋体" w:hAnsi="宋体" w:eastAsia="宋体" w:cs="宋体"/>
          <w:color w:val="auto"/>
          <w:sz w:val="21"/>
          <w:szCs w:val="21"/>
          <w:highlight w:val="none"/>
        </w:rPr>
      </w:pPr>
      <w:bookmarkStart w:id="72" w:name="_Toc26282"/>
      <w:bookmarkStart w:id="73" w:name="_Toc22570"/>
      <w:r>
        <w:rPr>
          <w:rFonts w:hint="eastAsia" w:ascii="宋体" w:hAnsi="宋体" w:eastAsia="宋体" w:cs="宋体"/>
          <w:color w:val="auto"/>
          <w:sz w:val="21"/>
          <w:szCs w:val="21"/>
          <w:highlight w:val="none"/>
        </w:rPr>
        <w:t>“阳光易招”公共资源交易平台客服电话：0371-86581171 。</w:t>
      </w:r>
      <w:bookmarkEnd w:id="72"/>
      <w:bookmarkEnd w:id="73"/>
    </w:p>
    <w:p>
      <w:pPr>
        <w:spacing w:line="360" w:lineRule="auto"/>
        <w:ind w:firstLine="420" w:firstLineChars="200"/>
        <w:rPr>
          <w:rFonts w:hint="eastAsia" w:ascii="宋体" w:hAnsi="宋体" w:eastAsia="宋体" w:cs="宋体"/>
          <w:color w:val="auto"/>
          <w:sz w:val="21"/>
          <w:szCs w:val="21"/>
          <w:highlight w:val="none"/>
        </w:rPr>
      </w:pPr>
      <w:bookmarkStart w:id="74" w:name="_Toc22452"/>
      <w:bookmarkStart w:id="75" w:name="_Toc9374"/>
      <w:r>
        <w:rPr>
          <w:rFonts w:hint="eastAsia" w:ascii="宋体" w:hAnsi="宋体" w:eastAsia="宋体" w:cs="宋体"/>
          <w:color w:val="auto"/>
          <w:sz w:val="21"/>
          <w:szCs w:val="21"/>
          <w:highlight w:val="none"/>
        </w:rPr>
        <w:t>注：招标文件售价500元，平台服务费200元。（售后不退）</w:t>
      </w:r>
      <w:bookmarkEnd w:id="74"/>
      <w:bookmarkEnd w:id="75"/>
    </w:p>
    <w:p>
      <w:pPr>
        <w:spacing w:line="360" w:lineRule="auto"/>
        <w:ind w:firstLine="422" w:firstLineChars="200"/>
        <w:rPr>
          <w:rFonts w:hint="eastAsia" w:ascii="宋体" w:hAnsi="宋体" w:eastAsia="宋体" w:cs="宋体"/>
          <w:b/>
          <w:color w:val="auto"/>
          <w:sz w:val="21"/>
          <w:szCs w:val="21"/>
          <w:highlight w:val="none"/>
        </w:rPr>
      </w:pPr>
      <w:bookmarkStart w:id="76" w:name="_Toc23245"/>
      <w:bookmarkStart w:id="77" w:name="_Toc13446"/>
      <w:r>
        <w:rPr>
          <w:rFonts w:hint="eastAsia" w:ascii="宋体" w:hAnsi="宋体" w:eastAsia="宋体" w:cs="宋体"/>
          <w:b/>
          <w:color w:val="auto"/>
          <w:sz w:val="21"/>
          <w:szCs w:val="21"/>
          <w:highlight w:val="none"/>
        </w:rPr>
        <w:t>特别提醒：</w:t>
      </w:r>
      <w:r>
        <w:rPr>
          <w:rFonts w:hint="eastAsia" w:ascii="宋体" w:hAnsi="宋体" w:eastAsia="宋体" w:cs="宋体"/>
          <w:b/>
          <w:color w:val="auto"/>
          <w:sz w:val="21"/>
          <w:szCs w:val="21"/>
          <w:highlight w:val="none"/>
          <w:lang w:eastAsia="zh-CN"/>
        </w:rPr>
        <w:t>响应人</w:t>
      </w:r>
      <w:r>
        <w:rPr>
          <w:rFonts w:hint="eastAsia" w:ascii="宋体" w:hAnsi="宋体" w:eastAsia="宋体" w:cs="宋体"/>
          <w:b/>
          <w:color w:val="auto"/>
          <w:sz w:val="21"/>
          <w:szCs w:val="21"/>
          <w:highlight w:val="none"/>
        </w:rPr>
        <w:t>必须下载EPS格式招标文件及相关资料，文件下载时间截止后交易平台不再支持下载招标文件及相关资料。</w:t>
      </w:r>
      <w:bookmarkEnd w:id="76"/>
      <w:bookmarkEnd w:id="77"/>
    </w:p>
    <w:p>
      <w:pPr>
        <w:spacing w:line="360" w:lineRule="auto"/>
        <w:ind w:firstLine="420" w:firstLineChars="200"/>
        <w:rPr>
          <w:rFonts w:hint="eastAsia" w:ascii="宋体" w:hAnsi="宋体" w:eastAsia="宋体" w:cs="宋体"/>
          <w:color w:val="auto"/>
          <w:sz w:val="21"/>
          <w:szCs w:val="21"/>
          <w:highlight w:val="none"/>
        </w:rPr>
      </w:pPr>
      <w:bookmarkStart w:id="78" w:name="_Toc14522"/>
      <w:bookmarkStart w:id="79" w:name="_Toc15705"/>
      <w:r>
        <w:rPr>
          <w:rFonts w:hint="eastAsia" w:ascii="宋体" w:hAnsi="宋体" w:eastAsia="宋体" w:cs="宋体"/>
          <w:color w:val="auto"/>
          <w:sz w:val="21"/>
          <w:szCs w:val="21"/>
          <w:highlight w:val="none"/>
        </w:rPr>
        <w:t>4.3尚未注册、办理CA数字证书的投标单位，请登录“阳光易招”公共资源交易平台（http://aeps.sunbidding.com:8989/pages/register/register.html）完成企业账号注册并办理CA数字证书。</w:t>
      </w:r>
      <w:bookmarkEnd w:id="78"/>
      <w:bookmarkEnd w:id="79"/>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bookmarkStart w:id="80" w:name="_Toc24015"/>
      <w:bookmarkStart w:id="81" w:name="_Toc13696"/>
      <w:r>
        <w:rPr>
          <w:rFonts w:hint="eastAsia" w:ascii="宋体" w:hAnsi="宋体" w:eastAsia="宋体" w:cs="宋体"/>
          <w:color w:val="auto"/>
          <w:sz w:val="21"/>
          <w:szCs w:val="21"/>
          <w:highlight w:val="none"/>
        </w:rPr>
        <w:t>CA数字证书办理方式：</w:t>
      </w:r>
      <w:bookmarkEnd w:id="80"/>
      <w:bookmarkEnd w:id="81"/>
    </w:p>
    <w:p>
      <w:pPr>
        <w:spacing w:line="360" w:lineRule="auto"/>
        <w:ind w:firstLine="420" w:firstLineChars="200"/>
        <w:rPr>
          <w:rFonts w:hint="eastAsia" w:ascii="宋体" w:hAnsi="宋体" w:eastAsia="宋体" w:cs="宋体"/>
          <w:color w:val="auto"/>
          <w:sz w:val="21"/>
          <w:szCs w:val="21"/>
          <w:highlight w:val="none"/>
        </w:rPr>
      </w:pPr>
      <w:bookmarkStart w:id="82" w:name="_Toc11194"/>
      <w:bookmarkStart w:id="83" w:name="_Toc25969"/>
      <w:r>
        <w:rPr>
          <w:rFonts w:hint="eastAsia" w:ascii="宋体" w:hAnsi="宋体" w:eastAsia="宋体" w:cs="宋体"/>
          <w:color w:val="auto"/>
          <w:sz w:val="21"/>
          <w:szCs w:val="21"/>
          <w:highlight w:val="none"/>
        </w:rPr>
        <w:t>（1）现场办理：请携带CA数字证书办理资料到郑州市郑东新区东风南路与创业路交汇处西南角绿地中心双子塔北塔16楼办理。</w:t>
      </w:r>
      <w:bookmarkEnd w:id="82"/>
      <w:bookmarkEnd w:id="83"/>
    </w:p>
    <w:p>
      <w:pPr>
        <w:spacing w:line="360" w:lineRule="auto"/>
        <w:ind w:firstLine="420" w:firstLineChars="200"/>
        <w:rPr>
          <w:rFonts w:hint="eastAsia" w:ascii="宋体" w:hAnsi="宋体" w:eastAsia="宋体" w:cs="宋体"/>
          <w:color w:val="auto"/>
          <w:sz w:val="21"/>
          <w:szCs w:val="21"/>
          <w:highlight w:val="none"/>
        </w:rPr>
      </w:pPr>
      <w:bookmarkStart w:id="84" w:name="_Toc30024"/>
      <w:bookmarkStart w:id="85" w:name="_Toc16261"/>
      <w:r>
        <w:rPr>
          <w:rFonts w:hint="eastAsia" w:ascii="宋体" w:hAnsi="宋体" w:eastAsia="宋体" w:cs="宋体"/>
          <w:color w:val="auto"/>
          <w:sz w:val="21"/>
          <w:szCs w:val="21"/>
          <w:highlight w:val="none"/>
        </w:rPr>
        <w:t>（2）线上办理：请将CA数字证书办理电子资料发送至客服QQ，由客服人员指导办理。“阳光易招”公共资源交易平台联系方式：</w:t>
      </w:r>
      <w:bookmarkEnd w:id="84"/>
      <w:bookmarkEnd w:id="85"/>
    </w:p>
    <w:p>
      <w:pPr>
        <w:spacing w:line="360" w:lineRule="auto"/>
        <w:ind w:firstLine="420" w:firstLineChars="200"/>
        <w:rPr>
          <w:rFonts w:hint="eastAsia" w:ascii="宋体" w:hAnsi="宋体" w:eastAsia="宋体" w:cs="宋体"/>
          <w:color w:val="auto"/>
          <w:sz w:val="21"/>
          <w:szCs w:val="21"/>
          <w:highlight w:val="none"/>
        </w:rPr>
      </w:pPr>
      <w:bookmarkStart w:id="86" w:name="_Toc28532"/>
      <w:bookmarkStart w:id="87" w:name="_Toc10544"/>
      <w:r>
        <w:rPr>
          <w:rFonts w:hint="eastAsia" w:ascii="宋体" w:hAnsi="宋体" w:eastAsia="宋体" w:cs="宋体"/>
          <w:color w:val="auto"/>
          <w:sz w:val="21"/>
          <w:szCs w:val="21"/>
          <w:highlight w:val="none"/>
        </w:rPr>
        <w:t>客服QQ：3071084695、1327096509</w:t>
      </w:r>
      <w:bookmarkEnd w:id="86"/>
      <w:bookmarkEnd w:id="87"/>
    </w:p>
    <w:p>
      <w:pPr>
        <w:spacing w:line="360" w:lineRule="auto"/>
        <w:ind w:firstLine="420" w:firstLineChars="200"/>
        <w:rPr>
          <w:rFonts w:hint="eastAsia" w:ascii="宋体" w:hAnsi="宋体" w:eastAsia="宋体" w:cs="宋体"/>
          <w:color w:val="auto"/>
          <w:sz w:val="21"/>
          <w:szCs w:val="21"/>
          <w:highlight w:val="none"/>
        </w:rPr>
      </w:pPr>
      <w:bookmarkStart w:id="88" w:name="_Toc25594"/>
      <w:bookmarkStart w:id="89" w:name="_Toc10701"/>
      <w:r>
        <w:rPr>
          <w:rFonts w:hint="eastAsia" w:ascii="宋体" w:hAnsi="宋体" w:eastAsia="宋体" w:cs="宋体"/>
          <w:color w:val="auto"/>
          <w:sz w:val="21"/>
          <w:szCs w:val="21"/>
          <w:highlight w:val="none"/>
        </w:rPr>
        <w:t>客服电话：0371-86581171  13674905985（24小时）</w:t>
      </w:r>
      <w:bookmarkEnd w:id="88"/>
      <w:bookmarkEnd w:id="89"/>
    </w:p>
    <w:p>
      <w:pPr>
        <w:spacing w:line="360" w:lineRule="auto"/>
        <w:ind w:firstLine="420" w:firstLineChars="200"/>
        <w:rPr>
          <w:rFonts w:hint="eastAsia" w:ascii="宋体" w:hAnsi="宋体" w:eastAsia="宋体" w:cs="宋体"/>
          <w:color w:val="auto"/>
          <w:sz w:val="21"/>
          <w:szCs w:val="21"/>
          <w:highlight w:val="none"/>
        </w:rPr>
      </w:pPr>
      <w:bookmarkStart w:id="90" w:name="_Toc20056"/>
      <w:bookmarkStart w:id="91" w:name="_Toc22385"/>
      <w:r>
        <w:rPr>
          <w:rFonts w:hint="eastAsia" w:ascii="宋体" w:hAnsi="宋体" w:eastAsia="宋体" w:cs="宋体"/>
          <w:color w:val="auto"/>
          <w:sz w:val="21"/>
          <w:szCs w:val="21"/>
          <w:highlight w:val="none"/>
        </w:rPr>
        <w:t>CA办理电话：0371-86581173</w:t>
      </w:r>
      <w:bookmarkEnd w:id="90"/>
      <w:bookmarkEnd w:id="91"/>
    </w:p>
    <w:p>
      <w:pPr>
        <w:spacing w:line="360" w:lineRule="auto"/>
        <w:ind w:firstLine="420" w:firstLineChars="200"/>
        <w:rPr>
          <w:rFonts w:hint="eastAsia" w:ascii="宋体" w:hAnsi="宋体" w:eastAsia="宋体" w:cs="宋体"/>
          <w:color w:val="auto"/>
          <w:sz w:val="21"/>
          <w:szCs w:val="21"/>
          <w:highlight w:val="none"/>
        </w:rPr>
      </w:pPr>
      <w:bookmarkStart w:id="92" w:name="_Toc15204"/>
      <w:bookmarkStart w:id="93" w:name="_Toc12284"/>
      <w:r>
        <w:rPr>
          <w:rFonts w:hint="eastAsia" w:ascii="宋体" w:hAnsi="宋体" w:eastAsia="宋体" w:cs="宋体"/>
          <w:color w:val="auto"/>
          <w:sz w:val="21"/>
          <w:szCs w:val="21"/>
          <w:highlight w:val="none"/>
        </w:rPr>
        <w:t>联系地址：河南省郑州市郑东新区东风南路创业路绿地中心北塔16楼</w:t>
      </w:r>
      <w:bookmarkEnd w:id="92"/>
      <w:bookmarkEnd w:id="93"/>
    </w:p>
    <w:p>
      <w:pPr>
        <w:spacing w:line="360" w:lineRule="auto"/>
        <w:ind w:firstLine="420" w:firstLineChars="200"/>
        <w:rPr>
          <w:rFonts w:hint="eastAsia" w:ascii="宋体" w:hAnsi="宋体" w:eastAsia="宋体" w:cs="宋体"/>
          <w:color w:val="auto"/>
          <w:sz w:val="21"/>
          <w:szCs w:val="21"/>
          <w:highlight w:val="none"/>
        </w:rPr>
      </w:pPr>
      <w:bookmarkStart w:id="94" w:name="_Toc9194"/>
      <w:bookmarkStart w:id="95" w:name="_Toc29238"/>
      <w:r>
        <w:rPr>
          <w:rFonts w:hint="eastAsia" w:ascii="宋体" w:hAnsi="宋体" w:eastAsia="宋体" w:cs="宋体"/>
          <w:color w:val="auto"/>
          <w:sz w:val="21"/>
          <w:szCs w:val="21"/>
          <w:highlight w:val="none"/>
        </w:rPr>
        <w:t>注：CA数字证书线上办理需邮寄，请</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及时办理CA数字证书，把握邮寄时间，以免影响投标活动。</w:t>
      </w:r>
      <w:bookmarkEnd w:id="94"/>
      <w:bookmarkEnd w:id="95"/>
    </w:p>
    <w:p>
      <w:pPr>
        <w:pStyle w:val="7"/>
        <w:spacing w:after="0" w:line="360" w:lineRule="auto"/>
        <w:rPr>
          <w:color w:val="auto"/>
          <w:highlight w:val="none"/>
        </w:rPr>
      </w:pPr>
      <w:bookmarkStart w:id="96" w:name="_Toc23622"/>
      <w:bookmarkStart w:id="97" w:name="_Toc23014"/>
      <w:r>
        <w:rPr>
          <w:rFonts w:hint="eastAsia" w:ascii="宋体" w:hAnsi="宋体" w:eastAsia="宋体" w:cs="宋体"/>
          <w:color w:val="auto"/>
          <w:sz w:val="21"/>
          <w:szCs w:val="21"/>
          <w:highlight w:val="none"/>
        </w:rPr>
        <w:t>（CA数字证书办理资料http://www.sunbidding.com/znfwzn/14483.jhtml）。</w:t>
      </w:r>
      <w:bookmarkEnd w:id="96"/>
      <w:bookmarkEnd w:id="97"/>
    </w:p>
    <w:p>
      <w:pPr>
        <w:pStyle w:val="10"/>
        <w:spacing w:before="0" w:line="360" w:lineRule="auto"/>
        <w:rPr>
          <w:color w:val="auto"/>
          <w:highlight w:val="none"/>
        </w:rPr>
      </w:pPr>
      <w:bookmarkStart w:id="98" w:name="_Toc22542"/>
      <w:bookmarkStart w:id="99" w:name="_Toc29492"/>
      <w:bookmarkStart w:id="100" w:name="_Toc7465"/>
      <w:bookmarkStart w:id="101" w:name="_Toc12319"/>
      <w:bookmarkStart w:id="102" w:name="_Toc521078649"/>
      <w:bookmarkStart w:id="103" w:name="_Toc30636"/>
      <w:bookmarkStart w:id="104" w:name="_Toc449298299"/>
      <w:r>
        <w:rPr>
          <w:rFonts w:hint="eastAsia" w:ascii="宋体" w:hAnsi="宋体"/>
          <w:b/>
          <w:color w:val="auto"/>
          <w:sz w:val="24"/>
          <w:szCs w:val="24"/>
          <w:highlight w:val="none"/>
        </w:rPr>
        <w:t>5.</w:t>
      </w:r>
      <w:bookmarkEnd w:id="61"/>
      <w:r>
        <w:rPr>
          <w:rFonts w:hint="eastAsia" w:ascii="宋体" w:hAnsi="宋体"/>
          <w:b/>
          <w:color w:val="auto"/>
          <w:sz w:val="24"/>
          <w:szCs w:val="24"/>
          <w:highlight w:val="none"/>
        </w:rPr>
        <w:t>响应文件的递交</w:t>
      </w:r>
      <w:bookmarkEnd w:id="98"/>
      <w:bookmarkEnd w:id="99"/>
      <w:bookmarkEnd w:id="100"/>
      <w:bookmarkEnd w:id="101"/>
      <w:bookmarkEnd w:id="102"/>
      <w:bookmarkEnd w:id="103"/>
      <w:bookmarkEnd w:id="104"/>
    </w:p>
    <w:p>
      <w:pPr>
        <w:pStyle w:val="12"/>
        <w:spacing w:line="360" w:lineRule="auto"/>
        <w:ind w:firstLine="426"/>
        <w:rPr>
          <w:rFonts w:hint="eastAsia"/>
          <w:color w:val="auto"/>
        </w:rPr>
      </w:pPr>
      <w:bookmarkStart w:id="105" w:name="_Toc16230"/>
      <w:bookmarkStart w:id="106" w:name="_Toc317236962"/>
      <w:bookmarkStart w:id="107" w:name="_Toc5288"/>
      <w:bookmarkStart w:id="108" w:name="_Toc521078651"/>
      <w:bookmarkStart w:id="109" w:name="_Toc24437"/>
      <w:bookmarkStart w:id="110" w:name="_Toc5720"/>
      <w:bookmarkStart w:id="111" w:name="_Toc449298302"/>
      <w:bookmarkStart w:id="112" w:name="_Toc30784"/>
      <w:bookmarkStart w:id="113" w:name="_Toc32737"/>
      <w:r>
        <w:rPr>
          <w:rFonts w:hint="eastAsia"/>
          <w:color w:val="auto"/>
        </w:rPr>
        <w:t>5.1开标方式：本项目采用“远程不见面”开标方式，远程开标大厅网址为（http://www.sunbidding.com），</w:t>
      </w:r>
      <w:r>
        <w:rPr>
          <w:rFonts w:hint="eastAsia"/>
          <w:color w:val="auto"/>
          <w:lang w:eastAsia="zh-CN"/>
        </w:rPr>
        <w:t>响应人</w:t>
      </w:r>
      <w:r>
        <w:rPr>
          <w:rFonts w:hint="eastAsia"/>
          <w:color w:val="auto"/>
        </w:rPr>
        <w:t>无需到“阳光易招”公共资源交易平台现场参加开标会议，无需到达现场提交原件资料。</w:t>
      </w:r>
      <w:r>
        <w:rPr>
          <w:rFonts w:hint="eastAsia"/>
          <w:color w:val="auto"/>
          <w:lang w:eastAsia="zh-CN"/>
        </w:rPr>
        <w:t>响应人</w:t>
      </w:r>
      <w:r>
        <w:rPr>
          <w:rFonts w:hint="eastAsia"/>
          <w:color w:val="auto"/>
        </w:rPr>
        <w:t>应当在</w:t>
      </w:r>
      <w:r>
        <w:rPr>
          <w:rFonts w:hint="eastAsia"/>
          <w:color w:val="auto"/>
          <w:lang w:eastAsia="zh-CN"/>
        </w:rPr>
        <w:t>比选截止时间</w:t>
      </w:r>
      <w:r>
        <w:rPr>
          <w:rFonts w:hint="eastAsia"/>
          <w:color w:val="auto"/>
        </w:rPr>
        <w:t>前，登录系统进入远程开标大厅，在线准时参加开标活动并在规定的时间内(30分钟)进行远程</w:t>
      </w:r>
      <w:r>
        <w:rPr>
          <w:rFonts w:hint="eastAsia"/>
          <w:color w:val="auto"/>
          <w:lang w:val="en-US" w:eastAsia="zh-CN"/>
        </w:rPr>
        <w:t>响应</w:t>
      </w:r>
      <w:r>
        <w:rPr>
          <w:rFonts w:hint="eastAsia"/>
          <w:color w:val="auto"/>
        </w:rPr>
        <w:t>文件解密等。</w:t>
      </w:r>
    </w:p>
    <w:p>
      <w:pPr>
        <w:pStyle w:val="12"/>
        <w:spacing w:line="360" w:lineRule="auto"/>
        <w:ind w:firstLine="426"/>
        <w:rPr>
          <w:rFonts w:hint="eastAsia"/>
          <w:color w:val="auto"/>
        </w:rPr>
      </w:pPr>
      <w:r>
        <w:rPr>
          <w:rFonts w:hint="eastAsia"/>
          <w:color w:val="auto"/>
        </w:rPr>
        <w:t>5.2</w:t>
      </w:r>
      <w:r>
        <w:rPr>
          <w:rFonts w:hint="eastAsia"/>
          <w:color w:val="auto"/>
          <w:lang w:eastAsia="zh-CN"/>
        </w:rPr>
        <w:t>比选截止时间</w:t>
      </w:r>
      <w:r>
        <w:rPr>
          <w:rFonts w:hint="eastAsia"/>
          <w:color w:val="auto"/>
        </w:rPr>
        <w:t>及</w:t>
      </w:r>
      <w:r>
        <w:rPr>
          <w:rFonts w:hint="eastAsia"/>
          <w:color w:val="auto"/>
          <w:lang w:val="en-US" w:eastAsia="zh-CN"/>
        </w:rPr>
        <w:t>比选</w:t>
      </w:r>
      <w:r>
        <w:rPr>
          <w:rFonts w:hint="eastAsia"/>
          <w:color w:val="auto"/>
        </w:rPr>
        <w:t>时间（加密电子</w:t>
      </w:r>
      <w:r>
        <w:rPr>
          <w:rFonts w:hint="eastAsia"/>
          <w:color w:val="auto"/>
          <w:lang w:val="en-US" w:eastAsia="zh-CN"/>
        </w:rPr>
        <w:t>响应</w:t>
      </w:r>
      <w:r>
        <w:rPr>
          <w:rFonts w:hint="eastAsia"/>
          <w:color w:val="auto"/>
        </w:rPr>
        <w:t>文件的上传的截止时间）：详见</w:t>
      </w:r>
      <w:r>
        <w:rPr>
          <w:rFonts w:hint="eastAsia"/>
          <w:color w:val="auto"/>
          <w:lang w:val="en-US" w:eastAsia="zh-CN"/>
        </w:rPr>
        <w:t>比选</w:t>
      </w:r>
      <w:r>
        <w:rPr>
          <w:rFonts w:hint="eastAsia"/>
          <w:color w:val="auto"/>
        </w:rPr>
        <w:t>文件。</w:t>
      </w:r>
    </w:p>
    <w:p>
      <w:pPr>
        <w:pStyle w:val="12"/>
        <w:spacing w:line="360" w:lineRule="auto"/>
        <w:ind w:firstLine="426"/>
        <w:rPr>
          <w:rFonts w:hint="eastAsia"/>
          <w:color w:val="auto"/>
        </w:rPr>
      </w:pPr>
      <w:r>
        <w:rPr>
          <w:rFonts w:hint="eastAsia"/>
          <w:color w:val="auto"/>
        </w:rPr>
        <w:t>5.3</w:t>
      </w:r>
      <w:r>
        <w:rPr>
          <w:rFonts w:hint="eastAsia"/>
          <w:color w:val="auto"/>
          <w:lang w:val="en-US" w:eastAsia="zh-CN"/>
        </w:rPr>
        <w:t>比选</w:t>
      </w:r>
      <w:r>
        <w:rPr>
          <w:rFonts w:hint="eastAsia"/>
          <w:color w:val="auto"/>
        </w:rPr>
        <w:t>地点（远程开标）：“阳光易招”公共资源交易平台远程开标室。</w:t>
      </w:r>
    </w:p>
    <w:p>
      <w:pPr>
        <w:pStyle w:val="12"/>
        <w:spacing w:line="360" w:lineRule="auto"/>
        <w:ind w:firstLine="426"/>
        <w:rPr>
          <w:rFonts w:hint="eastAsia"/>
          <w:color w:val="auto"/>
        </w:rPr>
      </w:pPr>
      <w:r>
        <w:rPr>
          <w:rFonts w:hint="eastAsia"/>
          <w:color w:val="auto"/>
        </w:rPr>
        <w:t>5.4</w:t>
      </w:r>
      <w:r>
        <w:rPr>
          <w:rFonts w:hint="eastAsia"/>
          <w:color w:val="auto"/>
          <w:lang w:eastAsia="zh-CN"/>
        </w:rPr>
        <w:t>响应人</w:t>
      </w:r>
      <w:r>
        <w:rPr>
          <w:rFonts w:hint="eastAsia"/>
          <w:color w:val="auto"/>
        </w:rPr>
        <w:t>须在</w:t>
      </w:r>
      <w:r>
        <w:rPr>
          <w:rFonts w:hint="eastAsia"/>
          <w:color w:val="auto"/>
          <w:lang w:eastAsia="zh-CN"/>
        </w:rPr>
        <w:t>比选截止时间</w:t>
      </w:r>
      <w:r>
        <w:rPr>
          <w:rFonts w:hint="eastAsia"/>
          <w:color w:val="auto"/>
        </w:rPr>
        <w:t>前，使用企业CA数字证书登陆“阳光易招”公共资源交易平台“新平台3.0登录入口”进入系统，上传加密的电子</w:t>
      </w:r>
      <w:r>
        <w:rPr>
          <w:rFonts w:hint="eastAsia"/>
          <w:color w:val="auto"/>
          <w:lang w:val="en-US" w:eastAsia="zh-CN"/>
        </w:rPr>
        <w:t>响应</w:t>
      </w:r>
      <w:r>
        <w:rPr>
          <w:rFonts w:hint="eastAsia"/>
          <w:color w:val="auto"/>
        </w:rPr>
        <w:t>文件(.enc格式) 到平台系统的指定位置。上传时，系统提示 “上传成功”的方认定为电子</w:t>
      </w:r>
      <w:r>
        <w:rPr>
          <w:rFonts w:hint="eastAsia"/>
          <w:color w:val="auto"/>
          <w:lang w:eastAsia="zh-CN"/>
        </w:rPr>
        <w:t>响应文件</w:t>
      </w:r>
      <w:r>
        <w:rPr>
          <w:rFonts w:hint="eastAsia"/>
          <w:color w:val="auto"/>
        </w:rPr>
        <w:t>投递成功。请</w:t>
      </w:r>
      <w:r>
        <w:rPr>
          <w:rFonts w:hint="eastAsia"/>
          <w:color w:val="auto"/>
          <w:lang w:eastAsia="zh-CN"/>
        </w:rPr>
        <w:t>响应人</w:t>
      </w:r>
      <w:r>
        <w:rPr>
          <w:rFonts w:hint="eastAsia"/>
          <w:color w:val="auto"/>
        </w:rPr>
        <w:t>在上传前务必认真检查电子</w:t>
      </w:r>
      <w:r>
        <w:rPr>
          <w:rFonts w:hint="eastAsia"/>
          <w:color w:val="auto"/>
          <w:lang w:val="en-US" w:eastAsia="zh-CN"/>
        </w:rPr>
        <w:t>响应</w:t>
      </w:r>
      <w:r>
        <w:rPr>
          <w:rFonts w:hint="eastAsia"/>
          <w:color w:val="auto"/>
        </w:rPr>
        <w:t>文件，确保其完整、正确。</w:t>
      </w:r>
      <w:r>
        <w:rPr>
          <w:rFonts w:hint="eastAsia"/>
          <w:color w:val="auto"/>
          <w:lang w:eastAsia="zh-CN"/>
        </w:rPr>
        <w:t>比选截止时间</w:t>
      </w:r>
      <w:r>
        <w:rPr>
          <w:rFonts w:hint="eastAsia"/>
          <w:color w:val="auto"/>
        </w:rPr>
        <w:t>后上传的，系统将自动拒绝。</w:t>
      </w:r>
    </w:p>
    <w:p>
      <w:pPr>
        <w:pStyle w:val="12"/>
        <w:spacing w:line="360" w:lineRule="auto"/>
        <w:ind w:firstLine="420" w:firstLineChars="200"/>
        <w:rPr>
          <w:rFonts w:hint="eastAsia"/>
          <w:color w:val="auto"/>
        </w:rPr>
      </w:pPr>
      <w:r>
        <w:rPr>
          <w:rFonts w:hint="eastAsia"/>
          <w:color w:val="auto"/>
        </w:rPr>
        <w:t>5.5</w:t>
      </w:r>
      <w:r>
        <w:rPr>
          <w:rFonts w:hint="eastAsia" w:ascii="宋体" w:hAnsi="宋体" w:cs="宋体"/>
          <w:bCs/>
          <w:color w:val="auto"/>
          <w:lang w:eastAsia="zh-CN"/>
        </w:rPr>
        <w:t>响应人</w:t>
      </w:r>
      <w:r>
        <w:rPr>
          <w:rFonts w:hint="eastAsia" w:ascii="宋体" w:hAnsi="宋体" w:cs="宋体"/>
          <w:bCs/>
          <w:color w:val="auto"/>
        </w:rPr>
        <w:t>编制</w:t>
      </w:r>
      <w:r>
        <w:rPr>
          <w:rFonts w:hint="eastAsia" w:ascii="宋体" w:hAnsi="宋体" w:cs="宋体"/>
          <w:bCs/>
          <w:color w:val="auto"/>
          <w:lang w:val="en-US" w:eastAsia="zh-CN"/>
        </w:rPr>
        <w:t>响应</w:t>
      </w:r>
      <w:r>
        <w:rPr>
          <w:rFonts w:hint="eastAsia" w:ascii="宋体" w:hAnsi="宋体" w:cs="宋体"/>
          <w:bCs/>
          <w:color w:val="auto"/>
        </w:rPr>
        <w:t>文件时，涉及营业执照、资质、业绩、获奖、人员、财务、社保、纳税、证书等内容，必须在供应商管理中完善信息。未在供应商管理中登记的上述内容，不作为评标依据。</w:t>
      </w:r>
      <w:r>
        <w:rPr>
          <w:rFonts w:hint="eastAsia" w:ascii="宋体" w:hAnsi="宋体" w:cs="宋体"/>
          <w:bCs/>
          <w:color w:val="auto"/>
          <w:lang w:eastAsia="zh-CN"/>
        </w:rPr>
        <w:t>响应人</w:t>
      </w:r>
      <w:r>
        <w:rPr>
          <w:rFonts w:hint="eastAsia" w:ascii="宋体" w:hAnsi="宋体" w:cs="宋体"/>
          <w:bCs/>
          <w:color w:val="auto"/>
        </w:rPr>
        <w:t>应及时对供应商管理的相关内容进行补充、更新。</w:t>
      </w:r>
    </w:p>
    <w:p>
      <w:pPr>
        <w:pStyle w:val="12"/>
        <w:spacing w:line="360" w:lineRule="auto"/>
        <w:ind w:firstLine="422" w:firstLineChars="200"/>
        <w:rPr>
          <w:rFonts w:hint="eastAsia"/>
          <w:sz w:val="21"/>
          <w:szCs w:val="21"/>
        </w:rPr>
      </w:pPr>
      <w:bookmarkStart w:id="114" w:name="_Toc8445"/>
      <w:bookmarkStart w:id="115" w:name="_Toc88480444"/>
      <w:r>
        <w:rPr>
          <w:rFonts w:hint="eastAsia" w:ascii="宋体" w:hAnsi="宋体" w:eastAsia="宋体" w:cs="宋体"/>
          <w:b/>
          <w:bCs w:val="0"/>
          <w:sz w:val="21"/>
          <w:szCs w:val="21"/>
          <w:lang w:val="en-US" w:eastAsia="zh-CN"/>
        </w:rPr>
        <w:t>注：请响应人务必按照平台要求的环境，安装相关系统支持的工具软件，提前下载并制作电子版响应文件，及时上传，有问题及时与平台支持人员联系，在上传前务必认真检查电子响应文件，确保其完整、正确。若因响应人使用环境，未及时下载、制作、上传电子响应文件，未给平台支持人员足够的时间解决问题，未认真核对导出的供打印电子响应文件等，响应人自身原因造成的任何后果，由响应人自行承担。</w:t>
      </w:r>
    </w:p>
    <w:p>
      <w:pPr>
        <w:pStyle w:val="10"/>
        <w:spacing w:line="360" w:lineRule="auto"/>
        <w:outlineLvl w:val="0"/>
        <w:rPr>
          <w:rFonts w:hint="eastAsia"/>
          <w:color w:val="auto"/>
        </w:rPr>
      </w:pPr>
      <w:r>
        <w:rPr>
          <w:rFonts w:hint="eastAsia"/>
          <w:color w:val="auto"/>
        </w:rPr>
        <w:t>6.</w:t>
      </w:r>
      <w:bookmarkStart w:id="116" w:name="_Toc317236961"/>
      <w:r>
        <w:rPr>
          <w:rFonts w:hint="eastAsia"/>
          <w:color w:val="auto"/>
        </w:rPr>
        <w:t>发布公告的媒介</w:t>
      </w:r>
      <w:bookmarkEnd w:id="114"/>
      <w:bookmarkEnd w:id="115"/>
      <w:bookmarkEnd w:id="116"/>
    </w:p>
    <w:p>
      <w:pPr>
        <w:pStyle w:val="10"/>
        <w:keepNext/>
        <w:keepLines/>
        <w:pageBreakBefore w:val="0"/>
        <w:widowControl w:val="0"/>
        <w:kinsoku/>
        <w:wordWrap/>
        <w:overflowPunct/>
        <w:topLinePunct w:val="0"/>
        <w:autoSpaceDE/>
        <w:autoSpaceDN/>
        <w:bidi w:val="0"/>
        <w:adjustRightInd/>
        <w:snapToGrid/>
        <w:spacing w:before="0" w:line="360" w:lineRule="auto"/>
        <w:ind w:firstLine="400" w:firstLineChars="200"/>
        <w:textAlignment w:val="auto"/>
        <w:rPr>
          <w:rFonts w:hint="eastAsia" w:ascii="宋体" w:hAnsi="宋体"/>
          <w:b/>
          <w:color w:val="auto"/>
          <w:sz w:val="24"/>
          <w:szCs w:val="24"/>
          <w:highlight w:val="none"/>
          <w:lang w:eastAsia="zh-CN"/>
        </w:rPr>
      </w:pPr>
      <w:r>
        <w:rPr>
          <w:rFonts w:hint="eastAsia"/>
          <w:color w:val="auto"/>
        </w:rPr>
        <w:t>本项目</w:t>
      </w:r>
      <w:r>
        <w:rPr>
          <w:rFonts w:hint="eastAsia"/>
          <w:color w:val="auto"/>
          <w:lang w:val="en-US" w:eastAsia="zh-CN"/>
        </w:rPr>
        <w:t>比选</w:t>
      </w:r>
      <w:r>
        <w:rPr>
          <w:rFonts w:hint="eastAsia"/>
          <w:color w:val="auto"/>
        </w:rPr>
        <w:t>公告将在《中国邮政集团公司官网》、《中国招标投标公共服务平台》、《采购与招标网》、</w:t>
      </w:r>
      <w:r>
        <w:rPr>
          <w:rFonts w:hint="eastAsia" w:ascii="宋体" w:hAnsi="宋体"/>
          <w:color w:val="auto"/>
        </w:rPr>
        <w:t>《阳光易招电子招标投标交易平台》</w:t>
      </w:r>
      <w:r>
        <w:rPr>
          <w:rFonts w:hint="eastAsia"/>
          <w:color w:val="auto"/>
        </w:rPr>
        <w:t>上同时发布。</w:t>
      </w:r>
    </w:p>
    <w:p>
      <w:pPr>
        <w:pStyle w:val="10"/>
        <w:spacing w:before="0" w:line="360" w:lineRule="auto"/>
        <w:rPr>
          <w:color w:val="auto"/>
          <w:highlight w:val="none"/>
        </w:rPr>
      </w:pPr>
      <w:r>
        <w:rPr>
          <w:rFonts w:hint="eastAsia" w:ascii="宋体" w:hAnsi="宋体"/>
          <w:b/>
          <w:color w:val="auto"/>
          <w:sz w:val="24"/>
          <w:szCs w:val="24"/>
          <w:highlight w:val="none"/>
          <w:lang w:val="en-US" w:eastAsia="zh-CN"/>
        </w:rPr>
        <w:t>7</w:t>
      </w:r>
      <w:r>
        <w:rPr>
          <w:rFonts w:hint="eastAsia" w:ascii="宋体" w:hAnsi="宋体"/>
          <w:b/>
          <w:color w:val="auto"/>
          <w:sz w:val="24"/>
          <w:szCs w:val="24"/>
          <w:highlight w:val="none"/>
        </w:rPr>
        <w:t>.联系方式</w:t>
      </w:r>
      <w:bookmarkEnd w:id="105"/>
      <w:bookmarkEnd w:id="106"/>
      <w:bookmarkEnd w:id="107"/>
      <w:bookmarkEnd w:id="108"/>
      <w:bookmarkEnd w:id="109"/>
      <w:bookmarkEnd w:id="110"/>
      <w:bookmarkEnd w:id="111"/>
      <w:bookmarkEnd w:id="112"/>
      <w:bookmarkEnd w:id="113"/>
    </w:p>
    <w:bookmarkEnd w:id="52"/>
    <w:bookmarkEnd w:id="53"/>
    <w:bookmarkEnd w:id="54"/>
    <w:bookmarkEnd w:id="55"/>
    <w:bookmarkEnd w:id="56"/>
    <w:bookmarkEnd w:id="57"/>
    <w:bookmarkEnd w:id="58"/>
    <w:p>
      <w:pPr>
        <w:spacing w:line="360" w:lineRule="auto"/>
        <w:ind w:firstLine="420"/>
        <w:rPr>
          <w:color w:val="auto"/>
          <w:szCs w:val="22"/>
          <w:highlight w:val="none"/>
        </w:rPr>
      </w:pPr>
      <w:r>
        <w:rPr>
          <w:rFonts w:hint="eastAsia"/>
          <w:color w:val="auto"/>
          <w:szCs w:val="22"/>
          <w:highlight w:val="none"/>
        </w:rPr>
        <w:t>采购代理机构：河南省伟信招标管理咨询有限公司</w:t>
      </w:r>
    </w:p>
    <w:p>
      <w:pPr>
        <w:spacing w:line="360" w:lineRule="auto"/>
        <w:ind w:firstLine="420"/>
        <w:rPr>
          <w:color w:val="auto"/>
          <w:szCs w:val="22"/>
          <w:highlight w:val="none"/>
        </w:rPr>
      </w:pPr>
      <w:r>
        <w:rPr>
          <w:rFonts w:hint="eastAsia"/>
          <w:color w:val="auto"/>
          <w:szCs w:val="22"/>
          <w:highlight w:val="none"/>
        </w:rPr>
        <w:t>地</w:t>
      </w:r>
      <w:r>
        <w:rPr>
          <w:color w:val="auto"/>
          <w:szCs w:val="22"/>
          <w:highlight w:val="none"/>
        </w:rPr>
        <w:t xml:space="preserve">    </w:t>
      </w:r>
      <w:r>
        <w:rPr>
          <w:rFonts w:hint="eastAsia"/>
          <w:color w:val="auto"/>
          <w:szCs w:val="22"/>
          <w:highlight w:val="none"/>
        </w:rPr>
        <w:t>址：郑州市郑东新区东风南路</w:t>
      </w:r>
      <w:r>
        <w:rPr>
          <w:color w:val="auto"/>
          <w:szCs w:val="22"/>
          <w:highlight w:val="none"/>
        </w:rPr>
        <w:t>6</w:t>
      </w:r>
      <w:r>
        <w:rPr>
          <w:rFonts w:hint="eastAsia"/>
          <w:color w:val="auto"/>
          <w:szCs w:val="22"/>
          <w:highlight w:val="none"/>
        </w:rPr>
        <w:t>号绿地中心北塔</w:t>
      </w:r>
      <w:r>
        <w:rPr>
          <w:color w:val="auto"/>
          <w:szCs w:val="22"/>
          <w:highlight w:val="none"/>
        </w:rPr>
        <w:t>16</w:t>
      </w:r>
      <w:r>
        <w:rPr>
          <w:rFonts w:hint="eastAsia"/>
          <w:color w:val="auto"/>
          <w:szCs w:val="22"/>
          <w:highlight w:val="none"/>
        </w:rPr>
        <w:t>楼</w:t>
      </w:r>
    </w:p>
    <w:p>
      <w:pPr>
        <w:spacing w:line="360" w:lineRule="auto"/>
        <w:ind w:firstLine="420"/>
        <w:rPr>
          <w:rFonts w:hint="default" w:eastAsia="宋体"/>
          <w:color w:val="auto"/>
          <w:szCs w:val="22"/>
          <w:highlight w:val="none"/>
          <w:lang w:val="en-US" w:eastAsia="zh-CN"/>
        </w:rPr>
      </w:pPr>
      <w:r>
        <w:rPr>
          <w:rFonts w:hint="eastAsia"/>
          <w:color w:val="auto"/>
          <w:szCs w:val="22"/>
          <w:highlight w:val="none"/>
        </w:rPr>
        <w:t>联</w:t>
      </w:r>
      <w:r>
        <w:rPr>
          <w:color w:val="auto"/>
          <w:szCs w:val="22"/>
          <w:highlight w:val="none"/>
        </w:rPr>
        <w:t xml:space="preserve"> </w:t>
      </w:r>
      <w:r>
        <w:rPr>
          <w:rFonts w:hint="eastAsia"/>
          <w:color w:val="auto"/>
          <w:szCs w:val="22"/>
          <w:highlight w:val="none"/>
        </w:rPr>
        <w:t>系</w:t>
      </w:r>
      <w:r>
        <w:rPr>
          <w:color w:val="auto"/>
          <w:szCs w:val="22"/>
          <w:highlight w:val="none"/>
        </w:rPr>
        <w:t xml:space="preserve"> </w:t>
      </w:r>
      <w:r>
        <w:rPr>
          <w:rFonts w:hint="eastAsia"/>
          <w:color w:val="auto"/>
          <w:szCs w:val="22"/>
          <w:highlight w:val="none"/>
        </w:rPr>
        <w:t>人：贺先生</w:t>
      </w:r>
      <w:r>
        <w:rPr>
          <w:rFonts w:hint="eastAsia"/>
          <w:color w:val="auto"/>
          <w:szCs w:val="22"/>
          <w:highlight w:val="none"/>
          <w:lang w:val="en-US" w:eastAsia="zh-CN"/>
        </w:rPr>
        <w:t>/陈女士</w:t>
      </w:r>
    </w:p>
    <w:p>
      <w:pPr>
        <w:spacing w:line="360" w:lineRule="auto"/>
        <w:ind w:firstLine="420"/>
        <w:rPr>
          <w:color w:val="auto"/>
          <w:szCs w:val="22"/>
          <w:highlight w:val="none"/>
        </w:rPr>
      </w:pPr>
      <w:r>
        <w:rPr>
          <w:rFonts w:hint="eastAsia"/>
          <w:color w:val="auto"/>
          <w:szCs w:val="22"/>
          <w:highlight w:val="none"/>
        </w:rPr>
        <w:t>电</w:t>
      </w:r>
      <w:r>
        <w:rPr>
          <w:color w:val="auto"/>
          <w:szCs w:val="22"/>
          <w:highlight w:val="none"/>
        </w:rPr>
        <w:t xml:space="preserve">    </w:t>
      </w:r>
      <w:r>
        <w:rPr>
          <w:rFonts w:hint="eastAsia"/>
          <w:color w:val="auto"/>
          <w:szCs w:val="22"/>
          <w:highlight w:val="none"/>
        </w:rPr>
        <w:t>话：</w:t>
      </w:r>
      <w:r>
        <w:rPr>
          <w:color w:val="auto"/>
          <w:szCs w:val="22"/>
          <w:highlight w:val="none"/>
        </w:rPr>
        <w:t xml:space="preserve">0371-65359921 </w:t>
      </w:r>
    </w:p>
    <w:p>
      <w:pPr>
        <w:spacing w:line="360" w:lineRule="auto"/>
        <w:ind w:firstLine="420"/>
        <w:rPr>
          <w:color w:val="auto"/>
          <w:szCs w:val="21"/>
          <w:highlight w:val="none"/>
        </w:rPr>
      </w:pPr>
      <w:r>
        <w:rPr>
          <w:rFonts w:hint="eastAsia"/>
          <w:color w:val="auto"/>
          <w:szCs w:val="22"/>
          <w:highlight w:val="none"/>
        </w:rPr>
        <w:t>电子邮件：</w:t>
      </w:r>
      <w:r>
        <w:rPr>
          <w:color w:val="auto"/>
          <w:szCs w:val="22"/>
          <w:highlight w:val="none"/>
        </w:rPr>
        <w:t>hnwxzx@126.com</w:t>
      </w:r>
    </w:p>
    <w:p>
      <w:pPr>
        <w:spacing w:line="360" w:lineRule="auto"/>
        <w:ind w:firstLine="420"/>
        <w:rPr>
          <w:color w:val="auto"/>
          <w:szCs w:val="21"/>
          <w:highlight w:val="none"/>
        </w:rPr>
      </w:pPr>
      <w:r>
        <w:rPr>
          <w:rFonts w:hint="eastAsia"/>
          <w:color w:val="auto"/>
          <w:szCs w:val="21"/>
          <w:highlight w:val="none"/>
        </w:rPr>
        <w:t>采</w:t>
      </w:r>
      <w:r>
        <w:rPr>
          <w:color w:val="auto"/>
          <w:szCs w:val="21"/>
          <w:highlight w:val="none"/>
        </w:rPr>
        <w:t xml:space="preserve"> </w:t>
      </w:r>
      <w:r>
        <w:rPr>
          <w:rFonts w:hint="eastAsia"/>
          <w:color w:val="auto"/>
          <w:szCs w:val="21"/>
          <w:highlight w:val="none"/>
        </w:rPr>
        <w:t>购</w:t>
      </w:r>
      <w:r>
        <w:rPr>
          <w:color w:val="auto"/>
          <w:szCs w:val="21"/>
          <w:highlight w:val="none"/>
        </w:rPr>
        <w:t xml:space="preserve"> </w:t>
      </w:r>
      <w:r>
        <w:rPr>
          <w:rFonts w:hint="eastAsia"/>
          <w:color w:val="auto"/>
          <w:szCs w:val="21"/>
          <w:highlight w:val="none"/>
        </w:rPr>
        <w:t>人：中国邮政储蓄银行股份有限公司河南省分行</w:t>
      </w:r>
    </w:p>
    <w:p>
      <w:pPr>
        <w:spacing w:line="360" w:lineRule="auto"/>
        <w:ind w:firstLine="420"/>
        <w:rPr>
          <w:color w:val="auto"/>
          <w:szCs w:val="21"/>
          <w:highlight w:val="none"/>
        </w:rPr>
      </w:pPr>
      <w:r>
        <w:rPr>
          <w:rFonts w:hint="eastAsia"/>
          <w:color w:val="auto"/>
          <w:szCs w:val="21"/>
          <w:highlight w:val="none"/>
        </w:rPr>
        <w:t>地</w:t>
      </w:r>
      <w:r>
        <w:rPr>
          <w:color w:val="auto"/>
          <w:szCs w:val="21"/>
          <w:highlight w:val="none"/>
        </w:rPr>
        <w:t xml:space="preserve">    </w:t>
      </w:r>
      <w:r>
        <w:rPr>
          <w:rFonts w:hint="eastAsia"/>
          <w:color w:val="auto"/>
          <w:szCs w:val="21"/>
          <w:highlight w:val="none"/>
        </w:rPr>
        <w:t>址：河南省郑州市花园路</w:t>
      </w:r>
      <w:r>
        <w:rPr>
          <w:color w:val="auto"/>
          <w:szCs w:val="21"/>
          <w:highlight w:val="none"/>
        </w:rPr>
        <w:t>59</w:t>
      </w:r>
      <w:r>
        <w:rPr>
          <w:rFonts w:hint="eastAsia"/>
          <w:color w:val="auto"/>
          <w:szCs w:val="21"/>
          <w:highlight w:val="none"/>
        </w:rPr>
        <w:t>号邮政大厦</w:t>
      </w:r>
    </w:p>
    <w:p>
      <w:pPr>
        <w:spacing w:line="360" w:lineRule="auto"/>
        <w:ind w:firstLine="420"/>
        <w:rPr>
          <w:color w:val="auto"/>
          <w:szCs w:val="21"/>
          <w:highlight w:val="none"/>
        </w:rPr>
      </w:pPr>
      <w:r>
        <w:rPr>
          <w:rFonts w:hint="eastAsia"/>
          <w:color w:val="auto"/>
          <w:szCs w:val="21"/>
          <w:highlight w:val="none"/>
        </w:rPr>
        <w:t>联</w:t>
      </w:r>
      <w:r>
        <w:rPr>
          <w:color w:val="auto"/>
          <w:szCs w:val="21"/>
          <w:highlight w:val="none"/>
        </w:rPr>
        <w:t xml:space="preserve"> </w:t>
      </w:r>
      <w:r>
        <w:rPr>
          <w:rFonts w:hint="eastAsia"/>
          <w:color w:val="auto"/>
          <w:szCs w:val="21"/>
          <w:highlight w:val="none"/>
        </w:rPr>
        <w:t>系</w:t>
      </w:r>
      <w:r>
        <w:rPr>
          <w:color w:val="auto"/>
          <w:szCs w:val="21"/>
          <w:highlight w:val="none"/>
        </w:rPr>
        <w:t xml:space="preserve"> </w:t>
      </w:r>
      <w:r>
        <w:rPr>
          <w:rFonts w:hint="eastAsia"/>
          <w:color w:val="auto"/>
          <w:szCs w:val="21"/>
          <w:highlight w:val="none"/>
        </w:rPr>
        <w:t>人：</w:t>
      </w:r>
      <w:r>
        <w:rPr>
          <w:rFonts w:hint="eastAsia"/>
          <w:color w:val="auto"/>
          <w:szCs w:val="21"/>
          <w:highlight w:val="none"/>
          <w:lang w:val="en-US" w:eastAsia="zh-CN"/>
        </w:rPr>
        <w:t>杜</w:t>
      </w:r>
      <w:r>
        <w:rPr>
          <w:rFonts w:hint="eastAsia"/>
          <w:color w:val="auto"/>
          <w:szCs w:val="21"/>
          <w:highlight w:val="none"/>
        </w:rPr>
        <w:t>经理</w:t>
      </w:r>
    </w:p>
    <w:p>
      <w:pPr>
        <w:ind w:firstLine="420" w:firstLineChars="200"/>
        <w:rPr>
          <w:color w:val="auto"/>
        </w:rPr>
      </w:pPr>
      <w:r>
        <w:rPr>
          <w:rFonts w:hint="eastAsia"/>
          <w:color w:val="auto"/>
          <w:szCs w:val="21"/>
          <w:highlight w:val="none"/>
        </w:rPr>
        <w:t>电</w:t>
      </w:r>
      <w:r>
        <w:rPr>
          <w:color w:val="auto"/>
          <w:szCs w:val="21"/>
          <w:highlight w:val="none"/>
        </w:rPr>
        <w:t xml:space="preserve">    </w:t>
      </w:r>
      <w:r>
        <w:rPr>
          <w:rFonts w:hint="eastAsia"/>
          <w:color w:val="auto"/>
          <w:szCs w:val="21"/>
          <w:highlight w:val="none"/>
        </w:rPr>
        <w:t>话：</w:t>
      </w:r>
      <w:r>
        <w:rPr>
          <w:color w:val="auto"/>
          <w:szCs w:val="21"/>
          <w:highlight w:val="none"/>
        </w:rPr>
        <w:t>0371-691990</w:t>
      </w:r>
      <w:r>
        <w:rPr>
          <w:rFonts w:hint="eastAsia"/>
          <w:color w:val="auto"/>
          <w:szCs w:val="21"/>
          <w:highlight w:val="none"/>
          <w:lang w:val="en-US" w:eastAsia="zh-CN"/>
        </w:rPr>
        <w:t>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4"/>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5"/>
      <w:suff w:val="nothing"/>
      <w:lvlText w:val="    %2、"/>
      <w:lvlJc w:val="left"/>
      <w:pPr>
        <w:ind w:left="851"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NGRlMmExMzVkMWQxMDBhNWI0MTQyN2JmNzJlNmQifQ=="/>
  </w:docVars>
  <w:rsids>
    <w:rsidRoot w:val="00000000"/>
    <w:rsid w:val="0A943751"/>
    <w:rsid w:val="1DAE6543"/>
    <w:rsid w:val="2718246C"/>
    <w:rsid w:val="3C415A40"/>
    <w:rsid w:val="3D0E0C61"/>
    <w:rsid w:val="41A8258F"/>
    <w:rsid w:val="544D7584"/>
    <w:rsid w:val="57592A29"/>
    <w:rsid w:val="6CCC1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djustRightInd w:val="0"/>
      <w:spacing w:before="160" w:beforeLines="0" w:after="160" w:afterLines="0" w:line="160" w:lineRule="atLeast"/>
      <w:textAlignment w:val="baseline"/>
      <w:outlineLvl w:val="0"/>
    </w:pPr>
    <w:rPr>
      <w:rFonts w:ascii="黑体" w:eastAsia="黑体"/>
      <w:kern w:val="44"/>
      <w:sz w:val="32"/>
    </w:rPr>
  </w:style>
  <w:style w:type="paragraph" w:styleId="5">
    <w:name w:val="heading 2"/>
    <w:basedOn w:val="1"/>
    <w:next w:val="1"/>
    <w:qFormat/>
    <w:uiPriority w:val="0"/>
    <w:pPr>
      <w:keepNext/>
      <w:keepLines/>
      <w:numPr>
        <w:ilvl w:val="1"/>
        <w:numId w:val="1"/>
      </w:numPr>
      <w:adjustRightInd w:val="0"/>
      <w:spacing w:before="160" w:beforeLines="0" w:after="160" w:afterLines="0" w:line="160" w:lineRule="atLeast"/>
      <w:textAlignment w:val="baseline"/>
      <w:outlineLvl w:val="1"/>
    </w:pPr>
    <w:rPr>
      <w:rFonts w:ascii="黑体" w:hAnsi="Arial" w:eastAsia="黑体"/>
      <w:kern w:val="0"/>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spacing w:line="500" w:lineRule="exact"/>
      <w:ind w:firstLine="420" w:firstLineChars="200"/>
    </w:pPr>
    <w:rPr>
      <w:szCs w:val="22"/>
    </w:rPr>
  </w:style>
  <w:style w:type="paragraph" w:customStyle="1" w:styleId="3">
    <w:name w:val="正文文本缩进1"/>
    <w:basedOn w:val="1"/>
    <w:qFormat/>
    <w:uiPriority w:val="0"/>
    <w:pPr>
      <w:spacing w:line="500" w:lineRule="exact"/>
      <w:ind w:firstLine="880" w:firstLineChars="200"/>
    </w:pPr>
    <w:rPr>
      <w:rFonts w:ascii="Times New Roman" w:hAnsi="Times New Roman"/>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pPr>
    <w:rPr>
      <w:szCs w:val="24"/>
    </w:rPr>
  </w:style>
  <w:style w:type="paragraph" w:customStyle="1" w:styleId="10">
    <w:name w:val="样式 标题 2 + Times New Roman 四号 非加粗 段前: 5 磅 段后: 0 磅 行距: 固定值 20..."/>
    <w:basedOn w:val="5"/>
    <w:next w:val="1"/>
    <w:qFormat/>
    <w:uiPriority w:val="0"/>
    <w:pPr>
      <w:numPr>
        <w:ilvl w:val="1"/>
        <w:numId w:val="0"/>
      </w:numPr>
      <w:adjustRightInd/>
      <w:spacing w:before="100" w:beforeLines="0" w:after="0" w:afterLines="0" w:line="400" w:lineRule="exact"/>
      <w:textAlignment w:val="auto"/>
    </w:pPr>
    <w:rPr>
      <w:rFonts w:ascii="Times New Roman" w:hAnsi="Times New Roman" w:eastAsia="宋体"/>
      <w:kern w:val="2"/>
      <w:sz w:val="20"/>
    </w:rPr>
  </w:style>
  <w:style w:type="paragraph" w:customStyle="1" w:styleId="11">
    <w:name w:val="Default"/>
    <w:next w:val="1"/>
    <w:qFormat/>
    <w:uiPriority w:val="0"/>
    <w:pPr>
      <w:widowControl w:val="0"/>
      <w:autoSpaceDE w:val="0"/>
      <w:autoSpaceDN w:val="0"/>
      <w:adjustRightInd w:val="0"/>
      <w:spacing w:before="156" w:beforeLines="50" w:after="156" w:afterLines="50" w:line="360" w:lineRule="auto"/>
    </w:pPr>
    <w:rPr>
      <w:rFonts w:ascii="仿宋_GB2312" w:hAnsi="Calibri" w:eastAsia="仿宋_GB2312" w:cs="Times New Roman"/>
      <w:color w:val="000000"/>
      <w:kern w:val="2"/>
      <w:sz w:val="24"/>
      <w:szCs w:val="24"/>
      <w:lang w:val="en-US" w:eastAsia="zh-CN" w:bidi="ar-SA"/>
    </w:rPr>
  </w:style>
  <w:style w:type="paragraph" w:customStyle="1" w:styleId="12">
    <w:name w:val="p0"/>
    <w:basedOn w:val="1"/>
    <w:qFormat/>
    <w:uiPriority w:val="0"/>
    <w:pPr>
      <w:widowControl/>
    </w:pPr>
    <w:rPr>
      <w:rFonts w:ascii="Cambria" w:hAnsi="Cambria"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2619</Words>
  <Characters>3115</Characters>
  <Lines>0</Lines>
  <Paragraphs>0</Paragraphs>
  <TotalTime>5</TotalTime>
  <ScaleCrop>false</ScaleCrop>
  <LinksUpToDate>false</LinksUpToDate>
  <CharactersWithSpaces>3150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2022-07-29T03:46:00Z</dcterms:created>
  <dc:creator>Zk</dc:creator>
  <cp:lastModifiedBy>娜娜</cp:lastModifiedBy>
  <dcterms:modified xsi:type="dcterms:W3CDTF">2022-08-02T01:06:30Z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ACAC4D96D62C4EB28F91DE876492C914</vt:lpwstr>
  </property>
</Properties>
</file>