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center"/>
        <w:rPr>
          <w:b/>
          <w:sz w:val="44"/>
        </w:rPr>
      </w:pPr>
    </w:p>
    <w:p>
      <w:pPr>
        <w:widowControl w:val="0"/>
        <w:snapToGrid w:val="0"/>
        <w:spacing w:line="572" w:lineRule="atLeast"/>
        <w:jc w:val="center"/>
        <w:rPr>
          <w:b/>
          <w:sz w:val="48"/>
        </w:rPr>
      </w:pPr>
    </w:p>
    <w:p>
      <w:pPr>
        <w:widowControl w:val="0"/>
        <w:snapToGrid w:val="0"/>
        <w:spacing w:line="572" w:lineRule="atLeast"/>
        <w:jc w:val="center"/>
        <w:rPr>
          <w:b/>
          <w:sz w:val="56"/>
        </w:rPr>
      </w:pPr>
      <w:r>
        <w:rPr>
          <w:rFonts w:hint="eastAsia"/>
          <w:b/>
          <w:sz w:val="56"/>
        </w:rPr>
        <w:t>安阳古城彰德府署旧址测绘项目</w:t>
      </w:r>
    </w:p>
    <w:p>
      <w:pPr>
        <w:pStyle w:val="2"/>
        <w:rPr>
          <w:b/>
          <w:color w:val="auto"/>
        </w:rPr>
      </w:pPr>
    </w:p>
    <w:p>
      <w:pPr>
        <w:widowControl w:val="0"/>
        <w:snapToGrid w:val="0"/>
        <w:spacing w:line="572" w:lineRule="atLeast"/>
        <w:jc w:val="center"/>
        <w:rPr>
          <w:b/>
        </w:rPr>
      </w:pPr>
    </w:p>
    <w:p>
      <w:pPr>
        <w:pStyle w:val="2"/>
        <w:rPr>
          <w:b/>
          <w:color w:val="auto"/>
        </w:rPr>
      </w:pPr>
    </w:p>
    <w:p>
      <w:pPr>
        <w:pStyle w:val="2"/>
        <w:rPr>
          <w:b/>
          <w:color w:val="auto"/>
        </w:rPr>
      </w:pPr>
    </w:p>
    <w:p>
      <w:pPr>
        <w:pStyle w:val="2"/>
        <w:rPr>
          <w:b/>
          <w:color w:val="auto"/>
        </w:rPr>
      </w:pPr>
    </w:p>
    <w:p>
      <w:pPr>
        <w:pStyle w:val="2"/>
        <w:rPr>
          <w:b/>
          <w:color w:val="auto"/>
        </w:rPr>
      </w:pPr>
    </w:p>
    <w:p>
      <w:pPr>
        <w:widowControl w:val="0"/>
        <w:snapToGrid w:val="0"/>
        <w:spacing w:line="572" w:lineRule="atLeast"/>
        <w:jc w:val="center"/>
        <w:rPr>
          <w:b/>
          <w:sz w:val="96"/>
        </w:rPr>
      </w:pPr>
      <w:r>
        <w:rPr>
          <w:rFonts w:hint="eastAsia"/>
          <w:b/>
          <w:sz w:val="96"/>
        </w:rPr>
        <w:t>竞争性磋商文件</w:t>
      </w:r>
    </w:p>
    <w:p>
      <w:pPr>
        <w:widowControl w:val="0"/>
        <w:snapToGrid w:val="0"/>
        <w:spacing w:line="572" w:lineRule="atLeast"/>
        <w:ind w:firstLine="1800" w:firstLineChars="500"/>
        <w:jc w:val="both"/>
        <w:rPr>
          <w:bCs/>
          <w:sz w:val="36"/>
          <w:szCs w:val="22"/>
        </w:rPr>
      </w:pPr>
      <w:r>
        <w:rPr>
          <w:rFonts w:hint="eastAsia"/>
          <w:bCs/>
          <w:sz w:val="36"/>
        </w:rPr>
        <w:t xml:space="preserve"> </w:t>
      </w:r>
    </w:p>
    <w:p>
      <w:pPr>
        <w:widowControl w:val="0"/>
        <w:snapToGrid w:val="0"/>
        <w:spacing w:line="572" w:lineRule="atLeast"/>
        <w:jc w:val="center"/>
        <w:rPr>
          <w:b/>
        </w:rPr>
      </w:pPr>
    </w:p>
    <w:p>
      <w:pPr>
        <w:pStyle w:val="2"/>
        <w:rPr>
          <w:color w:val="auto"/>
        </w:rPr>
      </w:pPr>
    </w:p>
    <w:p>
      <w:pPr>
        <w:pStyle w:val="2"/>
        <w:rPr>
          <w:color w:val="auto"/>
        </w:rPr>
      </w:pPr>
    </w:p>
    <w:p>
      <w:pPr>
        <w:widowControl w:val="0"/>
        <w:snapToGrid w:val="0"/>
        <w:spacing w:line="572" w:lineRule="atLeast"/>
        <w:jc w:val="center"/>
        <w:rPr>
          <w:b/>
        </w:rPr>
      </w:pPr>
    </w:p>
    <w:p>
      <w:pPr>
        <w:pStyle w:val="2"/>
        <w:rPr>
          <w:color w:val="auto"/>
        </w:rPr>
      </w:pPr>
    </w:p>
    <w:p>
      <w:pPr>
        <w:pStyle w:val="2"/>
        <w:rPr>
          <w:color w:val="auto"/>
        </w:rPr>
      </w:pPr>
    </w:p>
    <w:p>
      <w:pPr>
        <w:widowControl w:val="0"/>
        <w:snapToGrid w:val="0"/>
        <w:spacing w:line="572" w:lineRule="atLeast"/>
        <w:jc w:val="center"/>
        <w:rPr>
          <w:b/>
        </w:rPr>
      </w:pPr>
    </w:p>
    <w:p>
      <w:pPr>
        <w:widowControl w:val="0"/>
        <w:snapToGrid w:val="0"/>
        <w:spacing w:line="572" w:lineRule="atLeast"/>
        <w:jc w:val="center"/>
        <w:rPr>
          <w:b/>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val="0"/>
        <w:snapToGrid w:val="0"/>
        <w:spacing w:line="572" w:lineRule="atLeast"/>
        <w:ind w:firstLine="723" w:firstLineChars="200"/>
        <w:jc w:val="both"/>
        <w:rPr>
          <w:b/>
          <w:bCs/>
          <w:sz w:val="36"/>
          <w:szCs w:val="16"/>
        </w:rPr>
      </w:pPr>
      <w:r>
        <w:rPr>
          <w:rFonts w:hint="eastAsia"/>
          <w:b/>
          <w:bCs/>
          <w:sz w:val="36"/>
          <w:szCs w:val="16"/>
        </w:rPr>
        <w:t>采购单位：安阳古城保护发展有限责任公司</w:t>
      </w:r>
    </w:p>
    <w:p>
      <w:pPr>
        <w:widowControl w:val="0"/>
        <w:snapToGrid w:val="0"/>
        <w:spacing w:line="572" w:lineRule="atLeast"/>
        <w:ind w:firstLine="723" w:firstLineChars="200"/>
        <w:jc w:val="both"/>
        <w:rPr>
          <w:b/>
          <w:bCs/>
          <w:sz w:val="36"/>
          <w:szCs w:val="16"/>
        </w:rPr>
      </w:pPr>
      <w:r>
        <w:rPr>
          <w:rFonts w:hint="eastAsia"/>
          <w:b/>
          <w:bCs/>
          <w:sz w:val="36"/>
          <w:szCs w:val="16"/>
        </w:rPr>
        <w:t>代理机构：河南省伟信招标管理咨询有限公司</w:t>
      </w:r>
    </w:p>
    <w:p>
      <w:pPr>
        <w:widowControl w:val="0"/>
        <w:snapToGrid w:val="0"/>
        <w:spacing w:line="572" w:lineRule="atLeast"/>
        <w:ind w:firstLine="723" w:firstLineChars="200"/>
        <w:jc w:val="both"/>
        <w:rPr>
          <w:b/>
          <w:bCs/>
          <w:sz w:val="36"/>
          <w:szCs w:val="16"/>
        </w:rPr>
      </w:pPr>
      <w:r>
        <w:rPr>
          <w:rFonts w:hint="eastAsia"/>
          <w:b/>
          <w:bCs/>
          <w:sz w:val="36"/>
          <w:szCs w:val="16"/>
        </w:rPr>
        <w:t>日    期:二零二一年五月</w:t>
      </w:r>
    </w:p>
    <w:p>
      <w:pPr>
        <w:widowControl w:val="0"/>
        <w:snapToGrid w:val="0"/>
        <w:spacing w:line="572" w:lineRule="atLeast"/>
        <w:jc w:val="center"/>
        <w:rPr>
          <w:rFonts w:ascii="宋体" w:hAnsi="宋体" w:cs="宋体"/>
          <w:b/>
          <w:sz w:val="48"/>
          <w:szCs w:val="48"/>
        </w:rPr>
      </w:pPr>
    </w:p>
    <w:p>
      <w:pPr>
        <w:widowControl w:val="0"/>
        <w:snapToGrid w:val="0"/>
        <w:spacing w:line="572" w:lineRule="atLeast"/>
        <w:jc w:val="center"/>
        <w:rPr>
          <w:rFonts w:ascii="宋体" w:cs="宋体"/>
          <w:b/>
          <w:sz w:val="48"/>
          <w:szCs w:val="48"/>
        </w:rPr>
      </w:pPr>
    </w:p>
    <w:p>
      <w:pPr>
        <w:widowControl w:val="0"/>
        <w:snapToGrid w:val="0"/>
        <w:spacing w:line="572" w:lineRule="atLeast"/>
        <w:jc w:val="center"/>
        <w:rPr>
          <w:rFonts w:ascii="宋体" w:cs="宋体"/>
          <w:sz w:val="40"/>
        </w:rPr>
      </w:pPr>
      <w:r>
        <w:rPr>
          <w:rFonts w:hint="eastAsia" w:ascii="宋体" w:hAnsi="宋体" w:cs="宋体"/>
          <w:sz w:val="40"/>
        </w:rPr>
        <w:t>目</w:t>
      </w:r>
      <w:r>
        <w:rPr>
          <w:rFonts w:ascii="宋体" w:hAnsi="宋体" w:cs="宋体"/>
          <w:sz w:val="40"/>
        </w:rPr>
        <w:t xml:space="preserve">   </w:t>
      </w:r>
      <w:r>
        <w:rPr>
          <w:rFonts w:hint="eastAsia" w:ascii="宋体" w:hAnsi="宋体" w:cs="宋体"/>
          <w:sz w:val="40"/>
        </w:rPr>
        <w:t>录</w:t>
      </w:r>
    </w:p>
    <w:p>
      <w:pPr>
        <w:widowControl w:val="0"/>
        <w:snapToGrid w:val="0"/>
        <w:spacing w:line="500" w:lineRule="exact"/>
        <w:jc w:val="center"/>
        <w:rPr>
          <w:rFonts w:ascii="宋体" w:cs="宋体"/>
          <w:sz w:val="40"/>
        </w:rPr>
      </w:pPr>
    </w:p>
    <w:p>
      <w:pPr>
        <w:pStyle w:val="17"/>
        <w:tabs>
          <w:tab w:val="right" w:leader="dot" w:pos="8488"/>
        </w:tabs>
        <w:rPr>
          <w:kern w:val="2"/>
          <w:sz w:val="21"/>
        </w:rPr>
      </w:pPr>
      <w:r>
        <w:rPr>
          <w:rFonts w:ascii="宋体" w:hAnsi="宋体" w:cs="宋体"/>
        </w:rPr>
        <w:fldChar w:fldCharType="begin"/>
      </w:r>
      <w:r>
        <w:rPr>
          <w:rFonts w:ascii="宋体" w:hAnsi="宋体" w:cs="宋体"/>
        </w:rPr>
        <w:instrText xml:space="preserve"> TOC \o "1-3" \h \z \u </w:instrText>
      </w:r>
      <w:r>
        <w:rPr>
          <w:rFonts w:ascii="宋体" w:hAnsi="宋体" w:cs="宋体"/>
        </w:rPr>
        <w:fldChar w:fldCharType="separate"/>
      </w:r>
      <w:r>
        <w:fldChar w:fldCharType="begin"/>
      </w:r>
      <w:r>
        <w:instrText xml:space="preserve"> HYPERLINK \l "_Toc29987290" </w:instrText>
      </w:r>
      <w:r>
        <w:fldChar w:fldCharType="separate"/>
      </w:r>
      <w:r>
        <w:rPr>
          <w:rStyle w:val="24"/>
          <w:rFonts w:ascii="宋体" w:hAnsi="宋体"/>
          <w:b/>
        </w:rPr>
        <w:t>第一部分    竞争性磋商公告</w:t>
      </w:r>
      <w:r>
        <w:tab/>
      </w:r>
      <w:r>
        <w:fldChar w:fldCharType="begin"/>
      </w:r>
      <w:r>
        <w:instrText xml:space="preserve"> PAGEREF _Toc29987290 \h </w:instrText>
      </w:r>
      <w:r>
        <w:fldChar w:fldCharType="separate"/>
      </w:r>
      <w:r>
        <w:t>3</w:t>
      </w:r>
      <w:r>
        <w:fldChar w:fldCharType="end"/>
      </w:r>
      <w:r>
        <w:fldChar w:fldCharType="end"/>
      </w:r>
    </w:p>
    <w:p>
      <w:pPr>
        <w:pStyle w:val="17"/>
        <w:tabs>
          <w:tab w:val="left" w:pos="1260"/>
          <w:tab w:val="right" w:leader="dot" w:pos="8488"/>
        </w:tabs>
        <w:rPr>
          <w:kern w:val="2"/>
          <w:sz w:val="21"/>
        </w:rPr>
      </w:pPr>
      <w:r>
        <w:fldChar w:fldCharType="begin"/>
      </w:r>
      <w:r>
        <w:instrText xml:space="preserve"> HYPERLINK \l "_Toc29987291" </w:instrText>
      </w:r>
      <w:r>
        <w:fldChar w:fldCharType="separate"/>
      </w:r>
      <w:r>
        <w:rPr>
          <w:rStyle w:val="24"/>
          <w:rFonts w:ascii="宋体" w:hAnsi="宋体"/>
          <w:b/>
        </w:rPr>
        <w:t>第二部分</w:t>
      </w:r>
      <w:r>
        <w:rPr>
          <w:kern w:val="2"/>
          <w:sz w:val="21"/>
        </w:rPr>
        <w:tab/>
      </w:r>
      <w:r>
        <w:rPr>
          <w:rStyle w:val="24"/>
          <w:rFonts w:ascii="宋体" w:hAnsi="宋体"/>
          <w:b/>
        </w:rPr>
        <w:t>磋商供应商须知</w:t>
      </w:r>
      <w:r>
        <w:tab/>
      </w:r>
      <w:r>
        <w:fldChar w:fldCharType="begin"/>
      </w:r>
      <w:r>
        <w:instrText xml:space="preserve"> PAGEREF _Toc29987291 \h </w:instrText>
      </w:r>
      <w:r>
        <w:fldChar w:fldCharType="separate"/>
      </w:r>
      <w:r>
        <w:t>6</w:t>
      </w:r>
      <w:r>
        <w:fldChar w:fldCharType="end"/>
      </w:r>
      <w:r>
        <w:fldChar w:fldCharType="end"/>
      </w:r>
    </w:p>
    <w:p>
      <w:pPr>
        <w:pStyle w:val="18"/>
        <w:tabs>
          <w:tab w:val="right" w:leader="dot" w:pos="8488"/>
        </w:tabs>
        <w:rPr>
          <w:kern w:val="2"/>
          <w:sz w:val="21"/>
        </w:rPr>
      </w:pPr>
      <w:r>
        <w:fldChar w:fldCharType="begin"/>
      </w:r>
      <w:r>
        <w:instrText xml:space="preserve"> HYPERLINK \l "_Toc29987292" </w:instrText>
      </w:r>
      <w:r>
        <w:fldChar w:fldCharType="separate"/>
      </w:r>
      <w:r>
        <w:rPr>
          <w:rStyle w:val="24"/>
          <w:rFonts w:ascii="宋体" w:hAnsi="宋体" w:cs="仿宋_GB2312"/>
          <w:b/>
          <w:bCs/>
          <w:snapToGrid w:val="0"/>
        </w:rPr>
        <w:t>二、</w:t>
      </w:r>
      <w:r>
        <w:rPr>
          <w:rStyle w:val="24"/>
          <w:rFonts w:ascii="宋体" w:hAnsi="宋体"/>
          <w:b/>
          <w:bCs/>
          <w:snapToGrid w:val="0"/>
        </w:rPr>
        <w:t>磋商文件</w:t>
      </w:r>
      <w:r>
        <w:tab/>
      </w:r>
      <w:r>
        <w:fldChar w:fldCharType="begin"/>
      </w:r>
      <w:r>
        <w:instrText xml:space="preserve"> PAGEREF _Toc29987292 \h </w:instrText>
      </w:r>
      <w:r>
        <w:fldChar w:fldCharType="separate"/>
      </w:r>
      <w:r>
        <w:t>8</w:t>
      </w:r>
      <w:r>
        <w:fldChar w:fldCharType="end"/>
      </w:r>
      <w:r>
        <w:fldChar w:fldCharType="end"/>
      </w:r>
    </w:p>
    <w:p>
      <w:pPr>
        <w:pStyle w:val="18"/>
        <w:tabs>
          <w:tab w:val="right" w:leader="dot" w:pos="8488"/>
        </w:tabs>
        <w:rPr>
          <w:kern w:val="2"/>
          <w:sz w:val="21"/>
        </w:rPr>
      </w:pPr>
      <w:r>
        <w:fldChar w:fldCharType="begin"/>
      </w:r>
      <w:r>
        <w:instrText xml:space="preserve"> HYPERLINK \l "_Toc29987293" </w:instrText>
      </w:r>
      <w:r>
        <w:fldChar w:fldCharType="separate"/>
      </w:r>
      <w:r>
        <w:rPr>
          <w:rStyle w:val="24"/>
          <w:rFonts w:ascii="宋体" w:hAnsi="宋体" w:cs="仿宋_GB2312"/>
          <w:b/>
          <w:bCs/>
          <w:snapToGrid w:val="0"/>
        </w:rPr>
        <w:t>三、</w:t>
      </w:r>
      <w:r>
        <w:rPr>
          <w:rStyle w:val="24"/>
          <w:rFonts w:ascii="宋体" w:hAnsi="宋体"/>
          <w:b/>
          <w:bCs/>
          <w:snapToGrid w:val="0"/>
        </w:rPr>
        <w:t>响应文件</w:t>
      </w:r>
      <w:r>
        <w:tab/>
      </w:r>
      <w:r>
        <w:fldChar w:fldCharType="begin"/>
      </w:r>
      <w:r>
        <w:instrText xml:space="preserve"> PAGEREF _Toc29987293 \h </w:instrText>
      </w:r>
      <w:r>
        <w:fldChar w:fldCharType="separate"/>
      </w:r>
      <w:r>
        <w:t>9</w:t>
      </w:r>
      <w:r>
        <w:fldChar w:fldCharType="end"/>
      </w:r>
      <w:r>
        <w:fldChar w:fldCharType="end"/>
      </w:r>
    </w:p>
    <w:p>
      <w:pPr>
        <w:pStyle w:val="18"/>
        <w:tabs>
          <w:tab w:val="right" w:leader="dot" w:pos="8488"/>
        </w:tabs>
        <w:rPr>
          <w:kern w:val="2"/>
          <w:sz w:val="21"/>
        </w:rPr>
      </w:pPr>
      <w:r>
        <w:fldChar w:fldCharType="begin"/>
      </w:r>
      <w:r>
        <w:instrText xml:space="preserve"> HYPERLINK \l "_Toc29987294" </w:instrText>
      </w:r>
      <w:r>
        <w:fldChar w:fldCharType="separate"/>
      </w:r>
      <w:r>
        <w:rPr>
          <w:rStyle w:val="24"/>
          <w:rFonts w:ascii="宋体" w:hAnsi="宋体" w:cs="仿宋_GB2312"/>
          <w:b/>
          <w:bCs/>
          <w:snapToGrid w:val="0"/>
        </w:rPr>
        <w:t>四、</w:t>
      </w:r>
      <w:r>
        <w:rPr>
          <w:rStyle w:val="24"/>
          <w:rFonts w:ascii="宋体" w:hAnsi="宋体"/>
          <w:b/>
          <w:bCs/>
          <w:snapToGrid w:val="0"/>
        </w:rPr>
        <w:t>响应文件的递交</w:t>
      </w:r>
      <w:r>
        <w:tab/>
      </w:r>
      <w:r>
        <w:fldChar w:fldCharType="begin"/>
      </w:r>
      <w:r>
        <w:instrText xml:space="preserve"> PAGEREF _Toc29987294 \h </w:instrText>
      </w:r>
      <w:r>
        <w:fldChar w:fldCharType="separate"/>
      </w:r>
      <w:r>
        <w:t>12</w:t>
      </w:r>
      <w:r>
        <w:fldChar w:fldCharType="end"/>
      </w:r>
      <w:r>
        <w:fldChar w:fldCharType="end"/>
      </w:r>
    </w:p>
    <w:p>
      <w:pPr>
        <w:pStyle w:val="18"/>
        <w:tabs>
          <w:tab w:val="right" w:leader="dot" w:pos="8488"/>
        </w:tabs>
        <w:rPr>
          <w:kern w:val="2"/>
          <w:sz w:val="21"/>
        </w:rPr>
      </w:pPr>
      <w:r>
        <w:fldChar w:fldCharType="begin"/>
      </w:r>
      <w:r>
        <w:instrText xml:space="preserve"> HYPERLINK \l "_Toc29987295" </w:instrText>
      </w:r>
      <w:r>
        <w:fldChar w:fldCharType="separate"/>
      </w:r>
      <w:r>
        <w:rPr>
          <w:rStyle w:val="24"/>
          <w:rFonts w:ascii="宋体" w:hAnsi="宋体" w:cs="仿宋_GB2312"/>
          <w:b/>
          <w:bCs/>
          <w:snapToGrid w:val="0"/>
        </w:rPr>
        <w:t>五、</w:t>
      </w:r>
      <w:r>
        <w:rPr>
          <w:rStyle w:val="24"/>
          <w:rFonts w:ascii="宋体" w:hAnsi="宋体"/>
          <w:b/>
          <w:bCs/>
          <w:snapToGrid w:val="0"/>
        </w:rPr>
        <w:t>磋商开启仪式</w:t>
      </w:r>
      <w:r>
        <w:tab/>
      </w:r>
      <w:r>
        <w:fldChar w:fldCharType="begin"/>
      </w:r>
      <w:r>
        <w:instrText xml:space="preserve"> PAGEREF _Toc29987295 \h </w:instrText>
      </w:r>
      <w:r>
        <w:fldChar w:fldCharType="separate"/>
      </w:r>
      <w:r>
        <w:t>12</w:t>
      </w:r>
      <w:r>
        <w:fldChar w:fldCharType="end"/>
      </w:r>
      <w:r>
        <w:fldChar w:fldCharType="end"/>
      </w:r>
    </w:p>
    <w:p>
      <w:pPr>
        <w:pStyle w:val="18"/>
        <w:tabs>
          <w:tab w:val="right" w:leader="dot" w:pos="8488"/>
        </w:tabs>
        <w:rPr>
          <w:kern w:val="2"/>
          <w:sz w:val="21"/>
        </w:rPr>
      </w:pPr>
      <w:r>
        <w:fldChar w:fldCharType="begin"/>
      </w:r>
      <w:r>
        <w:instrText xml:space="preserve"> HYPERLINK \l "_Toc29987296" </w:instrText>
      </w:r>
      <w:r>
        <w:fldChar w:fldCharType="separate"/>
      </w:r>
      <w:r>
        <w:rPr>
          <w:rStyle w:val="24"/>
          <w:rFonts w:ascii="宋体" w:hAnsi="宋体" w:cs="仿宋_GB2312"/>
          <w:b/>
          <w:bCs/>
          <w:snapToGrid w:val="0"/>
        </w:rPr>
        <w:t>六、</w:t>
      </w:r>
      <w:r>
        <w:rPr>
          <w:rStyle w:val="24"/>
          <w:rFonts w:ascii="宋体" w:hAnsi="宋体"/>
          <w:b/>
          <w:bCs/>
          <w:snapToGrid w:val="0"/>
        </w:rPr>
        <w:t>评标程序和要求</w:t>
      </w:r>
      <w:r>
        <w:tab/>
      </w:r>
      <w:r>
        <w:fldChar w:fldCharType="begin"/>
      </w:r>
      <w:r>
        <w:instrText xml:space="preserve"> PAGEREF _Toc29987296 \h </w:instrText>
      </w:r>
      <w:r>
        <w:fldChar w:fldCharType="separate"/>
      </w:r>
      <w:r>
        <w:t>13</w:t>
      </w:r>
      <w:r>
        <w:fldChar w:fldCharType="end"/>
      </w:r>
      <w:r>
        <w:fldChar w:fldCharType="end"/>
      </w:r>
    </w:p>
    <w:p>
      <w:pPr>
        <w:pStyle w:val="18"/>
        <w:tabs>
          <w:tab w:val="right" w:leader="dot" w:pos="8488"/>
        </w:tabs>
        <w:rPr>
          <w:kern w:val="2"/>
          <w:sz w:val="21"/>
        </w:rPr>
      </w:pPr>
      <w:r>
        <w:fldChar w:fldCharType="begin"/>
      </w:r>
      <w:r>
        <w:instrText xml:space="preserve"> HYPERLINK \l "_Toc29987297" </w:instrText>
      </w:r>
      <w:r>
        <w:fldChar w:fldCharType="separate"/>
      </w:r>
      <w:r>
        <w:rPr>
          <w:rStyle w:val="24"/>
          <w:rFonts w:ascii="宋体" w:hAnsi="宋体" w:cs="仿宋_GB2312"/>
          <w:b/>
          <w:bCs/>
          <w:snapToGrid w:val="0"/>
        </w:rPr>
        <w:t>七、</w:t>
      </w:r>
      <w:r>
        <w:rPr>
          <w:rStyle w:val="24"/>
          <w:rFonts w:ascii="宋体" w:hAnsi="宋体"/>
          <w:b/>
          <w:bCs/>
          <w:snapToGrid w:val="0"/>
        </w:rPr>
        <w:t>签订合同</w:t>
      </w:r>
      <w:r>
        <w:tab/>
      </w:r>
      <w:r>
        <w:fldChar w:fldCharType="begin"/>
      </w:r>
      <w:r>
        <w:instrText xml:space="preserve"> PAGEREF _Toc29987297 \h </w:instrText>
      </w:r>
      <w:r>
        <w:fldChar w:fldCharType="separate"/>
      </w:r>
      <w:r>
        <w:t>17</w:t>
      </w:r>
      <w:r>
        <w:fldChar w:fldCharType="end"/>
      </w:r>
      <w:r>
        <w:fldChar w:fldCharType="end"/>
      </w:r>
    </w:p>
    <w:p>
      <w:pPr>
        <w:pStyle w:val="18"/>
        <w:tabs>
          <w:tab w:val="right" w:leader="dot" w:pos="8488"/>
        </w:tabs>
        <w:rPr>
          <w:kern w:val="2"/>
          <w:sz w:val="21"/>
        </w:rPr>
      </w:pPr>
      <w:r>
        <w:fldChar w:fldCharType="begin"/>
      </w:r>
      <w:r>
        <w:instrText xml:space="preserve"> HYPERLINK \l "_Toc29987298" </w:instrText>
      </w:r>
      <w:r>
        <w:fldChar w:fldCharType="separate"/>
      </w:r>
      <w:r>
        <w:rPr>
          <w:rStyle w:val="24"/>
          <w:rFonts w:ascii="宋体" w:hAnsi="宋体" w:cs="仿宋_GB2312"/>
          <w:b/>
          <w:bCs/>
          <w:snapToGrid w:val="0"/>
        </w:rPr>
        <w:t>八、</w:t>
      </w:r>
      <w:r>
        <w:rPr>
          <w:rStyle w:val="24"/>
          <w:rFonts w:ascii="宋体" w:hAnsi="宋体"/>
          <w:b/>
          <w:bCs/>
          <w:snapToGrid w:val="0"/>
        </w:rPr>
        <w:t>保密和披露</w:t>
      </w:r>
      <w:r>
        <w:tab/>
      </w:r>
      <w:r>
        <w:fldChar w:fldCharType="begin"/>
      </w:r>
      <w:r>
        <w:instrText xml:space="preserve"> PAGEREF _Toc29987298 \h </w:instrText>
      </w:r>
      <w:r>
        <w:fldChar w:fldCharType="separate"/>
      </w:r>
      <w:r>
        <w:t>17</w:t>
      </w:r>
      <w:r>
        <w:fldChar w:fldCharType="end"/>
      </w:r>
      <w:r>
        <w:fldChar w:fldCharType="end"/>
      </w:r>
    </w:p>
    <w:p>
      <w:pPr>
        <w:pStyle w:val="18"/>
        <w:tabs>
          <w:tab w:val="right" w:leader="dot" w:pos="8488"/>
        </w:tabs>
        <w:rPr>
          <w:kern w:val="2"/>
          <w:sz w:val="21"/>
        </w:rPr>
      </w:pPr>
      <w:r>
        <w:fldChar w:fldCharType="begin"/>
      </w:r>
      <w:r>
        <w:instrText xml:space="preserve"> HYPERLINK \l "_Toc29987299" </w:instrText>
      </w:r>
      <w:r>
        <w:fldChar w:fldCharType="separate"/>
      </w:r>
      <w:r>
        <w:rPr>
          <w:rStyle w:val="24"/>
          <w:rFonts w:ascii="宋体" w:hAnsi="宋体" w:cs="仿宋_GB2312"/>
          <w:b/>
          <w:bCs/>
          <w:snapToGrid w:val="0"/>
        </w:rPr>
        <w:t>九、</w:t>
      </w:r>
      <w:r>
        <w:rPr>
          <w:rStyle w:val="24"/>
          <w:rFonts w:ascii="宋体" w:hAnsi="宋体"/>
          <w:b/>
          <w:bCs/>
          <w:snapToGrid w:val="0"/>
        </w:rPr>
        <w:t>询问和质疑</w:t>
      </w:r>
      <w:r>
        <w:tab/>
      </w:r>
      <w:r>
        <w:fldChar w:fldCharType="begin"/>
      </w:r>
      <w:r>
        <w:instrText xml:space="preserve"> PAGEREF _Toc29987299 \h </w:instrText>
      </w:r>
      <w:r>
        <w:fldChar w:fldCharType="separate"/>
      </w:r>
      <w:r>
        <w:t>18</w:t>
      </w:r>
      <w:r>
        <w:fldChar w:fldCharType="end"/>
      </w:r>
      <w:r>
        <w:fldChar w:fldCharType="end"/>
      </w:r>
    </w:p>
    <w:p>
      <w:pPr>
        <w:pStyle w:val="17"/>
        <w:tabs>
          <w:tab w:val="left" w:pos="1260"/>
          <w:tab w:val="right" w:leader="dot" w:pos="8488"/>
        </w:tabs>
        <w:rPr>
          <w:kern w:val="2"/>
          <w:sz w:val="21"/>
        </w:rPr>
      </w:pPr>
      <w:r>
        <w:fldChar w:fldCharType="begin"/>
      </w:r>
      <w:r>
        <w:instrText xml:space="preserve"> HYPERLINK \l "_Toc29987300" </w:instrText>
      </w:r>
      <w:r>
        <w:fldChar w:fldCharType="separate"/>
      </w:r>
      <w:r>
        <w:rPr>
          <w:rStyle w:val="24"/>
          <w:rFonts w:ascii="宋体" w:hAnsi="宋体"/>
          <w:b/>
        </w:rPr>
        <w:t>第三部分</w:t>
      </w:r>
      <w:r>
        <w:rPr>
          <w:kern w:val="2"/>
          <w:sz w:val="21"/>
        </w:rPr>
        <w:tab/>
      </w:r>
      <w:r>
        <w:rPr>
          <w:rStyle w:val="24"/>
          <w:rFonts w:ascii="宋体" w:hAnsi="宋体"/>
          <w:b/>
        </w:rPr>
        <w:t>项目采购需求</w:t>
      </w:r>
      <w:r>
        <w:tab/>
      </w:r>
      <w:r>
        <w:fldChar w:fldCharType="begin"/>
      </w:r>
      <w:r>
        <w:instrText xml:space="preserve"> PAGEREF _Toc29987300 \h </w:instrText>
      </w:r>
      <w:r>
        <w:fldChar w:fldCharType="separate"/>
      </w:r>
      <w:r>
        <w:t>19</w:t>
      </w:r>
      <w:r>
        <w:fldChar w:fldCharType="end"/>
      </w:r>
      <w:r>
        <w:fldChar w:fldCharType="end"/>
      </w:r>
    </w:p>
    <w:p>
      <w:pPr>
        <w:pStyle w:val="17"/>
        <w:tabs>
          <w:tab w:val="left" w:pos="1260"/>
          <w:tab w:val="right" w:leader="dot" w:pos="8488"/>
        </w:tabs>
        <w:rPr>
          <w:kern w:val="2"/>
          <w:sz w:val="21"/>
        </w:rPr>
      </w:pPr>
      <w:r>
        <w:fldChar w:fldCharType="begin"/>
      </w:r>
      <w:r>
        <w:instrText xml:space="preserve"> HYPERLINK \l "_Toc29987301" </w:instrText>
      </w:r>
      <w:r>
        <w:fldChar w:fldCharType="separate"/>
      </w:r>
      <w:r>
        <w:rPr>
          <w:rStyle w:val="24"/>
          <w:rFonts w:ascii="宋体" w:hAnsi="宋体"/>
          <w:b/>
        </w:rPr>
        <w:t>第四部分</w:t>
      </w:r>
      <w:r>
        <w:rPr>
          <w:kern w:val="2"/>
          <w:sz w:val="21"/>
        </w:rPr>
        <w:tab/>
      </w:r>
      <w:r>
        <w:rPr>
          <w:rStyle w:val="24"/>
          <w:rFonts w:ascii="宋体" w:hAnsi="宋体"/>
          <w:b/>
        </w:rPr>
        <w:t>评审办法</w:t>
      </w:r>
      <w:r>
        <w:tab/>
      </w:r>
      <w:r>
        <w:fldChar w:fldCharType="begin"/>
      </w:r>
      <w:r>
        <w:instrText xml:space="preserve"> PAGEREF _Toc29987301 \h </w:instrText>
      </w:r>
      <w:r>
        <w:fldChar w:fldCharType="separate"/>
      </w:r>
      <w:r>
        <w:t>27</w:t>
      </w:r>
      <w:r>
        <w:fldChar w:fldCharType="end"/>
      </w:r>
      <w:r>
        <w:fldChar w:fldCharType="end"/>
      </w:r>
    </w:p>
    <w:p>
      <w:pPr>
        <w:pStyle w:val="17"/>
        <w:tabs>
          <w:tab w:val="right" w:leader="dot" w:pos="8488"/>
        </w:tabs>
        <w:rPr>
          <w:kern w:val="2"/>
          <w:sz w:val="21"/>
        </w:rPr>
      </w:pPr>
      <w:r>
        <w:fldChar w:fldCharType="begin"/>
      </w:r>
      <w:r>
        <w:instrText xml:space="preserve"> HYPERLINK \l "_Toc29987302" </w:instrText>
      </w:r>
      <w:r>
        <w:fldChar w:fldCharType="separate"/>
      </w:r>
      <w:r>
        <w:rPr>
          <w:rStyle w:val="24"/>
          <w:rFonts w:ascii="宋体"/>
          <w:b/>
        </w:rPr>
        <w:t>第五部分</w:t>
      </w:r>
      <w:r>
        <w:rPr>
          <w:rStyle w:val="24"/>
          <w:rFonts w:ascii="宋体" w:hAnsi="宋体"/>
          <w:b/>
        </w:rPr>
        <w:t xml:space="preserve"> 合同主要条款</w:t>
      </w:r>
      <w:r>
        <w:tab/>
      </w:r>
      <w:r>
        <w:fldChar w:fldCharType="begin"/>
      </w:r>
      <w:r>
        <w:instrText xml:space="preserve"> PAGEREF _Toc29987302 \h </w:instrText>
      </w:r>
      <w:r>
        <w:fldChar w:fldCharType="separate"/>
      </w:r>
      <w:r>
        <w:t>33</w:t>
      </w:r>
      <w:r>
        <w:fldChar w:fldCharType="end"/>
      </w:r>
      <w:r>
        <w:fldChar w:fldCharType="end"/>
      </w:r>
    </w:p>
    <w:p>
      <w:pPr>
        <w:pStyle w:val="17"/>
        <w:tabs>
          <w:tab w:val="left" w:pos="1260"/>
          <w:tab w:val="right" w:leader="dot" w:pos="8488"/>
        </w:tabs>
        <w:rPr>
          <w:kern w:val="2"/>
          <w:sz w:val="21"/>
        </w:rPr>
      </w:pPr>
      <w:r>
        <w:fldChar w:fldCharType="begin"/>
      </w:r>
      <w:r>
        <w:instrText xml:space="preserve"> HYPERLINK \l "_Toc29987303" </w:instrText>
      </w:r>
      <w:r>
        <w:fldChar w:fldCharType="separate"/>
      </w:r>
      <w:r>
        <w:rPr>
          <w:rStyle w:val="24"/>
          <w:rFonts w:ascii="宋体" w:hAnsi="宋体"/>
          <w:b/>
        </w:rPr>
        <w:t>第六部分</w:t>
      </w:r>
      <w:r>
        <w:rPr>
          <w:kern w:val="2"/>
          <w:sz w:val="21"/>
        </w:rPr>
        <w:tab/>
      </w:r>
      <w:r>
        <w:rPr>
          <w:rStyle w:val="24"/>
          <w:rFonts w:ascii="宋体" w:hAnsi="宋体"/>
          <w:b/>
        </w:rPr>
        <w:t>响应文件格式</w:t>
      </w:r>
      <w:r>
        <w:tab/>
      </w:r>
      <w:r>
        <w:fldChar w:fldCharType="begin"/>
      </w:r>
      <w:r>
        <w:instrText xml:space="preserve"> PAGEREF _Toc29987303 \h </w:instrText>
      </w:r>
      <w:r>
        <w:fldChar w:fldCharType="separate"/>
      </w:r>
      <w:r>
        <w:t>37</w:t>
      </w:r>
      <w:r>
        <w:fldChar w:fldCharType="end"/>
      </w:r>
      <w:r>
        <w:fldChar w:fldCharType="end"/>
      </w:r>
    </w:p>
    <w:p>
      <w:pPr>
        <w:pStyle w:val="18"/>
        <w:tabs>
          <w:tab w:val="right" w:leader="dot" w:pos="8488"/>
        </w:tabs>
        <w:rPr>
          <w:kern w:val="2"/>
          <w:sz w:val="21"/>
        </w:rPr>
      </w:pPr>
      <w:r>
        <w:fldChar w:fldCharType="begin"/>
      </w:r>
      <w:r>
        <w:instrText xml:space="preserve"> HYPERLINK \l "_Toc29987304" </w:instrText>
      </w:r>
      <w:r>
        <w:fldChar w:fldCharType="separate"/>
      </w:r>
      <w:r>
        <w:rPr>
          <w:rStyle w:val="24"/>
          <w:rFonts w:ascii="宋体" w:hAnsi="宋体" w:cs="宋体"/>
        </w:rPr>
        <w:t>附件1：磋商函</w:t>
      </w:r>
      <w:r>
        <w:tab/>
      </w:r>
      <w:r>
        <w:fldChar w:fldCharType="begin"/>
      </w:r>
      <w:r>
        <w:instrText xml:space="preserve"> PAGEREF _Toc29987304 \h </w:instrText>
      </w:r>
      <w:r>
        <w:fldChar w:fldCharType="separate"/>
      </w:r>
      <w:r>
        <w:t>38</w:t>
      </w:r>
      <w:r>
        <w:fldChar w:fldCharType="end"/>
      </w:r>
      <w:r>
        <w:fldChar w:fldCharType="end"/>
      </w:r>
    </w:p>
    <w:p>
      <w:pPr>
        <w:pStyle w:val="18"/>
        <w:tabs>
          <w:tab w:val="right" w:leader="dot" w:pos="8488"/>
        </w:tabs>
        <w:rPr>
          <w:kern w:val="2"/>
          <w:sz w:val="21"/>
        </w:rPr>
      </w:pPr>
      <w:r>
        <w:fldChar w:fldCharType="begin"/>
      </w:r>
      <w:r>
        <w:instrText xml:space="preserve"> HYPERLINK \l "_Toc29987305" </w:instrText>
      </w:r>
      <w:r>
        <w:fldChar w:fldCharType="separate"/>
      </w:r>
      <w:r>
        <w:rPr>
          <w:rStyle w:val="24"/>
          <w:rFonts w:ascii="宋体" w:hAnsi="宋体" w:cs="宋体"/>
        </w:rPr>
        <w:t>附件2：开标一览表</w:t>
      </w:r>
      <w:r>
        <w:tab/>
      </w:r>
      <w:r>
        <w:fldChar w:fldCharType="begin"/>
      </w:r>
      <w:r>
        <w:instrText xml:space="preserve"> PAGEREF _Toc29987305 \h </w:instrText>
      </w:r>
      <w:r>
        <w:fldChar w:fldCharType="separate"/>
      </w:r>
      <w:r>
        <w:t>39</w:t>
      </w:r>
      <w:r>
        <w:fldChar w:fldCharType="end"/>
      </w:r>
      <w:r>
        <w:fldChar w:fldCharType="end"/>
      </w:r>
    </w:p>
    <w:p>
      <w:pPr>
        <w:pStyle w:val="18"/>
        <w:tabs>
          <w:tab w:val="right" w:leader="dot" w:pos="8488"/>
        </w:tabs>
        <w:rPr>
          <w:kern w:val="2"/>
          <w:sz w:val="21"/>
        </w:rPr>
      </w:pPr>
      <w:r>
        <w:fldChar w:fldCharType="begin"/>
      </w:r>
      <w:r>
        <w:instrText xml:space="preserve"> HYPERLINK \l "_Toc29987307" </w:instrText>
      </w:r>
      <w:r>
        <w:fldChar w:fldCharType="separate"/>
      </w:r>
      <w:r>
        <w:rPr>
          <w:rStyle w:val="24"/>
          <w:rFonts w:ascii="宋体" w:hAnsi="宋体" w:cs="宋体"/>
        </w:rPr>
        <w:t>附件3:分项报价</w:t>
      </w:r>
      <w:r>
        <w:tab/>
      </w:r>
      <w:r>
        <w:fldChar w:fldCharType="begin"/>
      </w:r>
      <w:r>
        <w:instrText xml:space="preserve"> PAGEREF _Toc29987307 \h </w:instrText>
      </w:r>
      <w:r>
        <w:fldChar w:fldCharType="separate"/>
      </w:r>
      <w:r>
        <w:t>40</w:t>
      </w:r>
      <w:r>
        <w:fldChar w:fldCharType="end"/>
      </w:r>
      <w:r>
        <w:fldChar w:fldCharType="end"/>
      </w:r>
    </w:p>
    <w:p>
      <w:pPr>
        <w:pStyle w:val="18"/>
        <w:tabs>
          <w:tab w:val="right" w:leader="dot" w:pos="8488"/>
        </w:tabs>
        <w:rPr>
          <w:kern w:val="2"/>
          <w:sz w:val="21"/>
        </w:rPr>
      </w:pPr>
      <w:r>
        <w:fldChar w:fldCharType="begin"/>
      </w:r>
      <w:r>
        <w:instrText xml:space="preserve"> HYPERLINK \l "_Toc29987308" </w:instrText>
      </w:r>
      <w:r>
        <w:fldChar w:fldCharType="separate"/>
      </w:r>
      <w:r>
        <w:rPr>
          <w:rStyle w:val="24"/>
          <w:rFonts w:ascii="宋体" w:hAnsi="宋体" w:cs="宋体"/>
        </w:rPr>
        <w:t>附件4:技术要求部分</w:t>
      </w:r>
      <w:r>
        <w:tab/>
      </w:r>
      <w:r>
        <w:fldChar w:fldCharType="begin"/>
      </w:r>
      <w:r>
        <w:instrText xml:space="preserve"> PAGEREF _Toc29987308 \h </w:instrText>
      </w:r>
      <w:r>
        <w:fldChar w:fldCharType="separate"/>
      </w:r>
      <w:r>
        <w:t>41</w:t>
      </w:r>
      <w:r>
        <w:fldChar w:fldCharType="end"/>
      </w:r>
      <w:r>
        <w:fldChar w:fldCharType="end"/>
      </w:r>
    </w:p>
    <w:p>
      <w:pPr>
        <w:pStyle w:val="18"/>
        <w:tabs>
          <w:tab w:val="right" w:leader="dot" w:pos="8488"/>
        </w:tabs>
        <w:rPr>
          <w:kern w:val="2"/>
          <w:sz w:val="21"/>
        </w:rPr>
      </w:pPr>
      <w:r>
        <w:fldChar w:fldCharType="begin"/>
      </w:r>
      <w:r>
        <w:instrText xml:space="preserve"> HYPERLINK \l "_Toc29987309" </w:instrText>
      </w:r>
      <w:r>
        <w:fldChar w:fldCharType="separate"/>
      </w:r>
      <w:r>
        <w:rPr>
          <w:rStyle w:val="24"/>
          <w:rFonts w:ascii="宋体" w:hAnsi="宋体" w:cs="宋体"/>
        </w:rPr>
        <w:t>附件5：偏差表</w:t>
      </w:r>
      <w:r>
        <w:tab/>
      </w:r>
      <w:r>
        <w:fldChar w:fldCharType="begin"/>
      </w:r>
      <w:r>
        <w:instrText xml:space="preserve"> PAGEREF _Toc29987309 \h </w:instrText>
      </w:r>
      <w:r>
        <w:fldChar w:fldCharType="separate"/>
      </w:r>
      <w:r>
        <w:t>42</w:t>
      </w:r>
      <w:r>
        <w:fldChar w:fldCharType="end"/>
      </w:r>
      <w:r>
        <w:fldChar w:fldCharType="end"/>
      </w:r>
    </w:p>
    <w:p>
      <w:pPr>
        <w:pStyle w:val="18"/>
        <w:tabs>
          <w:tab w:val="right" w:leader="dot" w:pos="8488"/>
        </w:tabs>
        <w:rPr>
          <w:kern w:val="2"/>
          <w:sz w:val="21"/>
        </w:rPr>
      </w:pPr>
      <w:r>
        <w:fldChar w:fldCharType="begin"/>
      </w:r>
      <w:r>
        <w:instrText xml:space="preserve"> HYPERLINK \l "_Toc29987310" </w:instrText>
      </w:r>
      <w:r>
        <w:fldChar w:fldCharType="separate"/>
      </w:r>
      <w:r>
        <w:rPr>
          <w:rStyle w:val="24"/>
          <w:rFonts w:ascii="宋体" w:hAnsi="宋体" w:cs="宋体"/>
        </w:rPr>
        <w:t>附件6：售后服务计划</w:t>
      </w:r>
      <w:r>
        <w:tab/>
      </w:r>
      <w:r>
        <w:fldChar w:fldCharType="begin"/>
      </w:r>
      <w:r>
        <w:instrText xml:space="preserve"> PAGEREF _Toc29987310 \h </w:instrText>
      </w:r>
      <w:r>
        <w:fldChar w:fldCharType="separate"/>
      </w:r>
      <w:r>
        <w:t>43</w:t>
      </w:r>
      <w:r>
        <w:fldChar w:fldCharType="end"/>
      </w:r>
      <w:r>
        <w:fldChar w:fldCharType="end"/>
      </w:r>
    </w:p>
    <w:p>
      <w:pPr>
        <w:pStyle w:val="18"/>
        <w:tabs>
          <w:tab w:val="right" w:leader="dot" w:pos="8488"/>
        </w:tabs>
        <w:rPr>
          <w:kern w:val="2"/>
          <w:sz w:val="21"/>
        </w:rPr>
      </w:pPr>
      <w:r>
        <w:fldChar w:fldCharType="begin"/>
      </w:r>
      <w:r>
        <w:instrText xml:space="preserve"> HYPERLINK \l "_Toc29987311" </w:instrText>
      </w:r>
      <w:r>
        <w:fldChar w:fldCharType="separate"/>
      </w:r>
      <w:r>
        <w:rPr>
          <w:rStyle w:val="24"/>
          <w:rFonts w:ascii="宋体" w:hAnsi="宋体" w:cs="宋体"/>
        </w:rPr>
        <w:t>附件7：反商业贿赂承诺书</w:t>
      </w:r>
      <w:r>
        <w:tab/>
      </w:r>
      <w:r>
        <w:fldChar w:fldCharType="begin"/>
      </w:r>
      <w:r>
        <w:instrText xml:space="preserve"> PAGEREF _Toc29987311 \h </w:instrText>
      </w:r>
      <w:r>
        <w:fldChar w:fldCharType="separate"/>
      </w:r>
      <w:r>
        <w:t>44</w:t>
      </w:r>
      <w:r>
        <w:fldChar w:fldCharType="end"/>
      </w:r>
      <w:r>
        <w:fldChar w:fldCharType="end"/>
      </w:r>
    </w:p>
    <w:p>
      <w:pPr>
        <w:pStyle w:val="18"/>
        <w:tabs>
          <w:tab w:val="right" w:leader="dot" w:pos="8488"/>
        </w:tabs>
        <w:rPr>
          <w:kern w:val="2"/>
          <w:sz w:val="21"/>
        </w:rPr>
      </w:pPr>
      <w:r>
        <w:fldChar w:fldCharType="begin"/>
      </w:r>
      <w:r>
        <w:instrText xml:space="preserve"> HYPERLINK \l "_Toc29987312" </w:instrText>
      </w:r>
      <w:r>
        <w:fldChar w:fldCharType="separate"/>
      </w:r>
      <w:r>
        <w:rPr>
          <w:rStyle w:val="24"/>
          <w:rFonts w:ascii="宋体" w:hAnsi="宋体" w:cs="宋体"/>
        </w:rPr>
        <w:t>附件8：履约承诺书</w:t>
      </w:r>
      <w:r>
        <w:tab/>
      </w:r>
      <w:r>
        <w:fldChar w:fldCharType="begin"/>
      </w:r>
      <w:r>
        <w:instrText xml:space="preserve"> PAGEREF _Toc29987312 \h </w:instrText>
      </w:r>
      <w:r>
        <w:fldChar w:fldCharType="separate"/>
      </w:r>
      <w:r>
        <w:t>45</w:t>
      </w:r>
      <w:r>
        <w:fldChar w:fldCharType="end"/>
      </w:r>
      <w:r>
        <w:fldChar w:fldCharType="end"/>
      </w:r>
    </w:p>
    <w:p>
      <w:pPr>
        <w:pStyle w:val="18"/>
        <w:tabs>
          <w:tab w:val="right" w:leader="dot" w:pos="8488"/>
        </w:tabs>
        <w:rPr>
          <w:kern w:val="2"/>
          <w:sz w:val="21"/>
        </w:rPr>
      </w:pPr>
      <w:r>
        <w:fldChar w:fldCharType="begin"/>
      </w:r>
      <w:r>
        <w:instrText xml:space="preserve"> HYPERLINK \l "_Toc29987313" </w:instrText>
      </w:r>
      <w:r>
        <w:fldChar w:fldCharType="separate"/>
      </w:r>
      <w:r>
        <w:rPr>
          <w:rStyle w:val="24"/>
          <w:rFonts w:ascii="宋体" w:hAnsi="宋体" w:cs="宋体"/>
        </w:rPr>
        <w:t>附件9：投标人须知所需的其他材料</w:t>
      </w:r>
      <w:r>
        <w:tab/>
      </w:r>
      <w:r>
        <w:fldChar w:fldCharType="begin"/>
      </w:r>
      <w:r>
        <w:instrText xml:space="preserve"> PAGEREF _Toc29987313 \h </w:instrText>
      </w:r>
      <w:r>
        <w:fldChar w:fldCharType="separate"/>
      </w:r>
      <w:r>
        <w:t>46</w:t>
      </w:r>
      <w:r>
        <w:fldChar w:fldCharType="end"/>
      </w:r>
      <w:r>
        <w:fldChar w:fldCharType="end"/>
      </w:r>
    </w:p>
    <w:p>
      <w:pPr>
        <w:pStyle w:val="18"/>
        <w:tabs>
          <w:tab w:val="right" w:leader="dot" w:pos="8488"/>
        </w:tabs>
        <w:rPr>
          <w:kern w:val="2"/>
          <w:sz w:val="21"/>
        </w:rPr>
      </w:pPr>
      <w:r>
        <w:fldChar w:fldCharType="begin"/>
      </w:r>
      <w:r>
        <w:instrText xml:space="preserve"> HYPERLINK \l "_Toc29987314" </w:instrText>
      </w:r>
      <w:r>
        <w:fldChar w:fldCharType="separate"/>
      </w:r>
      <w:r>
        <w:rPr>
          <w:rStyle w:val="24"/>
          <w:rFonts w:ascii="宋体" w:hAnsi="宋体" w:cs="宋体"/>
        </w:rPr>
        <w:t>附件10：评审办法所需的其他材料</w:t>
      </w:r>
      <w:r>
        <w:tab/>
      </w:r>
      <w:r>
        <w:fldChar w:fldCharType="begin"/>
      </w:r>
      <w:r>
        <w:instrText xml:space="preserve"> PAGEREF _Toc29987314 \h </w:instrText>
      </w:r>
      <w:r>
        <w:fldChar w:fldCharType="separate"/>
      </w:r>
      <w:r>
        <w:t>46</w:t>
      </w:r>
      <w:r>
        <w:fldChar w:fldCharType="end"/>
      </w:r>
      <w:r>
        <w:fldChar w:fldCharType="end"/>
      </w:r>
    </w:p>
    <w:p>
      <w:pPr>
        <w:pStyle w:val="18"/>
        <w:tabs>
          <w:tab w:val="right" w:leader="dot" w:pos="8488"/>
        </w:tabs>
        <w:rPr>
          <w:kern w:val="2"/>
          <w:sz w:val="21"/>
        </w:rPr>
      </w:pPr>
      <w:r>
        <w:fldChar w:fldCharType="begin"/>
      </w:r>
      <w:r>
        <w:instrText xml:space="preserve"> HYPERLINK \l "_Toc29987315" </w:instrText>
      </w:r>
      <w:r>
        <w:fldChar w:fldCharType="separate"/>
      </w:r>
      <w:r>
        <w:rPr>
          <w:rStyle w:val="24"/>
          <w:rFonts w:ascii="宋体" w:hAnsi="宋体" w:cs="宋体"/>
        </w:rPr>
        <w:t>附件11：投标人认为有必要提交的其它材料</w:t>
      </w:r>
      <w:r>
        <w:tab/>
      </w:r>
      <w:r>
        <w:fldChar w:fldCharType="begin"/>
      </w:r>
      <w:r>
        <w:instrText xml:space="preserve"> PAGEREF _Toc29987315 \h </w:instrText>
      </w:r>
      <w:r>
        <w:fldChar w:fldCharType="separate"/>
      </w:r>
      <w:r>
        <w:t>46</w:t>
      </w:r>
      <w:r>
        <w:fldChar w:fldCharType="end"/>
      </w:r>
      <w:r>
        <w:fldChar w:fldCharType="end"/>
      </w:r>
    </w:p>
    <w:p>
      <w:pPr>
        <w:pStyle w:val="18"/>
        <w:tabs>
          <w:tab w:val="right" w:leader="dot" w:pos="8488"/>
        </w:tabs>
        <w:rPr>
          <w:kern w:val="2"/>
          <w:sz w:val="21"/>
        </w:rPr>
      </w:pPr>
      <w:r>
        <w:fldChar w:fldCharType="begin"/>
      </w:r>
      <w:r>
        <w:instrText xml:space="preserve"> HYPERLINK \l "_Toc29987316" </w:instrText>
      </w:r>
      <w:r>
        <w:fldChar w:fldCharType="separate"/>
      </w:r>
      <w:r>
        <w:rPr>
          <w:rStyle w:val="24"/>
          <w:rFonts w:ascii="宋体" w:hAnsi="宋体" w:cs="宋体"/>
        </w:rPr>
        <w:t>附件12-1：中小企业声明函</w:t>
      </w:r>
      <w:r>
        <w:tab/>
      </w:r>
      <w:r>
        <w:fldChar w:fldCharType="begin"/>
      </w:r>
      <w:r>
        <w:instrText xml:space="preserve"> PAGEREF _Toc29987316 \h </w:instrText>
      </w:r>
      <w:r>
        <w:fldChar w:fldCharType="separate"/>
      </w:r>
      <w:r>
        <w:t>47</w:t>
      </w:r>
      <w:r>
        <w:fldChar w:fldCharType="end"/>
      </w:r>
      <w:r>
        <w:fldChar w:fldCharType="end"/>
      </w:r>
    </w:p>
    <w:p>
      <w:pPr>
        <w:pStyle w:val="18"/>
        <w:tabs>
          <w:tab w:val="right" w:leader="dot" w:pos="8488"/>
        </w:tabs>
        <w:rPr>
          <w:kern w:val="2"/>
          <w:sz w:val="21"/>
        </w:rPr>
      </w:pPr>
      <w:r>
        <w:fldChar w:fldCharType="begin"/>
      </w:r>
      <w:r>
        <w:instrText xml:space="preserve"> HYPERLINK \l "_Toc29987317" </w:instrText>
      </w:r>
      <w:r>
        <w:fldChar w:fldCharType="separate"/>
      </w:r>
      <w:r>
        <w:rPr>
          <w:rStyle w:val="24"/>
          <w:rFonts w:ascii="宋体" w:hAnsi="宋体" w:cs="宋体"/>
        </w:rPr>
        <w:t>附件12-2：申报的小微企业产品价格扣除明细表</w:t>
      </w:r>
      <w:r>
        <w:tab/>
      </w:r>
      <w:r>
        <w:fldChar w:fldCharType="begin"/>
      </w:r>
      <w:r>
        <w:instrText xml:space="preserve"> PAGEREF _Toc29987317 \h </w:instrText>
      </w:r>
      <w:r>
        <w:fldChar w:fldCharType="separate"/>
      </w:r>
      <w:r>
        <w:t>49</w:t>
      </w:r>
      <w:r>
        <w:fldChar w:fldCharType="end"/>
      </w:r>
      <w:r>
        <w:fldChar w:fldCharType="end"/>
      </w:r>
    </w:p>
    <w:p>
      <w:pPr>
        <w:pStyle w:val="18"/>
        <w:tabs>
          <w:tab w:val="right" w:leader="dot" w:pos="8488"/>
        </w:tabs>
        <w:rPr>
          <w:kern w:val="2"/>
          <w:sz w:val="21"/>
        </w:rPr>
      </w:pPr>
      <w:r>
        <w:fldChar w:fldCharType="begin"/>
      </w:r>
      <w:r>
        <w:instrText xml:space="preserve"> HYPERLINK \l "_Toc29987318" </w:instrText>
      </w:r>
      <w:r>
        <w:fldChar w:fldCharType="separate"/>
      </w:r>
      <w:r>
        <w:rPr>
          <w:rStyle w:val="24"/>
          <w:rFonts w:ascii="宋体" w:hAnsi="宋体" w:cs="宋体"/>
        </w:rPr>
        <w:t>附件12-3：其它材料</w:t>
      </w:r>
      <w:r>
        <w:tab/>
      </w:r>
      <w:r>
        <w:fldChar w:fldCharType="begin"/>
      </w:r>
      <w:r>
        <w:instrText xml:space="preserve"> PAGEREF _Toc29987318 \h </w:instrText>
      </w:r>
      <w:r>
        <w:fldChar w:fldCharType="separate"/>
      </w:r>
      <w:r>
        <w:t>49</w:t>
      </w:r>
      <w:r>
        <w:fldChar w:fldCharType="end"/>
      </w:r>
      <w:r>
        <w:fldChar w:fldCharType="end"/>
      </w:r>
    </w:p>
    <w:p>
      <w:pPr>
        <w:pStyle w:val="18"/>
        <w:tabs>
          <w:tab w:val="right" w:leader="dot" w:pos="8488"/>
        </w:tabs>
        <w:rPr>
          <w:kern w:val="2"/>
          <w:sz w:val="21"/>
        </w:rPr>
      </w:pPr>
      <w:r>
        <w:fldChar w:fldCharType="begin"/>
      </w:r>
      <w:r>
        <w:instrText xml:space="preserve"> HYPERLINK \l "_Toc29987319" </w:instrText>
      </w:r>
      <w:r>
        <w:fldChar w:fldCharType="separate"/>
      </w:r>
      <w:r>
        <w:rPr>
          <w:rStyle w:val="24"/>
          <w:rFonts w:ascii="宋体" w:hAnsi="宋体" w:cs="宋体"/>
        </w:rPr>
        <w:t>13、关于资格的声明函</w:t>
      </w:r>
      <w:r>
        <w:tab/>
      </w:r>
      <w:r>
        <w:fldChar w:fldCharType="begin"/>
      </w:r>
      <w:r>
        <w:instrText xml:space="preserve"> PAGEREF _Toc29987319 \h </w:instrText>
      </w:r>
      <w:r>
        <w:fldChar w:fldCharType="separate"/>
      </w:r>
      <w:r>
        <w:t>51</w:t>
      </w:r>
      <w:r>
        <w:fldChar w:fldCharType="end"/>
      </w:r>
      <w:r>
        <w:fldChar w:fldCharType="end"/>
      </w:r>
    </w:p>
    <w:p>
      <w:pPr>
        <w:pStyle w:val="18"/>
        <w:tabs>
          <w:tab w:val="right" w:leader="dot" w:pos="8488"/>
        </w:tabs>
        <w:rPr>
          <w:rStyle w:val="24"/>
        </w:rPr>
      </w:pPr>
      <w:r>
        <w:fldChar w:fldCharType="begin"/>
      </w:r>
      <w:r>
        <w:instrText xml:space="preserve"> HYPERLINK \l "_Toc29987320" </w:instrText>
      </w:r>
      <w:r>
        <w:fldChar w:fldCharType="separate"/>
      </w:r>
      <w:r>
        <w:rPr>
          <w:rStyle w:val="24"/>
          <w:rFonts w:ascii="宋体" w:hAnsi="宋体" w:cs="宋体"/>
        </w:rPr>
        <w:t>14、《磋商文件》第一章“采购公告”第二条所要求的资格性证明文件</w:t>
      </w:r>
      <w:r>
        <w:tab/>
      </w:r>
      <w:r>
        <w:fldChar w:fldCharType="begin"/>
      </w:r>
      <w:r>
        <w:instrText xml:space="preserve"> PAGEREF _Toc29987320 \h </w:instrText>
      </w:r>
      <w:r>
        <w:fldChar w:fldCharType="separate"/>
      </w:r>
      <w:r>
        <w:t>51</w:t>
      </w:r>
      <w:r>
        <w:fldChar w:fldCharType="end"/>
      </w:r>
      <w:r>
        <w:fldChar w:fldCharType="end"/>
      </w:r>
    </w:p>
    <w:p/>
    <w:p>
      <w:pPr>
        <w:pStyle w:val="2"/>
      </w:pPr>
    </w:p>
    <w:p>
      <w:pPr>
        <w:pStyle w:val="2"/>
      </w:pPr>
    </w:p>
    <w:p>
      <w:pPr>
        <w:widowControl w:val="0"/>
        <w:snapToGrid w:val="0"/>
        <w:spacing w:line="500" w:lineRule="exact"/>
        <w:ind w:firstLine="839"/>
        <w:jc w:val="center"/>
        <w:rPr>
          <w:rFonts w:ascii="宋体" w:cs="Times New Roman"/>
          <w:b/>
          <w:sz w:val="36"/>
        </w:rPr>
      </w:pPr>
      <w:r>
        <w:rPr>
          <w:rFonts w:ascii="宋体" w:hAnsi="宋体" w:cs="宋体"/>
        </w:rPr>
        <w:fldChar w:fldCharType="end"/>
      </w:r>
      <w:bookmarkStart w:id="0" w:name="_Toc29987290"/>
      <w:r>
        <w:rPr>
          <w:rFonts w:hint="eastAsia" w:ascii="宋体" w:hAnsi="宋体" w:cs="Times New Roman"/>
          <w:b/>
          <w:sz w:val="36"/>
        </w:rPr>
        <w:t>第一部分</w:t>
      </w:r>
      <w:r>
        <w:rPr>
          <w:rFonts w:ascii="宋体" w:hAnsi="宋体" w:cs="Times New Roman"/>
          <w:b/>
          <w:sz w:val="36"/>
        </w:rPr>
        <w:t xml:space="preserve">    </w:t>
      </w:r>
      <w:r>
        <w:rPr>
          <w:rFonts w:hint="eastAsia" w:ascii="宋体" w:hAnsi="宋体" w:cs="Times New Roman"/>
          <w:b/>
          <w:sz w:val="36"/>
        </w:rPr>
        <w:t>竞争性磋商公告</w:t>
      </w:r>
      <w:bookmarkEnd w:id="0"/>
    </w:p>
    <w:p>
      <w:pPr>
        <w:spacing w:before="120" w:beforeLines="50" w:after="120" w:afterLines="50"/>
        <w:ind w:left="100" w:leftChars="50" w:right="100" w:rightChars="50"/>
        <w:jc w:val="center"/>
        <w:rPr>
          <w:rFonts w:ascii="微软雅黑" w:hAnsi="微软雅黑" w:eastAsia="微软雅黑"/>
          <w:b/>
          <w:bCs/>
          <w:sz w:val="22"/>
          <w:szCs w:val="21"/>
        </w:rPr>
      </w:pPr>
      <w:r>
        <w:rPr>
          <w:rFonts w:hint="eastAsia" w:ascii="微软雅黑" w:hAnsi="微软雅黑" w:eastAsia="微软雅黑"/>
          <w:b/>
          <w:bCs/>
          <w:sz w:val="22"/>
          <w:szCs w:val="21"/>
        </w:rPr>
        <w:t>安阳古城彰德府署旧址测绘项目竞争性磋商公告</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一、项目基本情况</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1、项目编号：</w:t>
      </w:r>
      <w:r>
        <w:rPr>
          <w:rFonts w:ascii="微软雅黑" w:hAnsi="微软雅黑" w:eastAsia="微软雅黑" w:cs="宋体"/>
          <w:color w:val="323232"/>
          <w:sz w:val="21"/>
          <w:szCs w:val="21"/>
        </w:rPr>
        <w:t>WXAY2021-6-7</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2、项目名称：安阳古城彰德府署旧址测绘项目</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3、采购方式：竞争性磋商</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4、预算金额：</w:t>
      </w:r>
      <w:r>
        <w:rPr>
          <w:rFonts w:hint="eastAsia" w:ascii="微软雅黑" w:hAnsi="微软雅黑" w:eastAsia="微软雅黑"/>
          <w:bCs/>
          <w:spacing w:val="8"/>
          <w:sz w:val="21"/>
          <w:szCs w:val="21"/>
        </w:rPr>
        <w:t>30元/平方米</w:t>
      </w:r>
    </w:p>
    <w:p>
      <w:pPr>
        <w:pStyle w:val="2"/>
        <w:spacing w:before="120" w:beforeLines="50" w:after="120" w:afterLines="50"/>
        <w:ind w:left="100" w:leftChars="50" w:right="100" w:rightChars="50"/>
        <w:rPr>
          <w:rFonts w:ascii="微软雅黑" w:hAnsi="微软雅黑" w:eastAsia="微软雅黑"/>
          <w:bCs/>
          <w:color w:val="auto"/>
          <w:spacing w:val="8"/>
          <w:sz w:val="21"/>
          <w:szCs w:val="21"/>
        </w:rPr>
      </w:pPr>
      <w:r>
        <w:rPr>
          <w:rFonts w:hint="eastAsia" w:ascii="微软雅黑" w:hAnsi="微软雅黑" w:eastAsia="微软雅黑"/>
          <w:color w:val="323232"/>
          <w:sz w:val="21"/>
          <w:szCs w:val="21"/>
        </w:rPr>
        <w:t>最高限价：</w:t>
      </w:r>
      <w:r>
        <w:rPr>
          <w:rFonts w:hint="eastAsia" w:ascii="微软雅黑" w:hAnsi="微软雅黑" w:eastAsia="微软雅黑"/>
          <w:bCs/>
          <w:color w:val="auto"/>
          <w:spacing w:val="8"/>
          <w:sz w:val="21"/>
          <w:szCs w:val="21"/>
        </w:rPr>
        <w:t>30元/平方米</w:t>
      </w:r>
    </w:p>
    <w:tbl>
      <w:tblPr>
        <w:tblStyle w:val="20"/>
        <w:tblW w:w="948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1861"/>
        <w:gridCol w:w="3264"/>
        <w:gridCol w:w="170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687"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ascii="微软雅黑" w:hAnsi="微软雅黑" w:eastAsia="微软雅黑" w:cs="宋体"/>
                <w:sz w:val="21"/>
                <w:szCs w:val="21"/>
              </w:rPr>
              <w:t>序号</w:t>
            </w:r>
          </w:p>
        </w:tc>
        <w:tc>
          <w:tcPr>
            <w:tcW w:w="1861"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ascii="微软雅黑" w:hAnsi="微软雅黑" w:eastAsia="微软雅黑" w:cs="宋体"/>
                <w:sz w:val="21"/>
                <w:szCs w:val="21"/>
              </w:rPr>
              <w:t>包号</w:t>
            </w:r>
          </w:p>
        </w:tc>
        <w:tc>
          <w:tcPr>
            <w:tcW w:w="3264"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ascii="微软雅黑" w:hAnsi="微软雅黑" w:eastAsia="微软雅黑" w:cs="宋体"/>
                <w:sz w:val="21"/>
                <w:szCs w:val="21"/>
              </w:rPr>
              <w:t>包名称</w:t>
            </w:r>
          </w:p>
        </w:tc>
        <w:tc>
          <w:tcPr>
            <w:tcW w:w="1701"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ascii="微软雅黑" w:hAnsi="微软雅黑" w:eastAsia="微软雅黑" w:cs="宋体"/>
                <w:sz w:val="21"/>
                <w:szCs w:val="21"/>
              </w:rPr>
              <w:t>包预算（元）</w:t>
            </w:r>
          </w:p>
        </w:tc>
        <w:tc>
          <w:tcPr>
            <w:tcW w:w="1971"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ascii="微软雅黑" w:hAnsi="微软雅黑" w:eastAsia="微软雅黑" w:cs="宋体"/>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687"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ascii="微软雅黑" w:hAnsi="微软雅黑" w:eastAsia="微软雅黑" w:cs="宋体"/>
                <w:sz w:val="21"/>
                <w:szCs w:val="21"/>
              </w:rPr>
              <w:t>1</w:t>
            </w:r>
          </w:p>
        </w:tc>
        <w:tc>
          <w:tcPr>
            <w:tcW w:w="1861"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ascii="微软雅黑" w:hAnsi="微软雅黑" w:eastAsia="微软雅黑" w:cs="宋体"/>
                <w:sz w:val="21"/>
                <w:szCs w:val="21"/>
              </w:rPr>
              <w:t>WXAY2021-6-7</w:t>
            </w:r>
          </w:p>
        </w:tc>
        <w:tc>
          <w:tcPr>
            <w:tcW w:w="3264"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hint="eastAsia" w:ascii="微软雅黑" w:hAnsi="微软雅黑" w:eastAsia="微软雅黑" w:cs="宋体"/>
                <w:sz w:val="21"/>
                <w:szCs w:val="21"/>
              </w:rPr>
              <w:t>安阳古城彰德府署旧址测绘项目</w:t>
            </w:r>
          </w:p>
        </w:tc>
        <w:tc>
          <w:tcPr>
            <w:tcW w:w="1701"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hint="eastAsia" w:ascii="微软雅黑" w:hAnsi="微软雅黑" w:eastAsia="微软雅黑"/>
                <w:bCs/>
                <w:spacing w:val="8"/>
                <w:sz w:val="21"/>
                <w:szCs w:val="21"/>
              </w:rPr>
              <w:t>30元/平方米</w:t>
            </w:r>
          </w:p>
        </w:tc>
        <w:tc>
          <w:tcPr>
            <w:tcW w:w="1971" w:type="dxa"/>
            <w:shd w:val="clear" w:color="auto" w:fill="auto"/>
            <w:vAlign w:val="center"/>
          </w:tcPr>
          <w:p>
            <w:pPr>
              <w:spacing w:before="120" w:beforeLines="50" w:after="120" w:afterLines="50"/>
              <w:ind w:left="100" w:leftChars="50" w:right="100" w:rightChars="50"/>
              <w:rPr>
                <w:rFonts w:ascii="微软雅黑" w:hAnsi="微软雅黑" w:eastAsia="微软雅黑" w:cs="宋体"/>
                <w:sz w:val="21"/>
                <w:szCs w:val="21"/>
              </w:rPr>
            </w:pPr>
            <w:r>
              <w:rPr>
                <w:rFonts w:hint="eastAsia" w:ascii="微软雅黑" w:hAnsi="微软雅黑" w:eastAsia="微软雅黑"/>
                <w:bCs/>
                <w:spacing w:val="8"/>
                <w:sz w:val="21"/>
                <w:szCs w:val="21"/>
              </w:rPr>
              <w:t>30元/平方米</w:t>
            </w:r>
          </w:p>
        </w:tc>
      </w:tr>
    </w:tbl>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5、采购需求（包括但不限于标的的名称、数量、简要技术需求或服务要求等）</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测量房屋及登记房屋附属物和出具测绘报告</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6、合同履行期限：</w:t>
      </w:r>
      <w:r>
        <w:rPr>
          <w:rFonts w:ascii="微软雅黑" w:hAnsi="微软雅黑" w:eastAsia="微软雅黑" w:cs="宋体"/>
          <w:color w:val="323232"/>
          <w:sz w:val="21"/>
          <w:szCs w:val="21"/>
        </w:rPr>
        <w:t>15</w:t>
      </w:r>
      <w:r>
        <w:rPr>
          <w:rFonts w:hint="eastAsia" w:ascii="微软雅黑" w:hAnsi="微软雅黑" w:eastAsia="微软雅黑" w:cs="宋体"/>
          <w:color w:val="323232"/>
          <w:sz w:val="21"/>
          <w:szCs w:val="21"/>
        </w:rPr>
        <w:t>天</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7、本项目是否接受联合体投标：否</w:t>
      </w:r>
    </w:p>
    <w:p>
      <w:pPr>
        <w:pStyle w:val="2"/>
        <w:spacing w:before="120" w:beforeLines="50" w:after="120" w:afterLines="50"/>
        <w:ind w:left="100" w:leftChars="50" w:right="100" w:rightChars="50"/>
        <w:rPr>
          <w:rFonts w:ascii="微软雅黑" w:hAnsi="微软雅黑" w:eastAsia="微软雅黑"/>
          <w:color w:val="323232"/>
          <w:sz w:val="21"/>
          <w:szCs w:val="21"/>
        </w:rPr>
      </w:pPr>
      <w:r>
        <w:rPr>
          <w:rFonts w:hint="eastAsia" w:ascii="微软雅黑" w:hAnsi="微软雅黑" w:eastAsia="微软雅黑"/>
          <w:color w:val="323232"/>
          <w:sz w:val="21"/>
          <w:szCs w:val="21"/>
        </w:rPr>
        <w:t>8、是否接受进口产品：否</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二、申请人资格要求：</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1、满足《中华人民共和国政府采购法》第二十二条规定；</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2、落实政府采购政策满足的资格要求：</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3、本项目的特定资格要求</w:t>
      </w:r>
    </w:p>
    <w:p>
      <w:pPr>
        <w:spacing w:before="120" w:beforeLines="50" w:after="120" w:afterLines="50"/>
        <w:ind w:left="100" w:leftChars="50" w:right="100" w:rightChars="50"/>
        <w:rPr>
          <w:rFonts w:ascii="微软雅黑" w:hAnsi="微软雅黑" w:eastAsia="微软雅黑" w:cs="宋体"/>
          <w:color w:val="323232"/>
          <w:sz w:val="21"/>
          <w:szCs w:val="21"/>
        </w:rPr>
      </w:pPr>
      <w:r>
        <w:rPr>
          <w:rFonts w:ascii="微软雅黑" w:hAnsi="微软雅黑" w:eastAsia="微软雅黑" w:cs="宋体"/>
          <w:color w:val="323232"/>
          <w:sz w:val="21"/>
          <w:szCs w:val="21"/>
        </w:rPr>
        <w:t>3.</w:t>
      </w:r>
      <w:r>
        <w:rPr>
          <w:rFonts w:hint="eastAsia" w:ascii="微软雅黑" w:hAnsi="微软雅黑" w:eastAsia="微软雅黑" w:cs="宋体"/>
          <w:color w:val="323232"/>
          <w:sz w:val="21"/>
          <w:szCs w:val="21"/>
        </w:rPr>
        <w:t>1、投标人必须具备《中华人民共和国政府采购法》第二十二条规定的条件，提供下列材料：</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（一）法人或者其他组织的营业执照等证明文件，自然人的身份证明；</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（二）财务状况报告，依法缴纳税收和社会保障资金的相关材料；</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（三）具备履行合同所必需的设备和专业技术能力的证明材料；</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（四）参加政府采购活动前3年内在经营活动中没有重大违法记录的书面声明；</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（五）具备法律、行政法规规定的其他条件的证明材料。</w:t>
      </w:r>
    </w:p>
    <w:p>
      <w:pPr>
        <w:spacing w:before="120" w:beforeLines="50" w:after="120" w:afterLines="50"/>
        <w:ind w:left="100" w:leftChars="50" w:right="100" w:rightChars="50"/>
        <w:rPr>
          <w:rFonts w:ascii="微软雅黑" w:hAnsi="微软雅黑" w:eastAsia="微软雅黑" w:cs="宋体"/>
          <w:color w:val="323232"/>
          <w:sz w:val="21"/>
          <w:szCs w:val="21"/>
        </w:rPr>
      </w:pPr>
      <w:r>
        <w:rPr>
          <w:rFonts w:ascii="微软雅黑" w:hAnsi="微软雅黑" w:eastAsia="微软雅黑" w:cs="宋体"/>
          <w:color w:val="323232"/>
          <w:sz w:val="21"/>
          <w:szCs w:val="21"/>
        </w:rPr>
        <w:t>3.</w:t>
      </w:r>
      <w:r>
        <w:rPr>
          <w:rFonts w:hint="eastAsia" w:ascii="微软雅黑" w:hAnsi="微软雅黑" w:eastAsia="微软雅黑" w:cs="宋体"/>
          <w:color w:val="323232"/>
          <w:sz w:val="21"/>
          <w:szCs w:val="21"/>
        </w:rPr>
        <w:t>2、具有文物保护工程勘察设计丙级及以上资质。</w:t>
      </w:r>
    </w:p>
    <w:p>
      <w:pPr>
        <w:spacing w:before="120" w:beforeLines="50" w:after="120" w:afterLines="50"/>
        <w:ind w:left="100" w:leftChars="50" w:right="100" w:rightChars="50"/>
        <w:rPr>
          <w:rFonts w:ascii="微软雅黑" w:hAnsi="微软雅黑" w:eastAsia="微软雅黑" w:cs="宋体"/>
          <w:color w:val="323232"/>
          <w:sz w:val="21"/>
          <w:szCs w:val="21"/>
        </w:rPr>
      </w:pPr>
      <w:r>
        <w:rPr>
          <w:rFonts w:ascii="微软雅黑" w:hAnsi="微软雅黑" w:eastAsia="微软雅黑" w:cs="宋体"/>
          <w:color w:val="323232"/>
          <w:sz w:val="21"/>
          <w:szCs w:val="21"/>
        </w:rPr>
        <w:t>3.3</w:t>
      </w:r>
      <w:r>
        <w:rPr>
          <w:rFonts w:hint="eastAsia" w:ascii="微软雅黑" w:hAnsi="微软雅黑" w:eastAsia="微软雅黑" w:cs="宋体"/>
          <w:color w:val="323232"/>
          <w:sz w:val="21"/>
          <w:szCs w:val="21"/>
        </w:rPr>
        <w:t>、拟派项目负责人应具有文物保护工程培训班结业证书，工作单位必须一致。</w:t>
      </w:r>
    </w:p>
    <w:p>
      <w:pPr>
        <w:spacing w:before="120" w:beforeLines="50" w:after="120" w:afterLines="50"/>
        <w:ind w:left="100" w:leftChars="50" w:right="100" w:rightChars="50"/>
        <w:rPr>
          <w:rFonts w:ascii="微软雅黑" w:hAnsi="微软雅黑" w:eastAsia="微软雅黑" w:cs="宋体"/>
          <w:color w:val="323232"/>
          <w:sz w:val="21"/>
          <w:szCs w:val="21"/>
        </w:rPr>
      </w:pPr>
      <w:r>
        <w:rPr>
          <w:rFonts w:ascii="微软雅黑" w:hAnsi="微软雅黑" w:eastAsia="微软雅黑" w:cs="宋体"/>
          <w:color w:val="323232"/>
          <w:sz w:val="21"/>
          <w:szCs w:val="21"/>
        </w:rPr>
        <w:t>3.4</w:t>
      </w:r>
      <w:r>
        <w:rPr>
          <w:rFonts w:hint="eastAsia" w:ascii="微软雅黑" w:hAnsi="微软雅黑" w:eastAsia="微软雅黑" w:cs="宋体"/>
          <w:color w:val="323232"/>
          <w:sz w:val="21"/>
          <w:szCs w:val="21"/>
        </w:rPr>
        <w:t>、供应商需提供自201</w:t>
      </w:r>
      <w:r>
        <w:rPr>
          <w:rFonts w:ascii="微软雅黑" w:hAnsi="微软雅黑" w:eastAsia="微软雅黑" w:cs="宋体"/>
          <w:color w:val="323232"/>
          <w:sz w:val="21"/>
          <w:szCs w:val="21"/>
        </w:rPr>
        <w:t>8</w:t>
      </w:r>
      <w:r>
        <w:rPr>
          <w:rFonts w:hint="eastAsia" w:ascii="微软雅黑" w:hAnsi="微软雅黑" w:eastAsia="微软雅黑" w:cs="宋体"/>
          <w:color w:val="323232"/>
          <w:sz w:val="21"/>
          <w:szCs w:val="21"/>
        </w:rPr>
        <w:t>年</w:t>
      </w:r>
      <w:r>
        <w:rPr>
          <w:rFonts w:ascii="微软雅黑" w:hAnsi="微软雅黑" w:eastAsia="微软雅黑" w:cs="宋体"/>
          <w:color w:val="323232"/>
          <w:sz w:val="21"/>
          <w:szCs w:val="21"/>
        </w:rPr>
        <w:t>5</w:t>
      </w:r>
      <w:r>
        <w:rPr>
          <w:rFonts w:hint="eastAsia" w:ascii="微软雅黑" w:hAnsi="微软雅黑" w:eastAsia="微软雅黑" w:cs="宋体"/>
          <w:color w:val="323232"/>
          <w:sz w:val="21"/>
          <w:szCs w:val="21"/>
        </w:rPr>
        <w:t>月1日起近三年以来（以合同签订日期为准）文物保护工程勘察设计项目业绩(提供业绩合同）；</w:t>
      </w:r>
    </w:p>
    <w:p>
      <w:pPr>
        <w:spacing w:before="120" w:beforeLines="50" w:after="120" w:afterLines="50"/>
        <w:ind w:left="100" w:leftChars="50" w:right="100" w:rightChars="50"/>
        <w:rPr>
          <w:rFonts w:ascii="微软雅黑" w:hAnsi="微软雅黑" w:eastAsia="微软雅黑" w:cs="宋体"/>
          <w:color w:val="323232"/>
          <w:sz w:val="21"/>
          <w:szCs w:val="21"/>
        </w:rPr>
      </w:pPr>
      <w:r>
        <w:rPr>
          <w:rFonts w:ascii="微软雅黑" w:hAnsi="微软雅黑" w:eastAsia="微软雅黑" w:cs="宋体"/>
          <w:color w:val="323232"/>
          <w:sz w:val="21"/>
          <w:szCs w:val="21"/>
        </w:rPr>
        <w:t>3</w:t>
      </w:r>
      <w:r>
        <w:rPr>
          <w:rFonts w:hint="eastAsia" w:ascii="微软雅黑" w:hAnsi="微软雅黑" w:eastAsia="微软雅黑" w:cs="宋体"/>
          <w:color w:val="323232"/>
          <w:sz w:val="21"/>
          <w:szCs w:val="21"/>
        </w:rPr>
        <w:t>.</w:t>
      </w:r>
      <w:r>
        <w:rPr>
          <w:rFonts w:ascii="微软雅黑" w:hAnsi="微软雅黑" w:eastAsia="微软雅黑" w:cs="宋体"/>
          <w:color w:val="323232"/>
          <w:sz w:val="21"/>
          <w:szCs w:val="21"/>
        </w:rPr>
        <w:t>5</w:t>
      </w:r>
      <w:r>
        <w:rPr>
          <w:rFonts w:hint="eastAsia" w:ascii="微软雅黑" w:hAnsi="微软雅黑" w:eastAsia="微软雅黑" w:cs="宋体"/>
          <w:color w:val="323232"/>
          <w:sz w:val="21"/>
          <w:szCs w:val="21"/>
        </w:rPr>
        <w:t>、对列入失信被执行人、重大税收违法案件当事人名单、政府采购严重违法失信行为记录名单的投标单位，拒绝参与本项目招标投标活动；【查询渠道：“信用中国”网站（www.creditchina.gov.cn）、中国政府采购网（www.ccgp.gov.cn）】；</w:t>
      </w:r>
    </w:p>
    <w:p>
      <w:pPr>
        <w:spacing w:before="120" w:beforeLines="50" w:after="120" w:afterLines="50"/>
        <w:ind w:left="100" w:leftChars="50" w:right="100" w:rightChars="50"/>
        <w:rPr>
          <w:rFonts w:ascii="微软雅黑" w:hAnsi="微软雅黑" w:eastAsia="微软雅黑" w:cs="宋体"/>
          <w:color w:val="323232"/>
          <w:sz w:val="21"/>
          <w:szCs w:val="21"/>
        </w:rPr>
      </w:pPr>
      <w:r>
        <w:rPr>
          <w:rFonts w:ascii="微软雅黑" w:hAnsi="微软雅黑" w:eastAsia="微软雅黑" w:cs="宋体"/>
          <w:color w:val="323232"/>
          <w:sz w:val="21"/>
          <w:szCs w:val="21"/>
        </w:rPr>
        <w:t>3.6</w:t>
      </w:r>
      <w:r>
        <w:rPr>
          <w:rFonts w:hint="eastAsia" w:ascii="微软雅黑" w:hAnsi="微软雅黑" w:eastAsia="微软雅黑" w:cs="宋体"/>
          <w:color w:val="323232"/>
          <w:sz w:val="21"/>
          <w:szCs w:val="21"/>
        </w:rPr>
        <w:t>、本项目不接受联合体投标。</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三、获取采购文件</w:t>
      </w:r>
    </w:p>
    <w:p>
      <w:pPr>
        <w:pStyle w:val="59"/>
        <w:numPr>
          <w:ilvl w:val="0"/>
          <w:numId w:val="2"/>
        </w:numPr>
        <w:spacing w:before="120" w:beforeLines="50" w:after="120" w:afterLines="50"/>
        <w:ind w:left="100" w:leftChars="50" w:right="100" w:rightChars="50" w:firstLineChars="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时间：</w:t>
      </w:r>
      <w:r>
        <w:rPr>
          <w:rFonts w:hint="eastAsia" w:ascii="微软雅黑" w:hAnsi="微软雅黑" w:eastAsia="微软雅黑"/>
          <w:sz w:val="21"/>
          <w:szCs w:val="21"/>
        </w:rPr>
        <w:t xml:space="preserve">2021年6月7日至2021年6月15日 </w:t>
      </w:r>
      <w:r>
        <w:rPr>
          <w:rFonts w:hint="eastAsia" w:ascii="微软雅黑" w:hAnsi="微软雅黑" w:eastAsia="微软雅黑" w:cs="宋体"/>
          <w:color w:val="323232"/>
          <w:sz w:val="21"/>
          <w:szCs w:val="21"/>
        </w:rPr>
        <w:t>，每天上午0</w:t>
      </w:r>
      <w:r>
        <w:rPr>
          <w:rFonts w:ascii="微软雅黑" w:hAnsi="微软雅黑" w:eastAsia="微软雅黑" w:cs="宋体"/>
          <w:color w:val="323232"/>
          <w:sz w:val="21"/>
          <w:szCs w:val="21"/>
        </w:rPr>
        <w:t>9</w:t>
      </w:r>
      <w:r>
        <w:rPr>
          <w:rFonts w:hint="eastAsia" w:ascii="微软雅黑" w:hAnsi="微软雅黑" w:eastAsia="微软雅黑" w:cs="宋体"/>
          <w:color w:val="323232"/>
          <w:sz w:val="21"/>
          <w:szCs w:val="21"/>
        </w:rPr>
        <w:t>:00至12:00，下午1</w:t>
      </w:r>
      <w:r>
        <w:rPr>
          <w:rFonts w:ascii="微软雅黑" w:hAnsi="微软雅黑" w:eastAsia="微软雅黑" w:cs="宋体"/>
          <w:color w:val="323232"/>
          <w:sz w:val="21"/>
          <w:szCs w:val="21"/>
        </w:rPr>
        <w:t>5</w:t>
      </w:r>
      <w:r>
        <w:rPr>
          <w:rFonts w:hint="eastAsia" w:ascii="微软雅黑" w:hAnsi="微软雅黑" w:eastAsia="微软雅黑" w:cs="宋体"/>
          <w:color w:val="323232"/>
          <w:sz w:val="21"/>
          <w:szCs w:val="21"/>
        </w:rPr>
        <w:t>:00至</w:t>
      </w:r>
      <w:r>
        <w:rPr>
          <w:rFonts w:ascii="微软雅黑" w:hAnsi="微软雅黑" w:eastAsia="微软雅黑" w:cs="宋体"/>
          <w:color w:val="323232"/>
          <w:sz w:val="21"/>
          <w:szCs w:val="21"/>
        </w:rPr>
        <w:t>18</w:t>
      </w:r>
      <w:r>
        <w:rPr>
          <w:rFonts w:hint="eastAsia" w:ascii="微软雅黑" w:hAnsi="微软雅黑" w:eastAsia="微软雅黑" w:cs="宋体"/>
          <w:color w:val="323232"/>
          <w:sz w:val="21"/>
          <w:szCs w:val="21"/>
        </w:rPr>
        <w:t>:</w:t>
      </w:r>
      <w:r>
        <w:rPr>
          <w:rFonts w:ascii="微软雅黑" w:hAnsi="微软雅黑" w:eastAsia="微软雅黑" w:cs="宋体"/>
          <w:color w:val="323232"/>
          <w:sz w:val="21"/>
          <w:szCs w:val="21"/>
        </w:rPr>
        <w:t>30</w:t>
      </w:r>
      <w:r>
        <w:rPr>
          <w:rFonts w:hint="eastAsia" w:ascii="微软雅黑" w:hAnsi="微软雅黑" w:eastAsia="微软雅黑" w:cs="宋体"/>
          <w:color w:val="323232"/>
          <w:sz w:val="21"/>
          <w:szCs w:val="21"/>
        </w:rPr>
        <w:t>（北京时间，法定节假日除外。）</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2.地点：安阳市昊澜迎宾馆4号楼11层</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3.方式：现场购买。报名时需携带法人证或法人授权委托书、企业营业执照、资质证、项目负责人证、身份证等原件及加盖单位印章的复印件，验原件留复印件。</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4.售价：</w:t>
      </w:r>
      <w:r>
        <w:rPr>
          <w:rFonts w:ascii="微软雅黑" w:hAnsi="微软雅黑" w:eastAsia="微软雅黑" w:cs="宋体"/>
          <w:color w:val="323232"/>
          <w:sz w:val="21"/>
          <w:szCs w:val="21"/>
        </w:rPr>
        <w:t>500</w:t>
      </w:r>
      <w:r>
        <w:rPr>
          <w:rFonts w:hint="eastAsia" w:ascii="微软雅黑" w:hAnsi="微软雅黑" w:eastAsia="微软雅黑" w:cs="宋体"/>
          <w:color w:val="323232"/>
          <w:sz w:val="21"/>
          <w:szCs w:val="21"/>
        </w:rPr>
        <w:t>元</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四、响应文件提交</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 xml:space="preserve">1.时间：2021年6月18日9时30分（北京时间） </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2.地点：安阳市昊澜迎宾馆4号楼11层</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五、响应文件开启</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1.时间：2021年6月18日9时30分（北京时间）</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2.地点：安阳市昊澜迎宾馆4号楼11层</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六、发布公告的媒介及招标公告期限</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本次招标公告在《河南省政府采购网》《安阳市政府采购网》上发布， 招标公告期限为五个工作日 。</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七、其他补充事宜</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八、凡对本次招标提出询问，请按照以下方式联系</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1. 采购人信息</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 xml:space="preserve">名称：安阳古城保护发展有限责任公司 </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地址：安阳市文峰中路袁氏小宅</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联系人：徐冠玉</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联系方式：</w:t>
      </w:r>
      <w:r>
        <w:rPr>
          <w:rFonts w:ascii="微软雅黑" w:hAnsi="微软雅黑" w:eastAsia="微软雅黑" w:cs="宋体"/>
          <w:color w:val="323232"/>
          <w:sz w:val="21"/>
          <w:szCs w:val="21"/>
        </w:rPr>
        <w:t>15896825210</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2.采购代理机构信息（如有）</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名称：河南省伟信招标管理咨询有限公司</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地址：安阳市昊澜迎宾馆4号楼11层</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联系人：杨磊</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联系方式：</w:t>
      </w:r>
      <w:r>
        <w:rPr>
          <w:rFonts w:ascii="微软雅黑" w:hAnsi="微软雅黑" w:eastAsia="微软雅黑" w:cs="宋体"/>
          <w:color w:val="323232"/>
          <w:sz w:val="21"/>
          <w:szCs w:val="21"/>
        </w:rPr>
        <w:t>13783859373</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3.项目联系方式</w:t>
      </w:r>
    </w:p>
    <w:p>
      <w:pPr>
        <w:spacing w:before="120" w:beforeLines="50" w:after="120" w:afterLines="50"/>
        <w:ind w:left="100" w:leftChars="50" w:right="100" w:rightChars="50"/>
        <w:rPr>
          <w:rFonts w:ascii="微软雅黑" w:hAnsi="微软雅黑" w:eastAsia="微软雅黑" w:cs="宋体"/>
          <w:color w:val="323232"/>
          <w:sz w:val="21"/>
          <w:szCs w:val="21"/>
        </w:rPr>
      </w:pPr>
      <w:r>
        <w:rPr>
          <w:rFonts w:hint="eastAsia" w:ascii="微软雅黑" w:hAnsi="微软雅黑" w:eastAsia="微软雅黑" w:cs="宋体"/>
          <w:color w:val="323232"/>
          <w:sz w:val="21"/>
          <w:szCs w:val="21"/>
        </w:rPr>
        <w:t>项目联系人：杨磊</w:t>
      </w:r>
    </w:p>
    <w:p>
      <w:pPr>
        <w:pStyle w:val="2"/>
        <w:spacing w:before="120" w:beforeLines="50" w:after="120" w:afterLines="50"/>
        <w:ind w:left="100" w:leftChars="50" w:right="100" w:rightChars="50"/>
        <w:rPr>
          <w:rFonts w:ascii="微软雅黑" w:hAnsi="微软雅黑" w:eastAsia="微软雅黑"/>
          <w:sz w:val="21"/>
          <w:szCs w:val="21"/>
        </w:rPr>
      </w:pPr>
      <w:r>
        <w:rPr>
          <w:rFonts w:hint="eastAsia" w:ascii="微软雅黑" w:hAnsi="微软雅黑" w:eastAsia="微软雅黑"/>
          <w:color w:val="323232"/>
          <w:sz w:val="21"/>
          <w:szCs w:val="21"/>
        </w:rPr>
        <w:t>联系方式：</w:t>
      </w:r>
      <w:r>
        <w:rPr>
          <w:rFonts w:ascii="微软雅黑" w:hAnsi="微软雅黑" w:eastAsia="微软雅黑"/>
          <w:color w:val="323232"/>
          <w:sz w:val="21"/>
          <w:szCs w:val="21"/>
        </w:rPr>
        <w:t>13783859373</w:t>
      </w: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Ansi="宋体"/>
          <w:bCs/>
          <w:color w:val="auto"/>
        </w:rPr>
      </w:pPr>
    </w:p>
    <w:p>
      <w:pPr>
        <w:pStyle w:val="2"/>
        <w:rPr>
          <w:rFonts w:hint="eastAsia" w:hAnsi="宋体"/>
          <w:bCs/>
          <w:color w:val="auto"/>
        </w:rPr>
      </w:pPr>
    </w:p>
    <w:p>
      <w:pPr>
        <w:pStyle w:val="2"/>
        <w:rPr>
          <w:rFonts w:hAnsi="宋体"/>
          <w:bCs/>
          <w:color w:val="auto"/>
        </w:rPr>
      </w:pPr>
    </w:p>
    <w:p>
      <w:pPr>
        <w:widowControl w:val="0"/>
        <w:snapToGrid w:val="0"/>
        <w:spacing w:before="120" w:beforeLines="50" w:after="120" w:afterLines="50" w:line="540" w:lineRule="exact"/>
        <w:jc w:val="center"/>
        <w:textAlignment w:val="baseline"/>
        <w:outlineLvl w:val="0"/>
        <w:rPr>
          <w:rFonts w:ascii="宋体" w:cs="Times New Roman"/>
          <w:b/>
          <w:sz w:val="36"/>
        </w:rPr>
      </w:pPr>
      <w:bookmarkStart w:id="1" w:name="_Toc29987291"/>
      <w:r>
        <w:rPr>
          <w:rFonts w:hint="eastAsia" w:ascii="宋体" w:hAnsi="宋体" w:cs="Times New Roman"/>
          <w:b/>
          <w:sz w:val="36"/>
        </w:rPr>
        <w:t>第二部分</w:t>
      </w:r>
      <w:r>
        <w:rPr>
          <w:rFonts w:ascii="宋体" w:cs="Times New Roman"/>
          <w:b/>
          <w:sz w:val="36"/>
        </w:rPr>
        <w:tab/>
      </w:r>
      <w:r>
        <w:rPr>
          <w:rFonts w:hint="eastAsia" w:ascii="宋体" w:hAnsi="宋体" w:cs="Times New Roman"/>
          <w:b/>
          <w:sz w:val="36"/>
        </w:rPr>
        <w:t>磋商供应商须知</w:t>
      </w:r>
      <w:bookmarkEnd w:id="1"/>
    </w:p>
    <w:p>
      <w:pPr>
        <w:spacing w:line="274" w:lineRule="exact"/>
        <w:ind w:left="4160"/>
        <w:rPr>
          <w:rFonts w:ascii="宋体"/>
          <w:b/>
          <w:sz w:val="24"/>
        </w:rPr>
      </w:pPr>
      <w:r>
        <w:rPr>
          <w:rFonts w:hint="eastAsia" w:ascii="宋体" w:hAnsi="宋体"/>
          <w:b/>
          <w:sz w:val="24"/>
        </w:rPr>
        <w:t>资料表</w:t>
      </w:r>
    </w:p>
    <w:p>
      <w:pPr>
        <w:spacing w:line="274" w:lineRule="exact"/>
        <w:ind w:left="40"/>
        <w:rPr>
          <w:rFonts w:ascii="宋体"/>
          <w:sz w:val="24"/>
        </w:rPr>
      </w:pPr>
      <w:r>
        <w:rPr>
          <w:rFonts w:hint="eastAsia" w:ascii="宋体" w:hAnsi="宋体"/>
          <w:sz w:val="24"/>
        </w:rPr>
        <w:t>本表是对</w:t>
      </w:r>
      <w:r>
        <w:rPr>
          <w:rFonts w:hint="eastAsia" w:ascii="宋体"/>
          <w:sz w:val="24"/>
        </w:rPr>
        <w:t>“</w:t>
      </w:r>
      <w:r>
        <w:rPr>
          <w:rFonts w:hint="eastAsia" w:ascii="宋体" w:hAnsi="宋体"/>
          <w:sz w:val="24"/>
        </w:rPr>
        <w:t>磋商供应商须知</w:t>
      </w:r>
      <w:r>
        <w:rPr>
          <w:rFonts w:hint="eastAsia" w:ascii="宋体"/>
          <w:sz w:val="24"/>
        </w:rPr>
        <w:t>”</w:t>
      </w:r>
      <w:r>
        <w:rPr>
          <w:rFonts w:hint="eastAsia" w:ascii="宋体" w:hAnsi="宋体"/>
          <w:sz w:val="24"/>
        </w:rPr>
        <w:t>的具体补充和修改，如有矛盾，应以本资料表为准。本表中没有涉及到的条款，仍以供应商须知的相应条款为准。</w:t>
      </w:r>
    </w:p>
    <w:tbl>
      <w:tblPr>
        <w:tblStyle w:val="2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254"/>
        <w:gridCol w:w="200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4" w:hRule="atLeast"/>
          <w:jc w:val="center"/>
        </w:trPr>
        <w:tc>
          <w:tcPr>
            <w:tcW w:w="1254" w:type="dxa"/>
            <w:vAlign w:val="center"/>
          </w:tcPr>
          <w:p>
            <w:pPr>
              <w:jc w:val="center"/>
              <w:rPr>
                <w:rFonts w:ascii="宋体"/>
                <w:b/>
                <w:sz w:val="24"/>
              </w:rPr>
            </w:pPr>
            <w:r>
              <w:rPr>
                <w:rFonts w:hint="eastAsia" w:ascii="宋体" w:hAnsi="宋体"/>
                <w:b/>
                <w:sz w:val="24"/>
              </w:rPr>
              <w:t>条款号</w:t>
            </w:r>
          </w:p>
        </w:tc>
        <w:tc>
          <w:tcPr>
            <w:tcW w:w="2007" w:type="dxa"/>
            <w:vAlign w:val="center"/>
          </w:tcPr>
          <w:p>
            <w:pPr>
              <w:jc w:val="center"/>
              <w:rPr>
                <w:rFonts w:ascii="宋体"/>
                <w:b/>
                <w:sz w:val="24"/>
              </w:rPr>
            </w:pPr>
            <w:r>
              <w:rPr>
                <w:rFonts w:hint="eastAsia" w:ascii="宋体" w:hAnsi="宋体"/>
                <w:b/>
                <w:sz w:val="24"/>
              </w:rPr>
              <w:t>条</w:t>
            </w:r>
            <w:r>
              <w:rPr>
                <w:rFonts w:ascii="宋体" w:hAnsi="宋体"/>
                <w:b/>
                <w:sz w:val="24"/>
              </w:rPr>
              <w:t xml:space="preserve"> </w:t>
            </w:r>
            <w:r>
              <w:rPr>
                <w:rFonts w:hint="eastAsia" w:ascii="宋体" w:hAnsi="宋体"/>
                <w:b/>
                <w:sz w:val="24"/>
              </w:rPr>
              <w:t>款</w:t>
            </w:r>
            <w:r>
              <w:rPr>
                <w:rFonts w:ascii="宋体" w:hAnsi="宋体"/>
                <w:b/>
                <w:sz w:val="24"/>
              </w:rPr>
              <w:t xml:space="preserve"> </w:t>
            </w:r>
            <w:r>
              <w:rPr>
                <w:rFonts w:hint="eastAsia" w:ascii="宋体" w:hAnsi="宋体"/>
                <w:b/>
                <w:sz w:val="24"/>
              </w:rPr>
              <w:t>名</w:t>
            </w:r>
            <w:r>
              <w:rPr>
                <w:rFonts w:ascii="宋体" w:hAnsi="宋体"/>
                <w:b/>
                <w:sz w:val="24"/>
              </w:rPr>
              <w:t xml:space="preserve"> </w:t>
            </w:r>
            <w:r>
              <w:rPr>
                <w:rFonts w:hint="eastAsia" w:ascii="宋体" w:hAnsi="宋体"/>
                <w:b/>
                <w:sz w:val="24"/>
              </w:rPr>
              <w:t>称</w:t>
            </w:r>
          </w:p>
        </w:tc>
        <w:tc>
          <w:tcPr>
            <w:tcW w:w="6095" w:type="dxa"/>
            <w:vAlign w:val="center"/>
          </w:tcPr>
          <w:p>
            <w:pPr>
              <w:rPr>
                <w:rFonts w:ascii="宋体"/>
                <w:b/>
                <w:sz w:val="24"/>
              </w:rPr>
            </w:pPr>
            <w:r>
              <w:rPr>
                <w:rFonts w:hint="eastAsia" w:ascii="宋体" w:hAnsi="宋体"/>
                <w:b/>
                <w:sz w:val="24"/>
              </w:rPr>
              <w:t>编</w:t>
            </w:r>
            <w:r>
              <w:rPr>
                <w:rFonts w:ascii="宋体" w:hAnsi="宋体"/>
                <w:b/>
                <w:sz w:val="24"/>
              </w:rPr>
              <w:t xml:space="preserve">  </w:t>
            </w:r>
            <w:r>
              <w:rPr>
                <w:rFonts w:hint="eastAsia" w:ascii="宋体" w:hAnsi="宋体"/>
                <w:b/>
                <w:sz w:val="24"/>
              </w:rPr>
              <w:t>列</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70" w:hRule="atLeast"/>
          <w:jc w:val="center"/>
        </w:trPr>
        <w:tc>
          <w:tcPr>
            <w:tcW w:w="1254" w:type="dxa"/>
            <w:vAlign w:val="center"/>
          </w:tcPr>
          <w:p>
            <w:pPr>
              <w:jc w:val="center"/>
              <w:rPr>
                <w:rFonts w:ascii="宋体"/>
                <w:sz w:val="24"/>
              </w:rPr>
            </w:pPr>
            <w:r>
              <w:rPr>
                <w:rFonts w:ascii="宋体" w:hAnsi="宋体"/>
                <w:sz w:val="24"/>
              </w:rPr>
              <w:t>1.1.2</w:t>
            </w:r>
          </w:p>
        </w:tc>
        <w:tc>
          <w:tcPr>
            <w:tcW w:w="2007" w:type="dxa"/>
            <w:vAlign w:val="center"/>
          </w:tcPr>
          <w:p>
            <w:pPr>
              <w:jc w:val="center"/>
              <w:rPr>
                <w:rFonts w:ascii="宋体"/>
                <w:sz w:val="24"/>
              </w:rPr>
            </w:pPr>
            <w:r>
              <w:rPr>
                <w:rFonts w:hint="eastAsia" w:ascii="宋体" w:hAnsi="宋体"/>
                <w:sz w:val="24"/>
              </w:rPr>
              <w:t>采购人</w:t>
            </w:r>
          </w:p>
        </w:tc>
        <w:tc>
          <w:tcPr>
            <w:tcW w:w="6095" w:type="dxa"/>
            <w:vAlign w:val="center"/>
          </w:tcPr>
          <w:p>
            <w:pPr>
              <w:rPr>
                <w:rFonts w:ascii="宋体" w:hAnsi="宋体"/>
                <w:sz w:val="24"/>
              </w:rPr>
            </w:pPr>
            <w:r>
              <w:rPr>
                <w:rFonts w:hint="eastAsia" w:ascii="宋体" w:hAnsi="宋体"/>
                <w:sz w:val="24"/>
              </w:rPr>
              <w:t xml:space="preserve">招 标 人：安阳古城保护发展有限责任公司 </w:t>
            </w:r>
          </w:p>
          <w:p>
            <w:pPr>
              <w:rPr>
                <w:rFonts w:ascii="宋体" w:hAnsi="宋体"/>
                <w:sz w:val="24"/>
              </w:rPr>
            </w:pPr>
            <w:r>
              <w:rPr>
                <w:rFonts w:hint="eastAsia" w:ascii="宋体" w:hAnsi="宋体"/>
                <w:sz w:val="24"/>
              </w:rPr>
              <w:t xml:space="preserve">联 系 人：徐冠玉 </w:t>
            </w:r>
          </w:p>
          <w:p>
            <w:pPr>
              <w:tabs>
                <w:tab w:val="left" w:pos="1105"/>
                <w:tab w:val="left" w:pos="3741"/>
              </w:tabs>
              <w:rPr>
                <w:rFonts w:ascii="宋体" w:hAnsi="宋体"/>
                <w:bCs/>
                <w:sz w:val="24"/>
                <w:szCs w:val="24"/>
              </w:rPr>
            </w:pPr>
            <w:r>
              <w:rPr>
                <w:rFonts w:hint="eastAsia" w:ascii="宋体" w:hAnsi="宋体"/>
                <w:sz w:val="24"/>
              </w:rPr>
              <w:t>电    话：15896825210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83" w:hRule="atLeast"/>
          <w:jc w:val="center"/>
        </w:trPr>
        <w:tc>
          <w:tcPr>
            <w:tcW w:w="1254" w:type="dxa"/>
            <w:vAlign w:val="center"/>
          </w:tcPr>
          <w:p>
            <w:pPr>
              <w:jc w:val="center"/>
              <w:rPr>
                <w:rFonts w:ascii="宋体"/>
                <w:sz w:val="24"/>
              </w:rPr>
            </w:pPr>
            <w:r>
              <w:rPr>
                <w:rFonts w:ascii="宋体" w:hAnsi="宋体"/>
                <w:sz w:val="24"/>
              </w:rPr>
              <w:t>1.1.3</w:t>
            </w:r>
          </w:p>
        </w:tc>
        <w:tc>
          <w:tcPr>
            <w:tcW w:w="2007" w:type="dxa"/>
            <w:vAlign w:val="center"/>
          </w:tcPr>
          <w:p>
            <w:pPr>
              <w:jc w:val="center"/>
              <w:rPr>
                <w:rFonts w:ascii="宋体"/>
                <w:sz w:val="24"/>
              </w:rPr>
            </w:pPr>
            <w:r>
              <w:rPr>
                <w:rFonts w:hint="eastAsia" w:ascii="宋体" w:hAnsi="宋体"/>
                <w:sz w:val="24"/>
              </w:rPr>
              <w:t>采购代理机构</w:t>
            </w:r>
          </w:p>
        </w:tc>
        <w:tc>
          <w:tcPr>
            <w:tcW w:w="6095" w:type="dxa"/>
            <w:vAlign w:val="center"/>
          </w:tcPr>
          <w:p>
            <w:pPr>
              <w:rPr>
                <w:rFonts w:ascii="宋体"/>
                <w:sz w:val="24"/>
              </w:rPr>
            </w:pPr>
            <w:r>
              <w:rPr>
                <w:rFonts w:hint="eastAsia" w:ascii="宋体" w:hAnsi="宋体"/>
                <w:sz w:val="24"/>
              </w:rPr>
              <w:t>采购代理机构：河南省伟信招标管理咨询有限公司</w:t>
            </w:r>
          </w:p>
          <w:p>
            <w:pPr>
              <w:rPr>
                <w:rFonts w:ascii="宋体"/>
                <w:sz w:val="24"/>
              </w:rPr>
            </w:pPr>
            <w:r>
              <w:rPr>
                <w:rFonts w:hint="eastAsia" w:ascii="宋体" w:hAnsi="宋体"/>
                <w:sz w:val="24"/>
              </w:rPr>
              <w:t>采购代理机构联系人：杨磊</w:t>
            </w:r>
          </w:p>
          <w:p>
            <w:pPr>
              <w:rPr>
                <w:rFonts w:ascii="宋体"/>
                <w:sz w:val="24"/>
              </w:rPr>
            </w:pPr>
            <w:r>
              <w:rPr>
                <w:rFonts w:hint="eastAsia" w:ascii="宋体" w:hAnsi="宋体"/>
                <w:sz w:val="24"/>
              </w:rPr>
              <w:t>采购代理机构联系电话：</w:t>
            </w:r>
            <w:r>
              <w:rPr>
                <w:rFonts w:ascii="宋体" w:hAnsi="宋体"/>
                <w:sz w:val="24"/>
              </w:rPr>
              <w:t xml:space="preserve">13783859373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0" w:hRule="atLeast"/>
          <w:jc w:val="center"/>
        </w:trPr>
        <w:tc>
          <w:tcPr>
            <w:tcW w:w="1254" w:type="dxa"/>
            <w:vAlign w:val="center"/>
          </w:tcPr>
          <w:p>
            <w:pPr>
              <w:jc w:val="center"/>
              <w:rPr>
                <w:rFonts w:ascii="宋体"/>
                <w:sz w:val="24"/>
              </w:rPr>
            </w:pPr>
            <w:r>
              <w:rPr>
                <w:rFonts w:ascii="宋体" w:hAnsi="宋体"/>
                <w:sz w:val="24"/>
              </w:rPr>
              <w:t>1.1.5</w:t>
            </w:r>
          </w:p>
        </w:tc>
        <w:tc>
          <w:tcPr>
            <w:tcW w:w="2007" w:type="dxa"/>
            <w:vAlign w:val="center"/>
          </w:tcPr>
          <w:p>
            <w:pPr>
              <w:jc w:val="center"/>
              <w:rPr>
                <w:rFonts w:ascii="宋体"/>
                <w:sz w:val="24"/>
              </w:rPr>
            </w:pPr>
            <w:r>
              <w:rPr>
                <w:rFonts w:hint="eastAsia" w:ascii="宋体" w:hAnsi="宋体"/>
                <w:sz w:val="24"/>
              </w:rPr>
              <w:t>采购项目名称</w:t>
            </w:r>
          </w:p>
        </w:tc>
        <w:tc>
          <w:tcPr>
            <w:tcW w:w="6095" w:type="dxa"/>
            <w:vAlign w:val="center"/>
          </w:tcPr>
          <w:p>
            <w:pPr>
              <w:tabs>
                <w:tab w:val="left" w:pos="1105"/>
                <w:tab w:val="left" w:pos="3741"/>
              </w:tabs>
              <w:rPr>
                <w:rFonts w:ascii="宋体"/>
                <w:bCs/>
                <w:sz w:val="24"/>
                <w:szCs w:val="24"/>
              </w:rPr>
            </w:pPr>
            <w:r>
              <w:rPr>
                <w:rFonts w:hint="eastAsia" w:ascii="宋体" w:hAnsi="宋体"/>
                <w:bCs/>
                <w:sz w:val="24"/>
                <w:szCs w:val="24"/>
              </w:rPr>
              <w:t xml:space="preserve">安阳古城彰德府署旧址测绘项目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21" w:hRule="atLeast"/>
          <w:jc w:val="center"/>
        </w:trPr>
        <w:tc>
          <w:tcPr>
            <w:tcW w:w="1254" w:type="dxa"/>
            <w:vAlign w:val="center"/>
          </w:tcPr>
          <w:p>
            <w:pPr>
              <w:jc w:val="center"/>
              <w:rPr>
                <w:rFonts w:ascii="宋体"/>
                <w:sz w:val="24"/>
              </w:rPr>
            </w:pPr>
            <w:r>
              <w:rPr>
                <w:rFonts w:ascii="宋体" w:hAnsi="宋体"/>
                <w:sz w:val="24"/>
              </w:rPr>
              <w:t>1.1.6</w:t>
            </w:r>
          </w:p>
        </w:tc>
        <w:tc>
          <w:tcPr>
            <w:tcW w:w="2007" w:type="dxa"/>
            <w:vAlign w:val="center"/>
          </w:tcPr>
          <w:p>
            <w:pPr>
              <w:jc w:val="center"/>
              <w:rPr>
                <w:rFonts w:ascii="宋体"/>
                <w:sz w:val="24"/>
              </w:rPr>
            </w:pPr>
            <w:r>
              <w:rPr>
                <w:rFonts w:hint="eastAsia" w:ascii="宋体" w:hAnsi="宋体"/>
                <w:sz w:val="24"/>
              </w:rPr>
              <w:t>采购编号</w:t>
            </w:r>
          </w:p>
        </w:tc>
        <w:tc>
          <w:tcPr>
            <w:tcW w:w="6095" w:type="dxa"/>
            <w:vAlign w:val="center"/>
          </w:tcPr>
          <w:p>
            <w:pPr>
              <w:tabs>
                <w:tab w:val="left" w:pos="1105"/>
                <w:tab w:val="left" w:pos="3741"/>
              </w:tabs>
              <w:rPr>
                <w:rFonts w:hAnsi="宋体"/>
                <w:bCs/>
                <w:spacing w:val="8"/>
              </w:rPr>
            </w:pPr>
            <w:r>
              <w:rPr>
                <w:rFonts w:hint="eastAsia" w:ascii="宋体" w:hAnsi="宋体"/>
                <w:bCs/>
                <w:spacing w:val="8"/>
                <w:sz w:val="24"/>
                <w:szCs w:val="24"/>
              </w:rPr>
              <w:t>项目编号：</w:t>
            </w:r>
            <w:r>
              <w:rPr>
                <w:rFonts w:ascii="宋体" w:hAnsi="宋体"/>
                <w:bCs/>
                <w:spacing w:val="8"/>
                <w:sz w:val="24"/>
                <w:szCs w:val="24"/>
              </w:rPr>
              <w:t>WXAY2021-6-7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41" w:hRule="atLeast"/>
          <w:jc w:val="center"/>
        </w:trPr>
        <w:tc>
          <w:tcPr>
            <w:tcW w:w="1254" w:type="dxa"/>
            <w:vAlign w:val="center"/>
          </w:tcPr>
          <w:p>
            <w:pPr>
              <w:jc w:val="center"/>
              <w:rPr>
                <w:rFonts w:ascii="宋体"/>
                <w:sz w:val="24"/>
              </w:rPr>
            </w:pPr>
            <w:r>
              <w:rPr>
                <w:rFonts w:ascii="宋体" w:hAnsi="宋体"/>
                <w:sz w:val="24"/>
              </w:rPr>
              <w:t>1.2</w:t>
            </w:r>
          </w:p>
        </w:tc>
        <w:tc>
          <w:tcPr>
            <w:tcW w:w="2007" w:type="dxa"/>
            <w:vAlign w:val="center"/>
          </w:tcPr>
          <w:p>
            <w:pPr>
              <w:jc w:val="center"/>
              <w:rPr>
                <w:rFonts w:ascii="宋体"/>
                <w:sz w:val="24"/>
              </w:rPr>
            </w:pPr>
            <w:r>
              <w:rPr>
                <w:rFonts w:hint="eastAsia" w:ascii="宋体" w:hAnsi="宋体"/>
                <w:sz w:val="24"/>
              </w:rPr>
              <w:t>采购内容</w:t>
            </w:r>
          </w:p>
        </w:tc>
        <w:tc>
          <w:tcPr>
            <w:tcW w:w="6095" w:type="dxa"/>
            <w:vAlign w:val="center"/>
          </w:tcPr>
          <w:p>
            <w:pPr>
              <w:rPr>
                <w:rFonts w:ascii="宋体"/>
                <w:bCs/>
                <w:sz w:val="24"/>
                <w:szCs w:val="22"/>
              </w:rPr>
            </w:pPr>
            <w:r>
              <w:rPr>
                <w:rFonts w:hint="eastAsia" w:ascii="宋体" w:hAnsi="宋体"/>
                <w:sz w:val="24"/>
              </w:rPr>
              <w:t>测量房屋及登记房屋附属物和出具测绘报告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254" w:type="dxa"/>
            <w:vAlign w:val="center"/>
          </w:tcPr>
          <w:p>
            <w:pPr>
              <w:jc w:val="center"/>
              <w:rPr>
                <w:rFonts w:ascii="宋体"/>
                <w:sz w:val="24"/>
              </w:rPr>
            </w:pPr>
            <w:r>
              <w:rPr>
                <w:rFonts w:ascii="宋体" w:hAnsi="宋体"/>
                <w:sz w:val="24"/>
              </w:rPr>
              <w:t>1.3.1</w:t>
            </w:r>
          </w:p>
        </w:tc>
        <w:tc>
          <w:tcPr>
            <w:tcW w:w="2007" w:type="dxa"/>
            <w:vAlign w:val="center"/>
          </w:tcPr>
          <w:p>
            <w:pPr>
              <w:jc w:val="center"/>
              <w:rPr>
                <w:rFonts w:ascii="宋体"/>
                <w:sz w:val="24"/>
              </w:rPr>
            </w:pPr>
            <w:r>
              <w:rPr>
                <w:rFonts w:hint="eastAsia" w:ascii="宋体" w:hAnsi="宋体"/>
                <w:sz w:val="24"/>
              </w:rPr>
              <w:t>供应商条件</w:t>
            </w:r>
          </w:p>
        </w:tc>
        <w:tc>
          <w:tcPr>
            <w:tcW w:w="6095" w:type="dxa"/>
            <w:vAlign w:val="center"/>
          </w:tcPr>
          <w:p>
            <w:pPr>
              <w:shd w:val="clear" w:color="auto" w:fill="FFFFFF"/>
              <w:rPr>
                <w:rFonts w:ascii="宋体" w:cs="宋体"/>
                <w:sz w:val="24"/>
              </w:rPr>
            </w:pPr>
            <w:r>
              <w:rPr>
                <w:rFonts w:hint="eastAsia" w:ascii="宋体" w:hAnsi="宋体" w:cs="宋体"/>
                <w:sz w:val="24"/>
              </w:rPr>
              <w:t>见竞争性磋商公告供应商资格要求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1.3.3</w:t>
            </w: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工期</w:t>
            </w: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在合同正式签署后</w:t>
            </w:r>
            <w:r>
              <w:rPr>
                <w:rFonts w:ascii="宋体" w:hAnsi="宋体"/>
                <w:sz w:val="24"/>
              </w:rPr>
              <w:t>15</w:t>
            </w:r>
            <w:r>
              <w:rPr>
                <w:rFonts w:hint="eastAsia" w:ascii="宋体" w:hAnsi="宋体"/>
                <w:sz w:val="24"/>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254" w:type="dxa"/>
            <w:vAlign w:val="center"/>
          </w:tcPr>
          <w:p>
            <w:pPr>
              <w:jc w:val="center"/>
              <w:rPr>
                <w:rFonts w:ascii="宋体"/>
                <w:sz w:val="24"/>
              </w:rPr>
            </w:pPr>
            <w:r>
              <w:rPr>
                <w:rFonts w:ascii="宋体" w:hAnsi="宋体"/>
                <w:sz w:val="24"/>
              </w:rPr>
              <w:t>1.3.2</w:t>
            </w:r>
          </w:p>
        </w:tc>
        <w:tc>
          <w:tcPr>
            <w:tcW w:w="2007" w:type="dxa"/>
            <w:vAlign w:val="center"/>
          </w:tcPr>
          <w:p>
            <w:pPr>
              <w:jc w:val="center"/>
              <w:rPr>
                <w:rFonts w:ascii="宋体"/>
                <w:sz w:val="24"/>
              </w:rPr>
            </w:pPr>
            <w:r>
              <w:rPr>
                <w:rFonts w:hint="eastAsia" w:ascii="宋体" w:hAnsi="宋体"/>
                <w:sz w:val="24"/>
              </w:rPr>
              <w:t>是否接受联合体</w:t>
            </w:r>
          </w:p>
        </w:tc>
        <w:tc>
          <w:tcPr>
            <w:tcW w:w="6095" w:type="dxa"/>
            <w:vAlign w:val="center"/>
          </w:tcPr>
          <w:p>
            <w:pPr>
              <w:rPr>
                <w:rFonts w:ascii="宋体"/>
                <w:sz w:val="24"/>
              </w:rPr>
            </w:pPr>
            <w:r>
              <w:rPr>
                <w:rFonts w:hint="eastAsia" w:ascii="宋体" w:hAnsi="宋体"/>
                <w:sz w:val="24"/>
              </w:rPr>
              <w:t>■不接受</w:t>
            </w:r>
          </w:p>
          <w:p>
            <w:pPr>
              <w:rPr>
                <w:rFonts w:ascii="宋体"/>
                <w:sz w:val="24"/>
              </w:rPr>
            </w:pPr>
            <w:r>
              <w:rPr>
                <w:rFonts w:hint="eastAsia" w:ascii="宋体" w:hAnsi="宋体"/>
                <w:sz w:val="24"/>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9" w:hRule="atLeast"/>
          <w:jc w:val="center"/>
        </w:trPr>
        <w:tc>
          <w:tcPr>
            <w:tcW w:w="1254" w:type="dxa"/>
            <w:vAlign w:val="center"/>
          </w:tcPr>
          <w:p>
            <w:pPr>
              <w:jc w:val="center"/>
              <w:rPr>
                <w:rFonts w:ascii="宋体"/>
                <w:sz w:val="24"/>
              </w:rPr>
            </w:pPr>
            <w:r>
              <w:rPr>
                <w:rFonts w:ascii="宋体" w:hAnsi="宋体"/>
                <w:sz w:val="24"/>
              </w:rPr>
              <w:t>1.9.1</w:t>
            </w:r>
          </w:p>
        </w:tc>
        <w:tc>
          <w:tcPr>
            <w:tcW w:w="2007" w:type="dxa"/>
            <w:vAlign w:val="center"/>
          </w:tcPr>
          <w:p>
            <w:pPr>
              <w:jc w:val="center"/>
              <w:rPr>
                <w:rFonts w:ascii="宋体"/>
                <w:sz w:val="24"/>
              </w:rPr>
            </w:pPr>
            <w:r>
              <w:rPr>
                <w:rFonts w:hint="eastAsia" w:ascii="宋体" w:hAnsi="宋体"/>
                <w:sz w:val="24"/>
              </w:rPr>
              <w:t>踏勘现场</w:t>
            </w:r>
          </w:p>
        </w:tc>
        <w:tc>
          <w:tcPr>
            <w:tcW w:w="6095" w:type="dxa"/>
            <w:vAlign w:val="center"/>
          </w:tcPr>
          <w:p>
            <w:pPr>
              <w:rPr>
                <w:rFonts w:ascii="宋体"/>
                <w:sz w:val="24"/>
              </w:rPr>
            </w:pPr>
            <w:r>
              <w:rPr>
                <w:rFonts w:hint="eastAsia" w:ascii="宋体" w:hAnsi="宋体"/>
                <w:sz w:val="24"/>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2" w:hRule="atLeast"/>
          <w:jc w:val="center"/>
        </w:trPr>
        <w:tc>
          <w:tcPr>
            <w:tcW w:w="1254" w:type="dxa"/>
            <w:vAlign w:val="center"/>
          </w:tcPr>
          <w:p>
            <w:pPr>
              <w:jc w:val="center"/>
              <w:rPr>
                <w:rFonts w:ascii="宋体"/>
                <w:sz w:val="24"/>
              </w:rPr>
            </w:pPr>
            <w:r>
              <w:rPr>
                <w:rFonts w:ascii="宋体" w:hAnsi="宋体"/>
                <w:sz w:val="24"/>
              </w:rPr>
              <w:t>1.10.1</w:t>
            </w:r>
          </w:p>
        </w:tc>
        <w:tc>
          <w:tcPr>
            <w:tcW w:w="2007" w:type="dxa"/>
            <w:vAlign w:val="center"/>
          </w:tcPr>
          <w:p>
            <w:pPr>
              <w:jc w:val="center"/>
              <w:rPr>
                <w:rFonts w:ascii="宋体"/>
                <w:sz w:val="24"/>
              </w:rPr>
            </w:pPr>
            <w:r>
              <w:rPr>
                <w:rFonts w:hint="eastAsia" w:ascii="宋体" w:hAnsi="宋体"/>
                <w:sz w:val="24"/>
              </w:rPr>
              <w:t>投标预备会</w:t>
            </w:r>
          </w:p>
        </w:tc>
        <w:tc>
          <w:tcPr>
            <w:tcW w:w="6095" w:type="dxa"/>
            <w:vAlign w:val="center"/>
          </w:tcPr>
          <w:p>
            <w:pPr>
              <w:rPr>
                <w:rFonts w:ascii="宋体"/>
                <w:sz w:val="24"/>
              </w:rPr>
            </w:pPr>
            <w:r>
              <w:rPr>
                <w:rFonts w:hint="eastAsia" w:ascii="宋体" w:hAnsi="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254" w:type="dxa"/>
            <w:vAlign w:val="center"/>
          </w:tcPr>
          <w:p>
            <w:pPr>
              <w:jc w:val="center"/>
              <w:rPr>
                <w:rFonts w:ascii="宋体"/>
                <w:sz w:val="24"/>
              </w:rPr>
            </w:pPr>
            <w:r>
              <w:rPr>
                <w:rFonts w:ascii="宋体" w:hAnsi="宋体"/>
                <w:sz w:val="24"/>
              </w:rPr>
              <w:t>2.2.1</w:t>
            </w:r>
          </w:p>
        </w:tc>
        <w:tc>
          <w:tcPr>
            <w:tcW w:w="2007" w:type="dxa"/>
            <w:vAlign w:val="center"/>
          </w:tcPr>
          <w:p>
            <w:pPr>
              <w:jc w:val="center"/>
              <w:rPr>
                <w:rFonts w:ascii="宋体"/>
                <w:sz w:val="24"/>
              </w:rPr>
            </w:pPr>
            <w:r>
              <w:rPr>
                <w:rFonts w:hint="eastAsia" w:ascii="宋体" w:hAnsi="宋体"/>
                <w:sz w:val="24"/>
              </w:rPr>
              <w:t>供应商要求澄清</w:t>
            </w:r>
          </w:p>
          <w:p>
            <w:pPr>
              <w:jc w:val="center"/>
              <w:rPr>
                <w:rFonts w:ascii="宋体"/>
                <w:sz w:val="24"/>
              </w:rPr>
            </w:pPr>
            <w:r>
              <w:rPr>
                <w:rFonts w:hint="eastAsia" w:ascii="宋体" w:hAnsi="宋体"/>
                <w:sz w:val="24"/>
              </w:rPr>
              <w:t>竞争性磋商文件的截止时间</w:t>
            </w:r>
          </w:p>
        </w:tc>
        <w:tc>
          <w:tcPr>
            <w:tcW w:w="6095" w:type="dxa"/>
            <w:vAlign w:val="center"/>
          </w:tcPr>
          <w:p>
            <w:pPr>
              <w:rPr>
                <w:rFonts w:ascii="宋体"/>
                <w:sz w:val="24"/>
              </w:rPr>
            </w:pPr>
            <w:r>
              <w:rPr>
                <w:rFonts w:hint="eastAsia" w:ascii="宋体" w:hAnsi="宋体"/>
                <w:sz w:val="24"/>
              </w:rPr>
              <w:t>提交首次响应文件截止时间</w:t>
            </w:r>
            <w:r>
              <w:rPr>
                <w:rFonts w:ascii="宋体" w:hAnsi="宋体"/>
                <w:sz w:val="24"/>
              </w:rPr>
              <w:t>3</w:t>
            </w:r>
            <w:r>
              <w:rPr>
                <w:rFonts w:hint="eastAsia" w:ascii="宋体" w:hAnsi="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254" w:type="dxa"/>
            <w:vAlign w:val="center"/>
          </w:tcPr>
          <w:p>
            <w:pPr>
              <w:jc w:val="center"/>
              <w:rPr>
                <w:rFonts w:ascii="宋体"/>
                <w:sz w:val="24"/>
              </w:rPr>
            </w:pPr>
            <w:r>
              <w:rPr>
                <w:rFonts w:ascii="宋体" w:hAnsi="宋体"/>
                <w:sz w:val="24"/>
              </w:rPr>
              <w:t>2.2.2</w:t>
            </w:r>
          </w:p>
        </w:tc>
        <w:tc>
          <w:tcPr>
            <w:tcW w:w="2007" w:type="dxa"/>
            <w:vAlign w:val="center"/>
          </w:tcPr>
          <w:p>
            <w:pPr>
              <w:jc w:val="center"/>
              <w:rPr>
                <w:rFonts w:ascii="宋体"/>
                <w:sz w:val="24"/>
              </w:rPr>
            </w:pPr>
            <w:r>
              <w:rPr>
                <w:rFonts w:hint="eastAsia" w:ascii="宋体" w:hAnsi="宋体"/>
                <w:sz w:val="24"/>
              </w:rPr>
              <w:t>采购人澄清、修改竞争性磋商文件的截止时间</w:t>
            </w:r>
          </w:p>
        </w:tc>
        <w:tc>
          <w:tcPr>
            <w:tcW w:w="6095" w:type="dxa"/>
            <w:vAlign w:val="center"/>
          </w:tcPr>
          <w:p>
            <w:pPr>
              <w:rPr>
                <w:rFonts w:ascii="宋体"/>
                <w:sz w:val="24"/>
              </w:rPr>
            </w:pPr>
            <w:r>
              <w:rPr>
                <w:rFonts w:hint="eastAsia" w:ascii="宋体" w:hAnsi="宋体"/>
                <w:sz w:val="24"/>
              </w:rPr>
              <w:t>提交首次响应文件截止时间</w:t>
            </w:r>
            <w:r>
              <w:rPr>
                <w:rFonts w:ascii="宋体" w:hAnsi="宋体"/>
                <w:sz w:val="24"/>
              </w:rPr>
              <w:t>5</w:t>
            </w:r>
            <w:r>
              <w:rPr>
                <w:rFonts w:hint="eastAsia" w:ascii="宋体" w:hAnsi="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0" w:hRule="atLeast"/>
          <w:jc w:val="center"/>
        </w:trPr>
        <w:tc>
          <w:tcPr>
            <w:tcW w:w="1254" w:type="dxa"/>
            <w:vAlign w:val="center"/>
          </w:tcPr>
          <w:p>
            <w:pPr>
              <w:jc w:val="center"/>
              <w:rPr>
                <w:rFonts w:ascii="宋体"/>
                <w:sz w:val="24"/>
              </w:rPr>
            </w:pPr>
            <w:r>
              <w:rPr>
                <w:rFonts w:ascii="宋体" w:hAnsi="宋体"/>
                <w:sz w:val="24"/>
              </w:rPr>
              <w:t>3.1.1</w:t>
            </w:r>
          </w:p>
        </w:tc>
        <w:tc>
          <w:tcPr>
            <w:tcW w:w="2007" w:type="dxa"/>
            <w:vAlign w:val="center"/>
          </w:tcPr>
          <w:p>
            <w:pPr>
              <w:jc w:val="center"/>
              <w:rPr>
                <w:rFonts w:ascii="宋体"/>
                <w:sz w:val="24"/>
              </w:rPr>
            </w:pPr>
            <w:r>
              <w:rPr>
                <w:rFonts w:hint="eastAsia" w:ascii="宋体" w:hAnsi="宋体"/>
                <w:sz w:val="24"/>
              </w:rPr>
              <w:t>投标有效期</w:t>
            </w:r>
          </w:p>
        </w:tc>
        <w:tc>
          <w:tcPr>
            <w:tcW w:w="6095" w:type="dxa"/>
            <w:vAlign w:val="center"/>
          </w:tcPr>
          <w:p>
            <w:pPr>
              <w:rPr>
                <w:rFonts w:ascii="宋体"/>
                <w:sz w:val="24"/>
              </w:rPr>
            </w:pPr>
            <w:r>
              <w:rPr>
                <w:rFonts w:ascii="宋体" w:hAnsi="宋体"/>
                <w:sz w:val="24"/>
              </w:rPr>
              <w:t>60</w:t>
            </w:r>
            <w:r>
              <w:rPr>
                <w:rFonts w:hint="eastAsia" w:ascii="宋体" w:hAnsi="宋体"/>
                <w:sz w:val="24"/>
              </w:rPr>
              <w:t>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33" w:hRule="atLeast"/>
          <w:jc w:val="center"/>
        </w:trPr>
        <w:tc>
          <w:tcPr>
            <w:tcW w:w="1254" w:type="dxa"/>
            <w:vAlign w:val="center"/>
          </w:tcPr>
          <w:p>
            <w:pPr>
              <w:jc w:val="center"/>
              <w:rPr>
                <w:rFonts w:ascii="宋体"/>
                <w:sz w:val="24"/>
              </w:rPr>
            </w:pPr>
            <w:r>
              <w:rPr>
                <w:rFonts w:ascii="宋体" w:hAnsi="宋体"/>
                <w:sz w:val="24"/>
              </w:rPr>
              <w:t>3.3.1</w:t>
            </w:r>
          </w:p>
        </w:tc>
        <w:tc>
          <w:tcPr>
            <w:tcW w:w="2007" w:type="dxa"/>
            <w:vAlign w:val="center"/>
          </w:tcPr>
          <w:p>
            <w:pPr>
              <w:jc w:val="center"/>
              <w:rPr>
                <w:rFonts w:ascii="宋体"/>
                <w:sz w:val="24"/>
              </w:rPr>
            </w:pPr>
            <w:r>
              <w:rPr>
                <w:rFonts w:hint="eastAsia" w:ascii="宋体" w:hAnsi="宋体"/>
                <w:sz w:val="24"/>
              </w:rPr>
              <w:t>签字和（或）盖章要求</w:t>
            </w:r>
          </w:p>
        </w:tc>
        <w:tc>
          <w:tcPr>
            <w:tcW w:w="6095" w:type="dxa"/>
            <w:vAlign w:val="center"/>
          </w:tcPr>
          <w:p>
            <w:pPr>
              <w:rPr>
                <w:rFonts w:ascii="宋体"/>
                <w:sz w:val="24"/>
              </w:rPr>
            </w:pPr>
            <w:r>
              <w:rPr>
                <w:rFonts w:hint="eastAsia" w:ascii="宋体" w:hAnsi="宋体"/>
                <w:sz w:val="24"/>
              </w:rPr>
              <w:t>投标文件须用无线胶装方式装订，一正两副。响应性文件与资格性文件分别胶装，投标文件包装密封后，须写明工程名称和投标单位名称，并在封口处加盖公章、法人代表印章。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0" w:hRule="atLeast"/>
          <w:jc w:val="center"/>
        </w:trPr>
        <w:tc>
          <w:tcPr>
            <w:tcW w:w="1254" w:type="dxa"/>
            <w:vAlign w:val="center"/>
          </w:tcPr>
          <w:p>
            <w:pPr>
              <w:jc w:val="center"/>
              <w:rPr>
                <w:rFonts w:ascii="宋体"/>
                <w:sz w:val="24"/>
              </w:rPr>
            </w:pPr>
            <w:r>
              <w:rPr>
                <w:rFonts w:ascii="宋体" w:hAnsi="宋体"/>
                <w:sz w:val="24"/>
              </w:rPr>
              <w:t>4.2.1</w:t>
            </w:r>
          </w:p>
        </w:tc>
        <w:tc>
          <w:tcPr>
            <w:tcW w:w="2007" w:type="dxa"/>
            <w:vAlign w:val="center"/>
          </w:tcPr>
          <w:p>
            <w:pPr>
              <w:jc w:val="center"/>
              <w:rPr>
                <w:rFonts w:ascii="宋体"/>
                <w:sz w:val="24"/>
              </w:rPr>
            </w:pPr>
            <w:r>
              <w:rPr>
                <w:rFonts w:hint="eastAsia" w:ascii="宋体" w:hAnsi="宋体"/>
                <w:sz w:val="24"/>
              </w:rPr>
              <w:t>响应文件递交的截止时间</w:t>
            </w:r>
          </w:p>
        </w:tc>
        <w:tc>
          <w:tcPr>
            <w:tcW w:w="6095" w:type="dxa"/>
            <w:vAlign w:val="center"/>
          </w:tcPr>
          <w:p>
            <w:pPr>
              <w:rPr>
                <w:rFonts w:ascii="宋体"/>
                <w:b/>
                <w:sz w:val="24"/>
              </w:rPr>
            </w:pPr>
            <w:r>
              <w:rPr>
                <w:rFonts w:ascii="宋体" w:hAnsi="宋体"/>
                <w:b/>
                <w:sz w:val="24"/>
              </w:rPr>
              <w:t>2021</w:t>
            </w:r>
            <w:r>
              <w:rPr>
                <w:rFonts w:hint="eastAsia" w:ascii="宋体" w:hAnsi="宋体"/>
                <w:b/>
                <w:sz w:val="24"/>
              </w:rPr>
              <w:t>年</w:t>
            </w:r>
            <w:r>
              <w:rPr>
                <w:rFonts w:ascii="宋体" w:hAnsi="宋体"/>
                <w:b/>
                <w:sz w:val="24"/>
              </w:rPr>
              <w:t>6</w:t>
            </w:r>
            <w:r>
              <w:rPr>
                <w:rFonts w:hint="eastAsia" w:ascii="宋体" w:hAnsi="宋体"/>
                <w:b/>
                <w:sz w:val="24"/>
              </w:rPr>
              <w:t>月</w:t>
            </w:r>
            <w:r>
              <w:rPr>
                <w:rFonts w:ascii="宋体" w:hAnsi="宋体"/>
                <w:b/>
                <w:sz w:val="24"/>
              </w:rPr>
              <w:t>18</w:t>
            </w:r>
            <w:r>
              <w:rPr>
                <w:rFonts w:hint="eastAsia" w:ascii="宋体" w:hAnsi="宋体"/>
                <w:b/>
                <w:sz w:val="24"/>
              </w:rPr>
              <w:t>日</w:t>
            </w:r>
            <w:r>
              <w:rPr>
                <w:rFonts w:ascii="宋体" w:hAnsi="宋体"/>
                <w:b/>
                <w:sz w:val="24"/>
              </w:rPr>
              <w:t>09</w:t>
            </w:r>
            <w:r>
              <w:rPr>
                <w:rFonts w:hint="eastAsia" w:ascii="宋体" w:hAnsi="宋体"/>
                <w:b/>
                <w:sz w:val="24"/>
              </w:rPr>
              <w:t>时</w:t>
            </w:r>
            <w:r>
              <w:rPr>
                <w:rFonts w:ascii="宋体" w:hAnsi="宋体"/>
                <w:b/>
                <w:sz w:val="24"/>
              </w:rPr>
              <w:t>00</w:t>
            </w:r>
            <w:r>
              <w:rPr>
                <w:rFonts w:hint="eastAsia" w:ascii="宋体" w:hAnsi="宋体"/>
                <w:b/>
                <w:sz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 w:hRule="atLeast"/>
          <w:jc w:val="center"/>
        </w:trPr>
        <w:tc>
          <w:tcPr>
            <w:tcW w:w="1254" w:type="dxa"/>
            <w:vAlign w:val="center"/>
          </w:tcPr>
          <w:p>
            <w:pPr>
              <w:jc w:val="center"/>
              <w:rPr>
                <w:rFonts w:ascii="宋体"/>
                <w:sz w:val="24"/>
              </w:rPr>
            </w:pPr>
            <w:r>
              <w:rPr>
                <w:rFonts w:ascii="宋体" w:hAnsi="宋体"/>
                <w:sz w:val="24"/>
              </w:rPr>
              <w:t>4.2.2</w:t>
            </w:r>
          </w:p>
        </w:tc>
        <w:tc>
          <w:tcPr>
            <w:tcW w:w="2007" w:type="dxa"/>
            <w:vAlign w:val="center"/>
          </w:tcPr>
          <w:p>
            <w:pPr>
              <w:rPr>
                <w:rFonts w:ascii="宋体" w:hAnsi="宋体" w:cs="宋体"/>
                <w:sz w:val="24"/>
                <w:szCs w:val="24"/>
              </w:rPr>
            </w:pPr>
            <w:r>
              <w:rPr>
                <w:rFonts w:hint="eastAsia" w:ascii="宋体" w:hAnsi="宋体" w:cs="宋体"/>
                <w:sz w:val="24"/>
                <w:szCs w:val="24"/>
              </w:rPr>
              <w:t>递交响应文件的地点</w:t>
            </w:r>
          </w:p>
        </w:tc>
        <w:tc>
          <w:tcPr>
            <w:tcW w:w="6095" w:type="dxa"/>
            <w:vAlign w:val="center"/>
          </w:tcPr>
          <w:p>
            <w:pPr>
              <w:rPr>
                <w:rFonts w:ascii="宋体" w:hAnsi="宋体" w:cs="宋体"/>
                <w:sz w:val="24"/>
                <w:szCs w:val="24"/>
              </w:rPr>
            </w:pPr>
            <w:r>
              <w:rPr>
                <w:rFonts w:hint="eastAsia" w:ascii="宋体" w:hAnsi="宋体" w:cs="宋体"/>
                <w:sz w:val="24"/>
                <w:szCs w:val="24"/>
              </w:rPr>
              <w:t xml:space="preserve">安阳市昊澜迎宾馆4号楼11层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09" w:hRule="atLeast"/>
          <w:jc w:val="center"/>
        </w:trPr>
        <w:tc>
          <w:tcPr>
            <w:tcW w:w="1254" w:type="dxa"/>
            <w:vAlign w:val="center"/>
          </w:tcPr>
          <w:p>
            <w:pPr>
              <w:jc w:val="center"/>
              <w:rPr>
                <w:rFonts w:ascii="宋体"/>
                <w:sz w:val="24"/>
              </w:rPr>
            </w:pPr>
            <w:r>
              <w:rPr>
                <w:rFonts w:ascii="宋体" w:hAnsi="宋体"/>
                <w:sz w:val="24"/>
              </w:rPr>
              <w:t>4.2.3</w:t>
            </w:r>
          </w:p>
        </w:tc>
        <w:tc>
          <w:tcPr>
            <w:tcW w:w="2007" w:type="dxa"/>
            <w:vAlign w:val="center"/>
          </w:tcPr>
          <w:p>
            <w:pPr>
              <w:jc w:val="center"/>
              <w:rPr>
                <w:rFonts w:ascii="宋体"/>
                <w:sz w:val="24"/>
              </w:rPr>
            </w:pPr>
            <w:r>
              <w:rPr>
                <w:rFonts w:hint="eastAsia" w:ascii="宋体" w:hAnsi="宋体"/>
                <w:sz w:val="24"/>
              </w:rPr>
              <w:t>是否退还响应文件</w:t>
            </w:r>
          </w:p>
        </w:tc>
        <w:tc>
          <w:tcPr>
            <w:tcW w:w="6095" w:type="dxa"/>
            <w:vAlign w:val="center"/>
          </w:tcPr>
          <w:p>
            <w:pPr>
              <w:rPr>
                <w:rFonts w:ascii="宋体"/>
                <w:sz w:val="24"/>
              </w:rPr>
            </w:pPr>
            <w:r>
              <w:rPr>
                <w:rFonts w:hint="eastAsia" w:ascii="宋体" w:hAnsi="宋体"/>
                <w:sz w:val="24"/>
              </w:rPr>
              <w:t>■否</w:t>
            </w:r>
            <w:r>
              <w:rPr>
                <w:rFonts w:ascii="宋体" w:hAnsi="宋体"/>
                <w:sz w:val="24"/>
              </w:rPr>
              <w:t xml:space="preserve">         </w:t>
            </w:r>
            <w:r>
              <w:rPr>
                <w:rFonts w:hint="eastAsia" w:ascii="宋体" w:hAnsi="宋体"/>
                <w:sz w:val="24"/>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9" w:hRule="atLeast"/>
          <w:jc w:val="center"/>
        </w:trPr>
        <w:tc>
          <w:tcPr>
            <w:tcW w:w="1254" w:type="dxa"/>
            <w:vAlign w:val="center"/>
          </w:tcPr>
          <w:p>
            <w:pPr>
              <w:jc w:val="center"/>
              <w:rPr>
                <w:rFonts w:ascii="宋体"/>
                <w:sz w:val="24"/>
              </w:rPr>
            </w:pPr>
            <w:r>
              <w:rPr>
                <w:rFonts w:ascii="宋体" w:hAnsi="宋体"/>
                <w:sz w:val="24"/>
              </w:rPr>
              <w:t>5.1.2</w:t>
            </w:r>
          </w:p>
        </w:tc>
        <w:tc>
          <w:tcPr>
            <w:tcW w:w="2007" w:type="dxa"/>
            <w:vAlign w:val="center"/>
          </w:tcPr>
          <w:p>
            <w:pPr>
              <w:jc w:val="center"/>
              <w:rPr>
                <w:rFonts w:ascii="宋体"/>
                <w:sz w:val="24"/>
              </w:rPr>
            </w:pPr>
            <w:r>
              <w:rPr>
                <w:rFonts w:hint="eastAsia" w:ascii="宋体" w:hAnsi="宋体"/>
                <w:sz w:val="24"/>
              </w:rPr>
              <w:t>磋商小组人数</w:t>
            </w:r>
          </w:p>
        </w:tc>
        <w:tc>
          <w:tcPr>
            <w:tcW w:w="6095" w:type="dxa"/>
            <w:vAlign w:val="center"/>
          </w:tcPr>
          <w:p>
            <w:pPr>
              <w:rPr>
                <w:rFonts w:ascii="宋体"/>
                <w:sz w:val="24"/>
              </w:rPr>
            </w:pPr>
            <w:r>
              <w:rPr>
                <w:rFonts w:hint="eastAsia" w:ascii="宋体" w:hAnsi="宋体"/>
                <w:sz w:val="24"/>
              </w:rPr>
              <w:t>磋商小组构成：由采购人代表和评审专家共</w:t>
            </w:r>
            <w:r>
              <w:rPr>
                <w:rFonts w:ascii="宋体" w:hAnsi="宋体"/>
                <w:sz w:val="24"/>
              </w:rPr>
              <w:t>3</w:t>
            </w:r>
            <w:r>
              <w:rPr>
                <w:rFonts w:hint="eastAsia" w:ascii="宋体" w:hAnsi="宋体"/>
                <w:sz w:val="24"/>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1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5.1.3</w:t>
            </w:r>
          </w:p>
        </w:tc>
        <w:tc>
          <w:tcPr>
            <w:tcW w:w="20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是否授权磋商小组确定中标人</w:t>
            </w:r>
          </w:p>
        </w:tc>
        <w:tc>
          <w:tcPr>
            <w:tcW w:w="6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rPr>
                <w:rFonts w:ascii="宋体" w:hAnsi="宋体" w:cs="宋体"/>
                <w:sz w:val="24"/>
                <w:szCs w:val="24"/>
              </w:rPr>
            </w:pPr>
            <w:r>
              <w:rPr>
                <w:rFonts w:hint="eastAsia" w:ascii="宋体" w:hAnsi="宋体" w:cs="宋体"/>
                <w:sz w:val="24"/>
                <w:szCs w:val="24"/>
              </w:rPr>
              <w:t>是。磋商小组按照综合得分由高到低的顺序排列出前</w:t>
            </w:r>
            <w:r>
              <w:rPr>
                <w:rFonts w:ascii="宋体" w:hAnsi="宋体" w:cs="宋体"/>
                <w:sz w:val="24"/>
                <w:szCs w:val="24"/>
              </w:rPr>
              <w:t>3</w:t>
            </w:r>
            <w:r>
              <w:rPr>
                <w:rFonts w:hint="eastAsia" w:ascii="宋体" w:hAnsi="宋体" w:cs="宋体"/>
                <w:sz w:val="24"/>
                <w:szCs w:val="24"/>
              </w:rPr>
              <w:t>名中标候选人，并确定排名第一的中标候选人为中标人。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0"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szCs w:val="24"/>
              </w:rPr>
              <w:t xml:space="preserve"> 5.1.4</w:t>
            </w:r>
          </w:p>
        </w:tc>
        <w:tc>
          <w:tcPr>
            <w:tcW w:w="81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采购人预算价：超过预算价的投标将不被接受。结算价=中标价*实际测绘面积。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0"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5.1.5</w:t>
            </w:r>
          </w:p>
        </w:tc>
        <w:tc>
          <w:tcPr>
            <w:tcW w:w="81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付款方式：项目结束并</w:t>
            </w:r>
            <w:r>
              <w:rPr>
                <w:rFonts w:hint="eastAsia" w:ascii="宋体" w:hAnsi="宋体" w:cs="宋体"/>
                <w:sz w:val="24"/>
                <w:szCs w:val="24"/>
                <w:lang w:eastAsia="zh-CN"/>
              </w:rPr>
              <w:t>提交测绘图</w:t>
            </w:r>
            <w:r>
              <w:rPr>
                <w:rFonts w:hint="eastAsia" w:ascii="宋体" w:hAnsi="宋体" w:cs="宋体"/>
                <w:sz w:val="24"/>
                <w:szCs w:val="24"/>
              </w:rPr>
              <w:t>后，由采购单位</w:t>
            </w:r>
            <w:r>
              <w:rPr>
                <w:rFonts w:hint="eastAsia" w:ascii="宋体" w:hAnsi="宋体" w:cs="宋体"/>
                <w:sz w:val="24"/>
                <w:szCs w:val="24"/>
                <w:lang w:eastAsia="zh-CN"/>
              </w:rPr>
              <w:t>一次性结清测绘费用</w:t>
            </w:r>
            <w:r>
              <w:rPr>
                <w:rFonts w:hint="eastAsia" w:ascii="宋体" w:hAnsi="宋体" w:cs="宋体"/>
                <w:sz w:val="24"/>
                <w:szCs w:val="24"/>
              </w:rPr>
              <w:t>。</w:t>
            </w:r>
            <w:bookmarkStart w:id="72" w:name="_GoBack"/>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0"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5.1.6</w:t>
            </w:r>
          </w:p>
        </w:tc>
        <w:tc>
          <w:tcPr>
            <w:tcW w:w="81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参照国家计委《招标代理服务收费管理暂行办法》（计价格【</w:t>
            </w:r>
            <w:r>
              <w:rPr>
                <w:rFonts w:ascii="宋体" w:hAnsi="宋体" w:cs="宋体"/>
                <w:sz w:val="24"/>
                <w:szCs w:val="24"/>
              </w:rPr>
              <w:t>2002</w:t>
            </w:r>
            <w:r>
              <w:rPr>
                <w:rFonts w:hint="eastAsia" w:ascii="宋体" w:hAnsi="宋体" w:cs="宋体"/>
                <w:sz w:val="24"/>
                <w:szCs w:val="24"/>
              </w:rPr>
              <w:t>】</w:t>
            </w:r>
            <w:r>
              <w:rPr>
                <w:rFonts w:ascii="宋体" w:hAnsi="宋体" w:cs="宋体"/>
                <w:sz w:val="24"/>
                <w:szCs w:val="24"/>
              </w:rPr>
              <w:t>1980</w:t>
            </w:r>
            <w:r>
              <w:rPr>
                <w:rFonts w:hint="eastAsia" w:ascii="宋体" w:hAnsi="宋体" w:cs="宋体"/>
                <w:sz w:val="24"/>
                <w:szCs w:val="24"/>
              </w:rPr>
              <w:t>号）、《国家发展和改革委员会办公厅关于招标代理服务费有关问题的通知》（发改办价格【</w:t>
            </w:r>
            <w:r>
              <w:rPr>
                <w:rFonts w:ascii="宋体" w:hAnsi="宋体" w:cs="宋体"/>
                <w:sz w:val="24"/>
                <w:szCs w:val="24"/>
              </w:rPr>
              <w:t>2003</w:t>
            </w:r>
            <w:r>
              <w:rPr>
                <w:rFonts w:hint="eastAsia" w:ascii="宋体" w:hAnsi="宋体" w:cs="宋体"/>
                <w:sz w:val="24"/>
                <w:szCs w:val="24"/>
              </w:rPr>
              <w:t>】</w:t>
            </w:r>
            <w:r>
              <w:rPr>
                <w:rFonts w:ascii="宋体" w:hAnsi="宋体" w:cs="宋体"/>
                <w:sz w:val="24"/>
                <w:szCs w:val="24"/>
              </w:rPr>
              <w:t>857</w:t>
            </w:r>
            <w:r>
              <w:rPr>
                <w:rFonts w:hint="eastAsia" w:ascii="宋体" w:hAnsi="宋体" w:cs="宋体"/>
                <w:sz w:val="24"/>
                <w:szCs w:val="24"/>
              </w:rPr>
              <w:t>号）及发改价格【</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534</w:t>
            </w:r>
            <w:r>
              <w:rPr>
                <w:rFonts w:hint="eastAsia" w:ascii="宋体" w:hAnsi="宋体" w:cs="宋体"/>
                <w:sz w:val="24"/>
                <w:szCs w:val="24"/>
              </w:rPr>
              <w:t>号文件的规定， 招标代理服务费由中标（成交）供应商支付。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69" w:hRule="atLeast"/>
          <w:jc w:val="center"/>
        </w:trPr>
        <w:tc>
          <w:tcPr>
            <w:tcW w:w="1254" w:type="dxa"/>
            <w:vAlign w:val="center"/>
          </w:tcPr>
          <w:p>
            <w:pPr>
              <w:jc w:val="center"/>
              <w:rPr>
                <w:rFonts w:ascii="宋体"/>
                <w:sz w:val="24"/>
              </w:rPr>
            </w:pPr>
            <w:r>
              <w:rPr>
                <w:rFonts w:ascii="宋体" w:hAnsi="宋体"/>
                <w:sz w:val="24"/>
              </w:rPr>
              <w:t>9</w:t>
            </w:r>
          </w:p>
        </w:tc>
        <w:tc>
          <w:tcPr>
            <w:tcW w:w="8102" w:type="dxa"/>
            <w:gridSpan w:val="2"/>
            <w:vAlign w:val="center"/>
          </w:tcPr>
          <w:p>
            <w:pPr>
              <w:rPr>
                <w:rFonts w:ascii="宋体"/>
                <w:sz w:val="24"/>
              </w:rPr>
            </w:pPr>
            <w:r>
              <w:rPr>
                <w:rFonts w:hint="eastAsia" w:ascii="宋体" w:hAnsi="宋体"/>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31" w:hRule="atLeast"/>
          <w:jc w:val="center"/>
        </w:trPr>
        <w:tc>
          <w:tcPr>
            <w:tcW w:w="1254" w:type="dxa"/>
            <w:vAlign w:val="center"/>
          </w:tcPr>
          <w:p>
            <w:pPr>
              <w:jc w:val="center"/>
              <w:rPr>
                <w:rFonts w:ascii="宋体"/>
                <w:sz w:val="24"/>
              </w:rPr>
            </w:pPr>
            <w:r>
              <w:rPr>
                <w:rFonts w:ascii="宋体" w:hAnsi="宋体"/>
                <w:sz w:val="24"/>
              </w:rPr>
              <w:t>9.1</w:t>
            </w:r>
          </w:p>
        </w:tc>
        <w:tc>
          <w:tcPr>
            <w:tcW w:w="8102" w:type="dxa"/>
            <w:gridSpan w:val="2"/>
            <w:vAlign w:val="center"/>
          </w:tcPr>
          <w:p>
            <w:pPr>
              <w:rPr>
                <w:rFonts w:ascii="宋体"/>
                <w:sz w:val="24"/>
              </w:rPr>
            </w:pPr>
            <w:r>
              <w:rPr>
                <w:rFonts w:hint="eastAsia" w:ascii="宋体" w:hAnsi="宋体"/>
                <w:sz w:val="24"/>
              </w:rPr>
              <w:t>供应商提交的响应文件将作为本项目合同文件的组成部分。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11" w:hRule="atLeast"/>
          <w:jc w:val="center"/>
        </w:trPr>
        <w:tc>
          <w:tcPr>
            <w:tcW w:w="1254" w:type="dxa"/>
            <w:vAlign w:val="center"/>
          </w:tcPr>
          <w:p>
            <w:pPr>
              <w:jc w:val="center"/>
              <w:rPr>
                <w:rFonts w:ascii="宋体"/>
                <w:sz w:val="24"/>
              </w:rPr>
            </w:pPr>
            <w:r>
              <w:rPr>
                <w:rFonts w:ascii="宋体" w:hAnsi="宋体"/>
                <w:sz w:val="24"/>
              </w:rPr>
              <w:t>9.2</w:t>
            </w:r>
          </w:p>
        </w:tc>
        <w:tc>
          <w:tcPr>
            <w:tcW w:w="8102" w:type="dxa"/>
            <w:gridSpan w:val="2"/>
            <w:vAlign w:val="center"/>
          </w:tcPr>
          <w:p>
            <w:pPr>
              <w:rPr>
                <w:rFonts w:ascii="宋体"/>
                <w:sz w:val="24"/>
              </w:rPr>
            </w:pPr>
            <w:r>
              <w:rPr>
                <w:rFonts w:hint="eastAsia" w:ascii="宋体" w:hAnsi="宋体"/>
                <w:sz w:val="24"/>
              </w:rPr>
              <w:t>采购人有对响应文件进行核实的权利，若采购人在资格审查时或必要的调查过程中发现供应商有弄虚作假行为，将取消其参加资格预审资格。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254" w:type="dxa"/>
            <w:vAlign w:val="center"/>
          </w:tcPr>
          <w:p>
            <w:pPr>
              <w:jc w:val="center"/>
              <w:rPr>
                <w:rFonts w:ascii="宋体"/>
                <w:sz w:val="24"/>
              </w:rPr>
            </w:pPr>
            <w:r>
              <w:rPr>
                <w:rFonts w:ascii="宋体" w:hAnsi="宋体"/>
                <w:sz w:val="24"/>
              </w:rPr>
              <w:t>9.3</w:t>
            </w:r>
          </w:p>
        </w:tc>
        <w:tc>
          <w:tcPr>
            <w:tcW w:w="8102" w:type="dxa"/>
            <w:gridSpan w:val="2"/>
            <w:vAlign w:val="center"/>
          </w:tcPr>
          <w:p>
            <w:pPr>
              <w:rPr>
                <w:rFonts w:ascii="宋体"/>
                <w:sz w:val="24"/>
              </w:rPr>
            </w:pPr>
            <w:r>
              <w:rPr>
                <w:rFonts w:hint="eastAsia" w:ascii="宋体" w:hAnsi="宋体"/>
                <w:sz w:val="24"/>
              </w:rPr>
              <w:t>解释权：本竞争性磋商文件最终解释全归采购人所有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77" w:hRule="atLeast"/>
          <w:jc w:val="center"/>
        </w:trPr>
        <w:tc>
          <w:tcPr>
            <w:tcW w:w="1254" w:type="dxa"/>
            <w:vAlign w:val="center"/>
          </w:tcPr>
          <w:p>
            <w:pPr>
              <w:jc w:val="center"/>
              <w:rPr>
                <w:rFonts w:ascii="宋体"/>
                <w:sz w:val="24"/>
              </w:rPr>
            </w:pPr>
            <w:r>
              <w:rPr>
                <w:rFonts w:ascii="宋体" w:hAnsi="宋体"/>
                <w:sz w:val="24"/>
              </w:rPr>
              <w:t>9.4</w:t>
            </w:r>
          </w:p>
        </w:tc>
        <w:tc>
          <w:tcPr>
            <w:tcW w:w="8102" w:type="dxa"/>
            <w:gridSpan w:val="2"/>
            <w:vAlign w:val="center"/>
          </w:tcPr>
          <w:p>
            <w:pPr>
              <w:rPr>
                <w:rFonts w:ascii="宋体"/>
                <w:sz w:val="24"/>
              </w:rPr>
            </w:pPr>
            <w:r>
              <w:rPr>
                <w:rFonts w:hint="eastAsia" w:ascii="宋体" w:hAnsi="宋体"/>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27" w:hRule="atLeast"/>
          <w:jc w:val="center"/>
        </w:trPr>
        <w:tc>
          <w:tcPr>
            <w:tcW w:w="1254" w:type="dxa"/>
            <w:vAlign w:val="center"/>
          </w:tcPr>
          <w:p>
            <w:pPr>
              <w:jc w:val="center"/>
              <w:rPr>
                <w:rFonts w:ascii="宋体"/>
                <w:sz w:val="24"/>
              </w:rPr>
            </w:pPr>
          </w:p>
        </w:tc>
        <w:tc>
          <w:tcPr>
            <w:tcW w:w="8102" w:type="dxa"/>
            <w:gridSpan w:val="2"/>
            <w:vAlign w:val="center"/>
          </w:tcPr>
          <w:p>
            <w:pPr>
              <w:rPr>
                <w:rFonts w:ascii="宋体"/>
                <w:sz w:val="24"/>
              </w:rPr>
            </w:pPr>
            <w:r>
              <w:rPr>
                <w:rFonts w:hint="eastAsia" w:ascii="宋体" w:hAnsi="宋体"/>
                <w:sz w:val="24"/>
              </w:rPr>
              <w:t>构成本竞争性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bl>
    <w:p>
      <w:pPr>
        <w:spacing w:line="274" w:lineRule="exact"/>
        <w:ind w:left="40"/>
        <w:rPr>
          <w:rFonts w:ascii="宋体"/>
          <w:sz w:val="24"/>
        </w:rPr>
      </w:pPr>
    </w:p>
    <w:p>
      <w:pPr>
        <w:spacing w:line="240" w:lineRule="atLeast"/>
        <w:rPr>
          <w:rFonts w:eastAsia="Times New Roman"/>
          <w:sz w:val="13"/>
        </w:rPr>
        <w:sectPr>
          <w:footerReference r:id="rId3" w:type="default"/>
          <w:pgSz w:w="11900" w:h="16841"/>
          <w:pgMar w:top="851" w:right="1701" w:bottom="851" w:left="1701" w:header="0" w:footer="283" w:gutter="0"/>
          <w:cols w:space="708" w:num="1"/>
          <w:docGrid w:linePitch="360" w:charSpace="0"/>
        </w:sectPr>
      </w:pPr>
      <w:r>
        <w:pict>
          <v:line id="直线 7" o:spid="_x0000_s1027" o:spt="20" style="position:absolute;left:0pt;margin-left:79.3pt;margin-top:-569.1pt;height:0pt;width:0.7pt;z-index:-251656192;mso-width-relative:page;mso-height-relative:page;" coordsize="21600,21600" o:allowincell="f">
            <v:path arrowok="t"/>
            <v:fill focussize="0,0"/>
            <v:stroke weight="0.12pt"/>
            <v:imagedata o:title=""/>
            <o:lock v:ext="edit"/>
          </v:line>
        </w:pict>
      </w:r>
    </w:p>
    <w:p>
      <w:pPr>
        <w:spacing w:line="234" w:lineRule="exact"/>
        <w:ind w:left="4061"/>
        <w:rPr>
          <w:b/>
          <w:sz w:val="24"/>
        </w:rPr>
      </w:pPr>
      <w:bookmarkStart w:id="2" w:name="page6"/>
      <w:bookmarkEnd w:id="2"/>
      <w:bookmarkStart w:id="3" w:name="page7"/>
      <w:bookmarkEnd w:id="3"/>
      <w:bookmarkStart w:id="4" w:name="page8"/>
      <w:bookmarkEnd w:id="4"/>
      <w:r>
        <w:rPr>
          <w:rFonts w:hint="eastAsia"/>
          <w:b/>
          <w:sz w:val="24"/>
        </w:rPr>
        <w:t>一</w:t>
      </w:r>
      <w:r>
        <w:rPr>
          <w:b/>
          <w:sz w:val="24"/>
        </w:rPr>
        <w:t xml:space="preserve"> </w:t>
      </w:r>
      <w:r>
        <w:rPr>
          <w:rFonts w:hint="eastAsia"/>
          <w:b/>
          <w:sz w:val="24"/>
        </w:rPr>
        <w:t>总则</w:t>
      </w:r>
    </w:p>
    <w:p>
      <w:pPr>
        <w:tabs>
          <w:tab w:val="left" w:pos="737"/>
        </w:tabs>
        <w:overflowPunct w:val="0"/>
        <w:topLinePunct/>
        <w:autoSpaceDN w:val="0"/>
        <w:adjustRightInd w:val="0"/>
        <w:snapToGrid w:val="0"/>
        <w:spacing w:line="490" w:lineRule="exact"/>
        <w:ind w:firstLine="482" w:firstLineChars="200"/>
        <w:rPr>
          <w:b/>
          <w:snapToGrid w:val="0"/>
          <w:position w:val="1"/>
          <w:sz w:val="24"/>
          <w:szCs w:val="16"/>
        </w:rPr>
      </w:pPr>
      <w:r>
        <w:rPr>
          <w:rFonts w:ascii="宋体" w:hAnsi="宋体" w:cs="仿宋_GB2312"/>
          <w:b/>
          <w:snapToGrid w:val="0"/>
          <w:sz w:val="24"/>
        </w:rPr>
        <w:t>1.</w:t>
      </w:r>
      <w:r>
        <w:rPr>
          <w:rFonts w:hint="eastAsia"/>
          <w:b/>
          <w:snapToGrid w:val="0"/>
          <w:position w:val="1"/>
          <w:sz w:val="24"/>
          <w:szCs w:val="16"/>
        </w:rPr>
        <w:t>适用范围</w:t>
      </w:r>
    </w:p>
    <w:p>
      <w:pPr>
        <w:overflowPunct w:val="0"/>
        <w:topLinePunct/>
        <w:autoSpaceDN w:val="0"/>
        <w:adjustRightInd w:val="0"/>
        <w:snapToGrid w:val="0"/>
        <w:spacing w:line="490" w:lineRule="exact"/>
        <w:ind w:firstLine="482" w:firstLineChars="200"/>
        <w:rPr>
          <w:b/>
          <w:snapToGrid w:val="0"/>
          <w:position w:val="1"/>
          <w:sz w:val="24"/>
          <w:szCs w:val="16"/>
        </w:rPr>
      </w:pPr>
      <w:r>
        <w:rPr>
          <w:b/>
          <w:snapToGrid w:val="0"/>
          <w:position w:val="1"/>
          <w:sz w:val="24"/>
          <w:szCs w:val="16"/>
        </w:rPr>
        <w:t>1.1</w:t>
      </w:r>
      <w:r>
        <w:rPr>
          <w:rFonts w:hint="eastAsia"/>
          <w:b/>
          <w:snapToGrid w:val="0"/>
          <w:position w:val="1"/>
          <w:sz w:val="24"/>
          <w:szCs w:val="16"/>
        </w:rPr>
        <w:t>本磋商文件适用于本次采购活动的全过程。</w:t>
      </w:r>
    </w:p>
    <w:p>
      <w:pPr>
        <w:widowControl w:val="0"/>
        <w:tabs>
          <w:tab w:val="left" w:pos="0"/>
        </w:tabs>
        <w:topLinePunct/>
        <w:autoSpaceDN w:val="0"/>
        <w:adjustRightInd w:val="0"/>
        <w:snapToGrid w:val="0"/>
        <w:spacing w:line="490" w:lineRule="exact"/>
        <w:ind w:firstLine="482" w:firstLineChars="200"/>
        <w:rPr>
          <w:b/>
          <w:snapToGrid w:val="0"/>
          <w:position w:val="1"/>
          <w:sz w:val="24"/>
          <w:szCs w:val="16"/>
        </w:rPr>
      </w:pPr>
      <w:r>
        <w:rPr>
          <w:b/>
          <w:snapToGrid w:val="0"/>
          <w:position w:val="1"/>
          <w:sz w:val="24"/>
          <w:szCs w:val="16"/>
        </w:rPr>
        <w:t>2.</w:t>
      </w:r>
      <w:r>
        <w:rPr>
          <w:rFonts w:hint="eastAsia"/>
          <w:b/>
          <w:snapToGrid w:val="0"/>
          <w:position w:val="1"/>
          <w:sz w:val="24"/>
          <w:szCs w:val="16"/>
        </w:rPr>
        <w:t>定义</w:t>
      </w:r>
    </w:p>
    <w:p>
      <w:pPr>
        <w:overflowPunct w:val="0"/>
        <w:topLinePunct/>
        <w:autoSpaceDN w:val="0"/>
        <w:adjustRightInd w:val="0"/>
        <w:snapToGrid w:val="0"/>
        <w:spacing w:line="490" w:lineRule="exact"/>
        <w:ind w:firstLine="479" w:firstLineChars="199"/>
        <w:rPr>
          <w:b/>
          <w:snapToGrid w:val="0"/>
          <w:position w:val="1"/>
          <w:sz w:val="24"/>
          <w:szCs w:val="16"/>
        </w:rPr>
      </w:pPr>
      <w:r>
        <w:rPr>
          <w:b/>
          <w:snapToGrid w:val="0"/>
          <w:position w:val="1"/>
          <w:sz w:val="24"/>
          <w:szCs w:val="16"/>
        </w:rPr>
        <w:t>2.1</w:t>
      </w:r>
      <w:r>
        <w:rPr>
          <w:rFonts w:hint="eastAsia"/>
          <w:b/>
          <w:snapToGrid w:val="0"/>
          <w:position w:val="1"/>
          <w:sz w:val="24"/>
          <w:szCs w:val="16"/>
        </w:rPr>
        <w:t>“服务”指本磋商文件所述供应商应该履行的承诺和义务。</w:t>
      </w:r>
    </w:p>
    <w:p>
      <w:pPr>
        <w:widowControl w:val="0"/>
        <w:tabs>
          <w:tab w:val="left" w:pos="0"/>
        </w:tabs>
        <w:topLinePunct/>
        <w:autoSpaceDN w:val="0"/>
        <w:adjustRightInd w:val="0"/>
        <w:snapToGrid w:val="0"/>
        <w:spacing w:line="490" w:lineRule="exact"/>
        <w:ind w:firstLine="482" w:firstLineChars="200"/>
        <w:rPr>
          <w:b/>
          <w:snapToGrid w:val="0"/>
          <w:position w:val="1"/>
          <w:sz w:val="24"/>
          <w:szCs w:val="16"/>
        </w:rPr>
      </w:pPr>
      <w:r>
        <w:rPr>
          <w:b/>
          <w:snapToGrid w:val="0"/>
          <w:position w:val="1"/>
          <w:sz w:val="24"/>
          <w:szCs w:val="16"/>
        </w:rPr>
        <w:t>3.</w:t>
      </w:r>
      <w:r>
        <w:rPr>
          <w:rFonts w:hint="eastAsia"/>
          <w:b/>
          <w:snapToGrid w:val="0"/>
          <w:position w:val="1"/>
          <w:sz w:val="24"/>
          <w:szCs w:val="16"/>
        </w:rPr>
        <w:t>合格供应商的条件</w:t>
      </w:r>
    </w:p>
    <w:p>
      <w:pPr>
        <w:overflowPunct w:val="0"/>
        <w:topLinePunct/>
        <w:autoSpaceDN w:val="0"/>
        <w:adjustRightInd w:val="0"/>
        <w:snapToGrid w:val="0"/>
        <w:spacing w:line="490" w:lineRule="exact"/>
        <w:ind w:firstLine="482" w:firstLineChars="200"/>
        <w:rPr>
          <w:b/>
          <w:snapToGrid w:val="0"/>
          <w:position w:val="1"/>
          <w:sz w:val="24"/>
          <w:szCs w:val="16"/>
        </w:rPr>
      </w:pPr>
      <w:r>
        <w:rPr>
          <w:b/>
          <w:snapToGrid w:val="0"/>
          <w:position w:val="1"/>
          <w:sz w:val="24"/>
          <w:szCs w:val="16"/>
        </w:rPr>
        <w:t>3.1</w:t>
      </w:r>
      <w:r>
        <w:rPr>
          <w:rFonts w:hint="eastAsia"/>
          <w:b/>
          <w:snapToGrid w:val="0"/>
          <w:position w:val="1"/>
          <w:sz w:val="24"/>
          <w:szCs w:val="16"/>
        </w:rPr>
        <w:t>合格的供应商应满足条件详见“资料表”。</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3.2</w:t>
      </w:r>
      <w:r>
        <w:rPr>
          <w:rFonts w:hint="eastAsia" w:ascii="宋体" w:hAnsi="宋体" w:cs="宋体"/>
          <w:snapToGrid w:val="0"/>
          <w:sz w:val="24"/>
        </w:rPr>
        <w:t>单位负责人为同一人或者存在直接控股、管理关系的不同供应商，不得参加同一合同项下的政府采购活动。</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3.3</w:t>
      </w:r>
      <w:r>
        <w:rPr>
          <w:rFonts w:hint="eastAsia" w:ascii="宋体" w:hAnsi="宋体" w:cs="宋体"/>
          <w:snapToGrid w:val="0"/>
          <w:sz w:val="24"/>
        </w:rPr>
        <w:t>为采购项目提供整体设计、规范编制或者项目管理、监理、检测等服务的供应商，不得再参加该采购项目的其他采购活动。</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 xml:space="preserve">3.4 </w:t>
      </w:r>
      <w:r>
        <w:rPr>
          <w:rFonts w:hint="eastAsia" w:ascii="宋体" w:hAnsi="宋体" w:cs="宋体"/>
          <w:snapToGrid w:val="0"/>
          <w:sz w:val="24"/>
        </w:rPr>
        <w:t>供应商应遵守国家法律、法规和《磋商文件》的规定。</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3.5</w:t>
      </w:r>
      <w:r>
        <w:rPr>
          <w:rFonts w:hint="eastAsia" w:ascii="宋体" w:hAnsi="宋体" w:cs="宋体"/>
          <w:snapToGrid w:val="0"/>
          <w:sz w:val="24"/>
        </w:rPr>
        <w:t>如供应商代表不是法定代表人，须持有《法定代表人授权委托书》</w:t>
      </w:r>
      <w:r>
        <w:rPr>
          <w:rFonts w:ascii="宋体" w:hAnsi="宋体" w:cs="宋体"/>
          <w:snapToGrid w:val="0"/>
          <w:sz w:val="24"/>
        </w:rPr>
        <w:t>(</w:t>
      </w:r>
      <w:r>
        <w:rPr>
          <w:rFonts w:hint="eastAsia" w:ascii="宋体" w:hAnsi="宋体" w:cs="宋体"/>
          <w:snapToGrid w:val="0"/>
          <w:sz w:val="24"/>
        </w:rPr>
        <w:t>按磋商文件提供的格式填写</w:t>
      </w:r>
      <w:r>
        <w:rPr>
          <w:rFonts w:ascii="宋体" w:hAnsi="宋体" w:cs="宋体"/>
          <w:snapToGrid w:val="0"/>
          <w:sz w:val="24"/>
        </w:rPr>
        <w:t>)</w:t>
      </w:r>
      <w:r>
        <w:rPr>
          <w:rFonts w:hint="eastAsia" w:ascii="宋体" w:hAnsi="宋体" w:cs="宋体"/>
          <w:snapToGrid w:val="0"/>
          <w:sz w:val="24"/>
        </w:rPr>
        <w:t>。</w:t>
      </w:r>
    </w:p>
    <w:p>
      <w:pPr>
        <w:widowControl w:val="0"/>
        <w:tabs>
          <w:tab w:val="left" w:pos="0"/>
        </w:tabs>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4.</w:t>
      </w:r>
      <w:r>
        <w:rPr>
          <w:rFonts w:hint="eastAsia" w:ascii="宋体" w:hAnsi="宋体"/>
          <w:b/>
          <w:snapToGrid w:val="0"/>
          <w:sz w:val="24"/>
        </w:rPr>
        <w:t>投标费用</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cs="仿宋_GB2312"/>
          <w:snapToGrid w:val="0"/>
          <w:sz w:val="24"/>
        </w:rPr>
        <w:t>4.1</w:t>
      </w:r>
      <w:r>
        <w:rPr>
          <w:rFonts w:hint="eastAsia" w:ascii="宋体" w:hAnsi="宋体"/>
          <w:snapToGrid w:val="0"/>
          <w:sz w:val="24"/>
        </w:rPr>
        <w:t>供应商应承担所有与准备和参加投标有关的费用，采购代理机构（或采购人）在任何情况下均无义务和责任承担这些费用。</w:t>
      </w:r>
    </w:p>
    <w:p>
      <w:pPr>
        <w:overflowPunct w:val="0"/>
        <w:topLinePunct/>
        <w:adjustRightInd w:val="0"/>
        <w:snapToGrid w:val="0"/>
        <w:spacing w:line="490" w:lineRule="exact"/>
        <w:jc w:val="center"/>
        <w:outlineLvl w:val="1"/>
        <w:rPr>
          <w:rFonts w:ascii="宋体"/>
          <w:b/>
          <w:bCs/>
          <w:snapToGrid w:val="0"/>
          <w:sz w:val="24"/>
        </w:rPr>
      </w:pPr>
      <w:bookmarkStart w:id="5" w:name="_Toc175644017"/>
      <w:bookmarkStart w:id="6" w:name="_Toc24376"/>
      <w:bookmarkStart w:id="7" w:name="_Toc5871"/>
      <w:bookmarkStart w:id="8" w:name="_Toc29987292"/>
      <w:bookmarkStart w:id="9" w:name="_Toc2025"/>
      <w:r>
        <w:rPr>
          <w:rFonts w:hint="eastAsia" w:ascii="宋体" w:hAnsi="宋体" w:cs="仿宋_GB2312"/>
          <w:b/>
          <w:bCs/>
          <w:snapToGrid w:val="0"/>
          <w:sz w:val="24"/>
        </w:rPr>
        <w:t>二、</w:t>
      </w:r>
      <w:r>
        <w:rPr>
          <w:rFonts w:hint="eastAsia" w:ascii="宋体" w:hAnsi="宋体"/>
          <w:b/>
          <w:bCs/>
          <w:snapToGrid w:val="0"/>
          <w:sz w:val="24"/>
        </w:rPr>
        <w:t>磋商文件</w:t>
      </w:r>
      <w:bookmarkEnd w:id="5"/>
      <w:bookmarkEnd w:id="6"/>
      <w:bookmarkEnd w:id="7"/>
      <w:bookmarkEnd w:id="8"/>
      <w:bookmarkEnd w:id="9"/>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5.</w:t>
      </w:r>
      <w:r>
        <w:rPr>
          <w:rFonts w:hint="eastAsia" w:ascii="宋体" w:hAnsi="宋体"/>
          <w:b/>
          <w:snapToGrid w:val="0"/>
          <w:sz w:val="24"/>
        </w:rPr>
        <w:t>磋商文件的构成</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5.1</w:t>
      </w:r>
      <w:r>
        <w:rPr>
          <w:rFonts w:hint="eastAsia" w:ascii="宋体" w:hAnsi="宋体"/>
          <w:snapToGrid w:val="0"/>
          <w:sz w:val="24"/>
        </w:rPr>
        <w:t>磋商文件由下列六部分内容组成：</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第一部分</w:t>
      </w:r>
      <w:r>
        <w:rPr>
          <w:rFonts w:ascii="宋体" w:hAnsi="宋体" w:cs="宋体"/>
          <w:snapToGrid w:val="0"/>
          <w:sz w:val="24"/>
        </w:rPr>
        <w:t xml:space="preserve"> </w:t>
      </w:r>
      <w:r>
        <w:rPr>
          <w:rFonts w:hint="eastAsia" w:ascii="宋体" w:hAnsi="宋体" w:cs="宋体"/>
          <w:snapToGrid w:val="0"/>
          <w:sz w:val="24"/>
        </w:rPr>
        <w:t>竞争性磋商公告；</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第二部分</w:t>
      </w:r>
      <w:r>
        <w:rPr>
          <w:rFonts w:ascii="宋体" w:hAnsi="宋体" w:cs="宋体"/>
          <w:snapToGrid w:val="0"/>
          <w:sz w:val="24"/>
        </w:rPr>
        <w:t xml:space="preserve"> </w:t>
      </w:r>
      <w:r>
        <w:rPr>
          <w:rFonts w:hint="eastAsia" w:ascii="宋体" w:hAnsi="宋体" w:cs="宋体"/>
          <w:snapToGrid w:val="0"/>
          <w:sz w:val="24"/>
        </w:rPr>
        <w:t>供应商须知；</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第三部分</w:t>
      </w:r>
      <w:r>
        <w:rPr>
          <w:rFonts w:ascii="宋体" w:hAnsi="宋体" w:cs="宋体"/>
          <w:snapToGrid w:val="0"/>
          <w:sz w:val="24"/>
        </w:rPr>
        <w:t xml:space="preserve"> </w:t>
      </w:r>
      <w:r>
        <w:rPr>
          <w:rFonts w:hint="eastAsia" w:ascii="宋体" w:hAnsi="宋体" w:cs="宋体"/>
          <w:snapToGrid w:val="0"/>
          <w:sz w:val="24"/>
        </w:rPr>
        <w:t>项目采购需求；</w:t>
      </w:r>
      <w:r>
        <w:rPr>
          <w:rFonts w:ascii="宋体" w:hAnsi="宋体" w:cs="宋体"/>
          <w:snapToGrid w:val="0"/>
          <w:sz w:val="24"/>
        </w:rPr>
        <w:t xml:space="preserve"> </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第四部分</w:t>
      </w:r>
      <w:r>
        <w:rPr>
          <w:rFonts w:ascii="宋体" w:hAnsi="宋体" w:cs="宋体"/>
          <w:snapToGrid w:val="0"/>
          <w:sz w:val="24"/>
        </w:rPr>
        <w:t xml:space="preserve"> </w:t>
      </w:r>
      <w:r>
        <w:rPr>
          <w:rFonts w:hint="eastAsia" w:ascii="宋体" w:hAnsi="宋体" w:cs="宋体"/>
          <w:snapToGrid w:val="0"/>
          <w:sz w:val="24"/>
        </w:rPr>
        <w:t>评标标准和评分方法；</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第五部分</w:t>
      </w:r>
      <w:r>
        <w:rPr>
          <w:rFonts w:ascii="宋体" w:hAnsi="宋体" w:cs="宋体"/>
          <w:snapToGrid w:val="0"/>
          <w:sz w:val="24"/>
        </w:rPr>
        <w:t xml:space="preserve"> </w:t>
      </w:r>
      <w:r>
        <w:rPr>
          <w:rFonts w:hint="eastAsia" w:ascii="宋体" w:hAnsi="宋体" w:cs="宋体"/>
          <w:snapToGrid w:val="0"/>
          <w:sz w:val="24"/>
        </w:rPr>
        <w:t>合同主要条款；</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第六部分</w:t>
      </w:r>
      <w:r>
        <w:rPr>
          <w:rFonts w:ascii="宋体" w:hAnsi="宋体" w:cs="宋体"/>
          <w:snapToGrid w:val="0"/>
          <w:sz w:val="24"/>
        </w:rPr>
        <w:t xml:space="preserve"> </w:t>
      </w:r>
      <w:r>
        <w:rPr>
          <w:rFonts w:hint="eastAsia" w:ascii="宋体" w:hAnsi="宋体" w:cs="宋体"/>
          <w:snapToGrid w:val="0"/>
          <w:sz w:val="24"/>
        </w:rPr>
        <w:t>响应文件格式。</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 xml:space="preserve">5.2 </w:t>
      </w:r>
      <w:r>
        <w:rPr>
          <w:rFonts w:hint="eastAsia" w:ascii="宋体" w:hAnsi="宋体" w:cs="宋体"/>
          <w:snapToGrid w:val="0"/>
          <w:sz w:val="24"/>
        </w:rPr>
        <w:t>根据本章第</w:t>
      </w:r>
      <w:r>
        <w:rPr>
          <w:rFonts w:ascii="宋体" w:hAnsi="宋体" w:cs="宋体"/>
          <w:snapToGrid w:val="0"/>
          <w:sz w:val="24"/>
        </w:rPr>
        <w:t>6</w:t>
      </w:r>
      <w:r>
        <w:rPr>
          <w:rFonts w:hint="eastAsia" w:ascii="宋体" w:hAnsi="宋体" w:cs="宋体"/>
          <w:snapToGrid w:val="0"/>
          <w:sz w:val="24"/>
        </w:rPr>
        <w:t>款、第</w:t>
      </w:r>
      <w:r>
        <w:rPr>
          <w:rFonts w:ascii="宋体" w:hAnsi="宋体" w:cs="宋体"/>
          <w:snapToGrid w:val="0"/>
          <w:sz w:val="24"/>
        </w:rPr>
        <w:t>7</w:t>
      </w:r>
      <w:r>
        <w:rPr>
          <w:rFonts w:hint="eastAsia" w:ascii="宋体" w:hAnsi="宋体" w:cs="宋体"/>
          <w:snapToGrid w:val="0"/>
          <w:sz w:val="24"/>
        </w:rPr>
        <w:t>款对《磋商文件》的澄清、修改、补充书构成《磋商文件》的组成部分，并取代《磋商文件》中被澄清、修改处，对所有供应商均有约束力。</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 xml:space="preserve">5.3 </w:t>
      </w:r>
      <w:r>
        <w:rPr>
          <w:rFonts w:hint="eastAsia" w:ascii="宋体" w:hAnsi="宋体" w:cs="宋体"/>
          <w:snapToGrid w:val="0"/>
          <w:sz w:val="24"/>
        </w:rPr>
        <w:t>当《磋商文件》、《磋商文件》的澄清、修改、补充等在同一内容的表述上不一致时，以最后发出（发布）的文件为准。</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 xml:space="preserve">5.4 </w:t>
      </w:r>
      <w:r>
        <w:rPr>
          <w:rFonts w:hint="eastAsia" w:ascii="宋体" w:hAnsi="宋体" w:cs="宋体"/>
          <w:snapToGrid w:val="0"/>
          <w:sz w:val="24"/>
        </w:rPr>
        <w:t>供应商与任何人的口头协议不影响《磋商文件》的任何条款和内容。</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 xml:space="preserve">5.5 </w:t>
      </w:r>
      <w:r>
        <w:rPr>
          <w:rFonts w:hint="eastAsia" w:ascii="宋体" w:hAnsi="宋体" w:cs="宋体"/>
          <w:snapToGrid w:val="0"/>
          <w:sz w:val="24"/>
        </w:rPr>
        <w:t>供应商应仔细阅读和检查《磋商文件》的全部内容是否齐全，如发现缺页或附件不全等遗漏，应及时向采购代理机构提出并索取补齐，否则责任及风险自负。</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b/>
          <w:snapToGrid w:val="0"/>
          <w:sz w:val="24"/>
        </w:rPr>
        <w:t>6.</w:t>
      </w:r>
      <w:r>
        <w:rPr>
          <w:rFonts w:hint="eastAsia" w:ascii="宋体" w:hAnsi="宋体"/>
          <w:b/>
          <w:snapToGrid w:val="0"/>
          <w:sz w:val="24"/>
        </w:rPr>
        <w:t>竞争性磋商文件的澄清</w:t>
      </w:r>
    </w:p>
    <w:p>
      <w:pPr>
        <w:tabs>
          <w:tab w:val="left" w:pos="567"/>
        </w:tabs>
        <w:overflowPunct w:val="0"/>
        <w:topLinePunct/>
        <w:autoSpaceDN w:val="0"/>
        <w:adjustRightInd w:val="0"/>
        <w:snapToGrid w:val="0"/>
        <w:spacing w:line="490" w:lineRule="exact"/>
        <w:ind w:firstLine="480" w:firstLineChars="200"/>
        <w:rPr>
          <w:rFonts w:ascii="宋体"/>
          <w:sz w:val="24"/>
        </w:rPr>
      </w:pPr>
      <w:r>
        <w:rPr>
          <w:rFonts w:ascii="宋体" w:hAnsi="宋体"/>
          <w:sz w:val="24"/>
        </w:rPr>
        <w:t xml:space="preserve">6.1 </w:t>
      </w:r>
      <w:r>
        <w:rPr>
          <w:rFonts w:hint="eastAsia" w:ascii="宋体" w:hAnsi="宋体"/>
          <w:sz w:val="24"/>
          <w:szCs w:val="24"/>
        </w:rPr>
        <w:t>若对磋商文件有疑问，可以在提交首次响应文件截止时间</w:t>
      </w:r>
      <w:r>
        <w:rPr>
          <w:rFonts w:ascii="宋体" w:hAnsi="宋体"/>
          <w:sz w:val="24"/>
          <w:szCs w:val="24"/>
        </w:rPr>
        <w:t>3</w:t>
      </w:r>
      <w:r>
        <w:rPr>
          <w:rFonts w:hint="eastAsia" w:ascii="宋体" w:hAnsi="宋体"/>
          <w:sz w:val="24"/>
          <w:szCs w:val="24"/>
        </w:rPr>
        <w:t>日前以书面形式向采购人提出，要求招标人对谈判文件予以澄清</w:t>
      </w:r>
      <w:r>
        <w:rPr>
          <w:rFonts w:ascii="宋体"/>
          <w:sz w:val="24"/>
          <w:szCs w:val="24"/>
        </w:rPr>
        <w:t>,</w:t>
      </w:r>
      <w:r>
        <w:rPr>
          <w:rFonts w:hint="eastAsia" w:ascii="宋体" w:hAnsi="宋体"/>
          <w:sz w:val="24"/>
          <w:szCs w:val="24"/>
        </w:rPr>
        <w:t>招标人或代理机构在收到投标人的质疑后两日内作出答复，投标人应随时关注。</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b/>
          <w:snapToGrid w:val="0"/>
          <w:sz w:val="24"/>
        </w:rPr>
        <w:t>7.</w:t>
      </w:r>
      <w:r>
        <w:rPr>
          <w:rFonts w:hint="eastAsia" w:ascii="宋体" w:hAnsi="宋体"/>
          <w:b/>
          <w:snapToGrid w:val="0"/>
          <w:sz w:val="24"/>
        </w:rPr>
        <w:t>竞争性磋商文件的修改</w:t>
      </w:r>
    </w:p>
    <w:p>
      <w:pPr>
        <w:tabs>
          <w:tab w:val="left" w:pos="567"/>
        </w:tabs>
        <w:overflowPunct w:val="0"/>
        <w:topLinePunct/>
        <w:autoSpaceDN w:val="0"/>
        <w:adjustRightInd w:val="0"/>
        <w:snapToGrid w:val="0"/>
        <w:spacing w:line="490" w:lineRule="exact"/>
        <w:ind w:firstLine="480" w:firstLineChars="200"/>
        <w:rPr>
          <w:rFonts w:ascii="宋体"/>
          <w:sz w:val="24"/>
        </w:rPr>
      </w:pPr>
      <w:r>
        <w:rPr>
          <w:rFonts w:ascii="宋体" w:hAnsi="宋体"/>
          <w:sz w:val="24"/>
        </w:rPr>
        <w:t>7.1</w:t>
      </w:r>
      <w:r>
        <w:rPr>
          <w:rFonts w:hint="eastAsia" w:ascii="宋体" w:hAnsi="宋体"/>
          <w:sz w:val="24"/>
        </w:rPr>
        <w:t>采购单位、代理机构在投标截止时间前有权修改、补充已发售的磋商文件。</w:t>
      </w:r>
    </w:p>
    <w:p>
      <w:pPr>
        <w:tabs>
          <w:tab w:val="left" w:pos="567"/>
        </w:tabs>
        <w:overflowPunct w:val="0"/>
        <w:topLinePunct/>
        <w:autoSpaceDN w:val="0"/>
        <w:adjustRightInd w:val="0"/>
        <w:snapToGrid w:val="0"/>
        <w:spacing w:line="490" w:lineRule="exact"/>
        <w:ind w:firstLine="480" w:firstLineChars="200"/>
        <w:rPr>
          <w:rFonts w:ascii="宋体"/>
          <w:sz w:val="24"/>
        </w:rPr>
      </w:pPr>
      <w:r>
        <w:rPr>
          <w:rFonts w:ascii="宋体" w:hAnsi="宋体"/>
          <w:sz w:val="24"/>
        </w:rPr>
        <w:t>7.2</w:t>
      </w:r>
      <w:r>
        <w:rPr>
          <w:rFonts w:hint="eastAsia" w:ascii="宋体" w:hAnsi="宋体"/>
          <w:sz w:val="24"/>
        </w:rPr>
        <w:t>《响应文件》递交截止时间前对《磋商文件》的澄清、修改、补充，将在“竞争性磋商公告”所述媒体予以公告。澄清或修改公告一经上网发布，即视为书面通知。磋商文件的澄清或修改内容作为磋商文件的组成部分，具有约束作用。</w:t>
      </w:r>
    </w:p>
    <w:p>
      <w:pPr>
        <w:tabs>
          <w:tab w:val="left" w:pos="567"/>
        </w:tabs>
        <w:overflowPunct w:val="0"/>
        <w:topLinePunct/>
        <w:autoSpaceDN w:val="0"/>
        <w:adjustRightInd w:val="0"/>
        <w:snapToGrid w:val="0"/>
        <w:spacing w:line="490" w:lineRule="exact"/>
        <w:ind w:firstLine="480" w:firstLineChars="200"/>
        <w:rPr>
          <w:rFonts w:ascii="宋体"/>
          <w:sz w:val="24"/>
        </w:rPr>
      </w:pPr>
      <w:r>
        <w:rPr>
          <w:rFonts w:hint="eastAsia" w:ascii="宋体" w:hAnsi="宋体"/>
          <w:sz w:val="24"/>
        </w:rPr>
        <w:t>《磋商文件》在投标截止时间前的所有澄清、修改（包括时间变更等）、补充事项均在“竞争性磋商公告”所述媒体予以公告，基于代理机构权限因素</w:t>
      </w:r>
      <w:r>
        <w:rPr>
          <w:rFonts w:ascii="宋体" w:hAnsi="宋体"/>
          <w:sz w:val="24"/>
        </w:rPr>
        <w:t>—-</w:t>
      </w:r>
      <w:r>
        <w:rPr>
          <w:rFonts w:hint="eastAsia" w:ascii="宋体" w:hAnsi="宋体"/>
          <w:sz w:val="24"/>
        </w:rPr>
        <w:t>无权限获知或通知潜在供应商，潜在供应商应随时关注媒体（为免各部门网站出现维护等情况，潜在供应商应对“竞争性磋商公告”所述媒体逐一查阅）相关项目信息，如有遗漏，后果自负。</w:t>
      </w:r>
    </w:p>
    <w:p>
      <w:pPr>
        <w:tabs>
          <w:tab w:val="left" w:pos="567"/>
        </w:tabs>
        <w:overflowPunct w:val="0"/>
        <w:topLinePunct/>
        <w:autoSpaceDN w:val="0"/>
        <w:adjustRightInd w:val="0"/>
        <w:snapToGrid w:val="0"/>
        <w:spacing w:line="490" w:lineRule="exact"/>
        <w:ind w:firstLine="480" w:firstLineChars="200"/>
        <w:rPr>
          <w:rFonts w:ascii="宋体"/>
          <w:sz w:val="24"/>
        </w:rPr>
      </w:pPr>
      <w:r>
        <w:rPr>
          <w:rFonts w:ascii="宋体" w:hAnsi="宋体"/>
          <w:sz w:val="24"/>
        </w:rPr>
        <w:t>7.3</w:t>
      </w:r>
      <w:r>
        <w:rPr>
          <w:rFonts w:hint="eastAsia" w:ascii="宋体" w:hAnsi="宋体"/>
          <w:sz w:val="24"/>
        </w:rPr>
        <w:t>如果提交首次《响应文件》截止时间前的澄清修改补充发出的时间不满足供应商须知前附表规定时间，并且澄清修改补充内容影响《响应文件》编制的，代理机构可视采购具体情况延长提交首次《响应文件》截止时间和首次《响应文件》开启时间，并将在“竞争性磋商公告”所述媒体予以公告。</w:t>
      </w:r>
    </w:p>
    <w:p>
      <w:pPr>
        <w:overflowPunct w:val="0"/>
        <w:topLinePunct/>
        <w:autoSpaceDN w:val="0"/>
        <w:adjustRightInd w:val="0"/>
        <w:snapToGrid w:val="0"/>
        <w:spacing w:line="490" w:lineRule="exact"/>
        <w:jc w:val="center"/>
        <w:outlineLvl w:val="1"/>
        <w:rPr>
          <w:rFonts w:ascii="宋体"/>
          <w:b/>
          <w:bCs/>
          <w:snapToGrid w:val="0"/>
          <w:sz w:val="24"/>
        </w:rPr>
      </w:pPr>
      <w:bookmarkStart w:id="10" w:name="_Toc608"/>
      <w:bookmarkStart w:id="11" w:name="_Toc8557"/>
      <w:bookmarkStart w:id="12" w:name="_Toc175644018"/>
      <w:bookmarkStart w:id="13" w:name="_Toc29987293"/>
      <w:bookmarkStart w:id="14" w:name="_Toc27236"/>
      <w:r>
        <w:rPr>
          <w:rFonts w:hint="eastAsia" w:ascii="宋体" w:hAnsi="宋体" w:cs="仿宋_GB2312"/>
          <w:b/>
          <w:bCs/>
          <w:snapToGrid w:val="0"/>
          <w:sz w:val="24"/>
        </w:rPr>
        <w:t>三、</w:t>
      </w:r>
      <w:r>
        <w:rPr>
          <w:rFonts w:hint="eastAsia" w:ascii="宋体" w:hAnsi="宋体"/>
          <w:b/>
          <w:bCs/>
          <w:snapToGrid w:val="0"/>
          <w:sz w:val="24"/>
        </w:rPr>
        <w:t>响应文件</w:t>
      </w:r>
      <w:bookmarkEnd w:id="10"/>
      <w:bookmarkEnd w:id="11"/>
      <w:bookmarkEnd w:id="12"/>
      <w:bookmarkEnd w:id="13"/>
      <w:bookmarkEnd w:id="14"/>
    </w:p>
    <w:p>
      <w:pPr>
        <w:tabs>
          <w:tab w:val="left" w:pos="0"/>
        </w:tabs>
        <w:overflowPunct w:val="0"/>
        <w:topLinePunct/>
        <w:autoSpaceDN w:val="0"/>
        <w:adjustRightInd w:val="0"/>
        <w:snapToGrid w:val="0"/>
        <w:spacing w:line="490" w:lineRule="exact"/>
        <w:ind w:firstLine="482" w:firstLineChars="200"/>
        <w:rPr>
          <w:rFonts w:ascii="宋体" w:cs="仿宋_GB2312"/>
          <w:b/>
          <w:snapToGrid w:val="0"/>
          <w:sz w:val="24"/>
        </w:rPr>
      </w:pPr>
      <w:r>
        <w:rPr>
          <w:rFonts w:ascii="宋体" w:hAnsi="宋体" w:cs="仿宋_GB2312"/>
          <w:b/>
          <w:snapToGrid w:val="0"/>
          <w:sz w:val="24"/>
        </w:rPr>
        <w:t>7.</w:t>
      </w:r>
      <w:r>
        <w:rPr>
          <w:rFonts w:hint="eastAsia" w:ascii="宋体" w:hAnsi="宋体" w:cs="仿宋_GB2312"/>
          <w:b/>
          <w:snapToGrid w:val="0"/>
          <w:sz w:val="24"/>
        </w:rPr>
        <w:t>要求</w:t>
      </w:r>
    </w:p>
    <w:p>
      <w:pPr>
        <w:tabs>
          <w:tab w:val="left" w:pos="0"/>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7.1</w:t>
      </w:r>
      <w:r>
        <w:rPr>
          <w:rFonts w:hint="eastAsia" w:ascii="宋体" w:hAnsi="宋体"/>
          <w:snapToGrid w:val="0"/>
          <w:sz w:val="24"/>
        </w:rPr>
        <w:t>供应商应仔细阅读招标文件的所有内容，按招标文件的要求编制投标文件，对提交的投标文件的真实性、合法性承担法律责任。</w:t>
      </w:r>
    </w:p>
    <w:p>
      <w:pPr>
        <w:numPr>
          <w:ilvl w:val="0"/>
          <w:numId w:val="3"/>
        </w:num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hint="eastAsia" w:ascii="宋体" w:hAnsi="宋体" w:cs="Times New Roman"/>
          <w:b/>
          <w:snapToGrid w:val="0"/>
          <w:sz w:val="24"/>
        </w:rPr>
        <w:t>语言及计量单位</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 xml:space="preserve">8.1 </w:t>
      </w:r>
      <w:r>
        <w:rPr>
          <w:rFonts w:hint="eastAsia" w:ascii="宋体" w:hAnsi="宋体"/>
          <w:snapToGrid w:val="0"/>
          <w:sz w:val="24"/>
        </w:rPr>
        <w:t>供应商递交的投标文件以及供应商与采购代理机构就有关投标的所有来往函电均应使用中文书写。</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 xml:space="preserve">8.2 </w:t>
      </w:r>
      <w:r>
        <w:rPr>
          <w:rFonts w:hint="eastAsia" w:ascii="宋体" w:hAnsi="宋体"/>
          <w:snapToGrid w:val="0"/>
          <w:sz w:val="24"/>
        </w:rPr>
        <w:t>除在招标文件的技术规范中另有规定外，计量单位应使用中华人民共和国法</w:t>
      </w:r>
      <w:bookmarkStart w:id="15" w:name="page11"/>
      <w:bookmarkEnd w:id="15"/>
      <w:r>
        <w:rPr>
          <w:rFonts w:hint="eastAsia" w:ascii="宋体" w:hAnsi="宋体"/>
          <w:snapToGrid w:val="0"/>
          <w:sz w:val="24"/>
        </w:rPr>
        <w:t>定计量单位。</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9.</w:t>
      </w:r>
      <w:r>
        <w:rPr>
          <w:rFonts w:hint="eastAsia" w:ascii="宋体" w:hAnsi="宋体"/>
          <w:b/>
          <w:snapToGrid w:val="0"/>
          <w:sz w:val="24"/>
        </w:rPr>
        <w:t>响应文件的组成</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w:t>
      </w:r>
      <w:r>
        <w:rPr>
          <w:rFonts w:hint="eastAsia" w:ascii="宋体" w:hAnsi="宋体"/>
          <w:snapToGrid w:val="0"/>
          <w:sz w:val="24"/>
        </w:rPr>
        <w:t>：磋商函</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2</w:t>
      </w:r>
      <w:r>
        <w:rPr>
          <w:rFonts w:hint="eastAsia" w:ascii="宋体" w:hAnsi="宋体"/>
          <w:snapToGrid w:val="0"/>
          <w:sz w:val="24"/>
        </w:rPr>
        <w:t>：开标一览表</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3:</w:t>
      </w:r>
      <w:r>
        <w:rPr>
          <w:rFonts w:hint="eastAsia" w:ascii="宋体" w:hAnsi="宋体"/>
          <w:snapToGrid w:val="0"/>
          <w:sz w:val="24"/>
        </w:rPr>
        <w:t>分项报价</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4:</w:t>
      </w:r>
      <w:r>
        <w:rPr>
          <w:rFonts w:hint="eastAsia" w:ascii="宋体" w:hAnsi="宋体"/>
          <w:snapToGrid w:val="0"/>
          <w:sz w:val="24"/>
        </w:rPr>
        <w:t>技术要求部分</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5</w:t>
      </w:r>
      <w:r>
        <w:rPr>
          <w:rFonts w:hint="eastAsia" w:ascii="宋体" w:hAnsi="宋体"/>
          <w:snapToGrid w:val="0"/>
          <w:sz w:val="24"/>
        </w:rPr>
        <w:t>：偏差表</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6</w:t>
      </w:r>
      <w:r>
        <w:rPr>
          <w:rFonts w:hint="eastAsia" w:ascii="宋体" w:hAnsi="宋体"/>
          <w:snapToGrid w:val="0"/>
          <w:sz w:val="24"/>
        </w:rPr>
        <w:t>：售后服务计划</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7</w:t>
      </w:r>
      <w:r>
        <w:rPr>
          <w:rFonts w:hint="eastAsia" w:ascii="宋体" w:hAnsi="宋体"/>
          <w:snapToGrid w:val="0"/>
          <w:sz w:val="24"/>
        </w:rPr>
        <w:t>：反商业贿赂承诺书</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8</w:t>
      </w:r>
      <w:r>
        <w:rPr>
          <w:rFonts w:hint="eastAsia" w:ascii="宋体" w:hAnsi="宋体"/>
          <w:snapToGrid w:val="0"/>
          <w:sz w:val="24"/>
        </w:rPr>
        <w:t>：履约承诺书</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9</w:t>
      </w:r>
      <w:r>
        <w:rPr>
          <w:rFonts w:hint="eastAsia" w:ascii="宋体" w:hAnsi="宋体"/>
          <w:snapToGrid w:val="0"/>
          <w:sz w:val="24"/>
        </w:rPr>
        <w:t>：投标人须知所需的其他材料</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10</w:t>
      </w:r>
      <w:r>
        <w:rPr>
          <w:rFonts w:hint="eastAsia" w:ascii="宋体" w:hAnsi="宋体"/>
          <w:snapToGrid w:val="0"/>
          <w:sz w:val="24"/>
        </w:rPr>
        <w:t>：评审办法所需的其他材料</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11</w:t>
      </w:r>
      <w:r>
        <w:rPr>
          <w:rFonts w:hint="eastAsia" w:ascii="宋体" w:hAnsi="宋体"/>
          <w:snapToGrid w:val="0"/>
          <w:sz w:val="24"/>
        </w:rPr>
        <w:t>：投标人认为有必要提交的其它材料</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12-1</w:t>
      </w:r>
      <w:r>
        <w:rPr>
          <w:rFonts w:hint="eastAsia" w:ascii="宋体" w:hAnsi="宋体"/>
          <w:snapToGrid w:val="0"/>
          <w:sz w:val="24"/>
        </w:rPr>
        <w:t>：中小企业声明函</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12-2</w:t>
      </w:r>
      <w:r>
        <w:rPr>
          <w:rFonts w:hint="eastAsia" w:ascii="宋体" w:hAnsi="宋体"/>
          <w:snapToGrid w:val="0"/>
          <w:sz w:val="24"/>
        </w:rPr>
        <w:t>：申报的小微企业产品价格扣除明细表</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13</w:t>
      </w:r>
      <w:r>
        <w:rPr>
          <w:rFonts w:hint="eastAsia" w:ascii="宋体" w:hAnsi="宋体"/>
          <w:snapToGrid w:val="0"/>
          <w:sz w:val="24"/>
        </w:rPr>
        <w:t>：关于资格的声明函</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14</w:t>
      </w:r>
      <w:r>
        <w:rPr>
          <w:rFonts w:hint="eastAsia" w:ascii="宋体" w:hAnsi="宋体"/>
          <w:snapToGrid w:val="0"/>
          <w:sz w:val="24"/>
        </w:rPr>
        <w:t>：《磋商文件》第一章“采购公告”第二条所要求的资格性证明文件</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14-1</w:t>
      </w:r>
      <w:r>
        <w:rPr>
          <w:rFonts w:hint="eastAsia" w:ascii="宋体" w:hAnsi="宋体"/>
          <w:snapToGrid w:val="0"/>
          <w:sz w:val="24"/>
        </w:rPr>
        <w:t>：近三年无重大违法记录的声明函</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14-2</w:t>
      </w:r>
      <w:r>
        <w:rPr>
          <w:rFonts w:hint="eastAsia" w:ascii="宋体" w:hAnsi="宋体"/>
          <w:snapToGrid w:val="0"/>
          <w:sz w:val="24"/>
        </w:rPr>
        <w:t>：符合《磋商文件》有关联合体要求的声明函</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14-3</w:t>
      </w:r>
      <w:r>
        <w:rPr>
          <w:rFonts w:hint="eastAsia" w:ascii="宋体" w:hAnsi="宋体"/>
          <w:snapToGrid w:val="0"/>
          <w:sz w:val="24"/>
        </w:rPr>
        <w:t>：供应商负责人控股、设计等相关承诺书</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hint="eastAsia" w:ascii="宋体" w:hAnsi="宋体"/>
          <w:snapToGrid w:val="0"/>
          <w:sz w:val="24"/>
        </w:rPr>
        <w:t>附件</w:t>
      </w:r>
      <w:r>
        <w:rPr>
          <w:rFonts w:ascii="宋体" w:hAnsi="宋体"/>
          <w:snapToGrid w:val="0"/>
          <w:sz w:val="24"/>
        </w:rPr>
        <w:t>14-4</w:t>
      </w:r>
      <w:r>
        <w:rPr>
          <w:rFonts w:hint="eastAsia" w:ascii="宋体" w:hAnsi="宋体"/>
          <w:snapToGrid w:val="0"/>
          <w:sz w:val="24"/>
        </w:rPr>
        <w:t>：其他资格证明材料</w:t>
      </w:r>
    </w:p>
    <w:p>
      <w:pPr>
        <w:tabs>
          <w:tab w:val="left" w:pos="567"/>
        </w:tabs>
        <w:overflowPunct w:val="0"/>
        <w:topLinePunct/>
        <w:autoSpaceDN w:val="0"/>
        <w:adjustRightInd w:val="0"/>
        <w:snapToGrid w:val="0"/>
        <w:spacing w:line="490" w:lineRule="exact"/>
        <w:ind w:firstLine="482" w:firstLineChars="200"/>
        <w:rPr>
          <w:rFonts w:ascii="宋体"/>
          <w:b/>
          <w:bCs/>
          <w:snapToGrid w:val="0"/>
          <w:sz w:val="24"/>
        </w:rPr>
      </w:pPr>
      <w:r>
        <w:rPr>
          <w:rFonts w:ascii="宋体" w:hAnsi="宋体"/>
          <w:b/>
          <w:bCs/>
          <w:snapToGrid w:val="0"/>
          <w:sz w:val="24"/>
        </w:rPr>
        <w:t>11.</w:t>
      </w:r>
      <w:r>
        <w:rPr>
          <w:rFonts w:hint="eastAsia" w:ascii="宋体" w:hAnsi="宋体"/>
          <w:b/>
          <w:bCs/>
          <w:snapToGrid w:val="0"/>
          <w:sz w:val="24"/>
        </w:rPr>
        <w:t>磋商有效期</w:t>
      </w:r>
    </w:p>
    <w:p>
      <w:pPr>
        <w:overflowPunct w:val="0"/>
        <w:topLinePunct/>
        <w:autoSpaceDN w:val="0"/>
        <w:adjustRightInd w:val="0"/>
        <w:snapToGrid w:val="0"/>
        <w:spacing w:line="490" w:lineRule="exact"/>
        <w:ind w:firstLine="480" w:firstLineChars="200"/>
        <w:rPr>
          <w:rFonts w:ascii="宋体" w:cs="宋体"/>
          <w:bCs/>
          <w:snapToGrid w:val="0"/>
          <w:sz w:val="24"/>
          <w:szCs w:val="24"/>
        </w:rPr>
      </w:pPr>
      <w:r>
        <w:rPr>
          <w:rFonts w:ascii="宋体" w:hAnsi="宋体" w:cs="宋体"/>
          <w:bCs/>
          <w:snapToGrid w:val="0"/>
          <w:sz w:val="24"/>
          <w:szCs w:val="24"/>
        </w:rPr>
        <w:t>11.1</w:t>
      </w:r>
      <w:r>
        <w:rPr>
          <w:rFonts w:hint="eastAsia" w:ascii="宋体" w:hAnsi="宋体" w:cs="宋体"/>
          <w:bCs/>
          <w:snapToGrid w:val="0"/>
          <w:sz w:val="24"/>
          <w:szCs w:val="24"/>
        </w:rPr>
        <w:t>响应文件应自供应商须知资料表中规定的提交响应文件的截止之日起，并在供应商须知资料表中所述期限内保持有效。磋商有效期不足的响应文件将被视为非实质性响应，其响应将被拒绝。</w:t>
      </w:r>
      <w:r>
        <w:rPr>
          <w:rFonts w:ascii="宋体" w:hAnsi="宋体" w:cs="宋体"/>
          <w:bCs/>
          <w:snapToGrid w:val="0"/>
          <w:sz w:val="24"/>
          <w:szCs w:val="24"/>
        </w:rPr>
        <w:t xml:space="preserve"> </w:t>
      </w:r>
    </w:p>
    <w:p>
      <w:pPr>
        <w:overflowPunct w:val="0"/>
        <w:topLinePunct/>
        <w:autoSpaceDN w:val="0"/>
        <w:adjustRightInd w:val="0"/>
        <w:snapToGrid w:val="0"/>
        <w:spacing w:line="490" w:lineRule="exact"/>
        <w:ind w:firstLine="480" w:firstLineChars="200"/>
        <w:rPr>
          <w:rFonts w:ascii="宋体" w:cs="宋体"/>
          <w:bCs/>
          <w:snapToGrid w:val="0"/>
          <w:sz w:val="24"/>
          <w:szCs w:val="24"/>
        </w:rPr>
      </w:pPr>
      <w:r>
        <w:rPr>
          <w:rFonts w:ascii="宋体" w:hAnsi="宋体" w:cs="宋体"/>
          <w:bCs/>
          <w:snapToGrid w:val="0"/>
          <w:sz w:val="24"/>
          <w:szCs w:val="24"/>
        </w:rPr>
        <w:t>11.2</w:t>
      </w:r>
      <w:r>
        <w:rPr>
          <w:rFonts w:hint="eastAsia" w:ascii="宋体" w:hAnsi="宋体" w:cs="宋体"/>
          <w:bCs/>
          <w:snapToGrid w:val="0"/>
          <w:sz w:val="24"/>
          <w:szCs w:val="24"/>
        </w:rPr>
        <w:t>特殊情况下，在原磋商有效期截止之前，采购人可要求供应商延长磋商有效期。</w:t>
      </w:r>
      <w:r>
        <w:rPr>
          <w:rFonts w:ascii="宋体" w:hAnsi="宋体" w:cs="宋体"/>
          <w:bCs/>
          <w:snapToGrid w:val="0"/>
          <w:sz w:val="24"/>
          <w:szCs w:val="24"/>
        </w:rPr>
        <w:t xml:space="preserve"> </w:t>
      </w:r>
      <w:r>
        <w:rPr>
          <w:rFonts w:hint="eastAsia" w:ascii="宋体" w:hAnsi="宋体" w:cs="宋体"/>
          <w:bCs/>
          <w:snapToGrid w:val="0"/>
          <w:sz w:val="24"/>
          <w:szCs w:val="24"/>
        </w:rPr>
        <w:t>这种要求与答复均应以书面形式提交。</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12.</w:t>
      </w:r>
      <w:r>
        <w:rPr>
          <w:rFonts w:hint="eastAsia" w:ascii="宋体" w:hAnsi="宋体"/>
          <w:b/>
          <w:snapToGrid w:val="0"/>
          <w:sz w:val="24"/>
        </w:rPr>
        <w:t>响应文件的编制、签署及规定</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12.1</w:t>
      </w:r>
      <w:r>
        <w:rPr>
          <w:rFonts w:hint="eastAsia" w:ascii="宋体" w:hAnsi="宋体" w:cs="仿宋_GB2312"/>
          <w:snapToGrid w:val="0"/>
          <w:sz w:val="24"/>
        </w:rPr>
        <w:t>投标单位应按磋商文件“第六章响应文件格式”中所要求的内容编制响应文件。响应文件应当对磋商文件提出的要求和条件作出明确响应。磋商文件“第六章响应文件格式”仅为对响应文件部分内容的格式化规范，并非响应文件所应具备的全部内容。磋商文件中未列明格式的，由投标单位按一般通用格式自行设计。</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12.2</w:t>
      </w:r>
      <w:r>
        <w:rPr>
          <w:rFonts w:hint="eastAsia" w:ascii="宋体" w:hAnsi="宋体" w:cs="仿宋_GB2312"/>
          <w:snapToGrid w:val="0"/>
          <w:sz w:val="24"/>
        </w:rPr>
        <w:t>《响应文件》应当对《磋商文件》有关标段内容（范围）、技术要求、售后服务、磋商有效期等实质性内容作出响应。在满足《磋商文件》实质性要求的基础上，可以提出比《磋商文件》要求更有利于采购人的承诺。</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12.3</w:t>
      </w:r>
      <w:r>
        <w:rPr>
          <w:rFonts w:hint="eastAsia" w:ascii="宋体" w:hAnsi="宋体" w:cs="仿宋_GB2312"/>
          <w:snapToGrid w:val="0"/>
          <w:sz w:val="24"/>
        </w:rPr>
        <w:t>供应商可对本《磋商文件》“标段一览表”中所列的所有标段进行分别响应，也可选择其中一个标段或几个标段响应，但不得将《磋商文件》规定的同一标段的内容拆开响应，否则将按</w:t>
      </w:r>
      <w:r>
        <w:rPr>
          <w:rFonts w:hint="eastAsia" w:ascii="宋体" w:hAnsi="宋体" w:cs="仿宋_GB2312"/>
          <w:b/>
          <w:snapToGrid w:val="0"/>
          <w:sz w:val="24"/>
        </w:rPr>
        <w:t>无效响应</w:t>
      </w:r>
      <w:r>
        <w:rPr>
          <w:rFonts w:hint="eastAsia" w:ascii="宋体" w:hAnsi="宋体" w:cs="仿宋_GB2312"/>
          <w:snapToGrid w:val="0"/>
          <w:sz w:val="24"/>
        </w:rPr>
        <w:t>处理。</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 xml:space="preserve">12.4 </w:t>
      </w:r>
      <w:r>
        <w:rPr>
          <w:rFonts w:hint="eastAsia" w:ascii="宋体" w:hAnsi="宋体" w:cs="仿宋_GB2312"/>
          <w:snapToGrid w:val="0"/>
          <w:sz w:val="24"/>
        </w:rPr>
        <w:t>《响应文件》应按照文件要求进行签字盖章。</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12.5</w:t>
      </w:r>
      <w:r>
        <w:rPr>
          <w:rFonts w:hint="eastAsia" w:ascii="宋体" w:hAnsi="宋体" w:cs="仿宋_GB2312"/>
          <w:snapToGrid w:val="0"/>
          <w:sz w:val="24"/>
        </w:rPr>
        <w:t>投标单位于递交《响应文件》截止时间前如对《响应文件》进行补充、修改，可以上传新的《响应文件》进行覆盖。在递交《响应文件》截止时间后，投标单位不得再要求修改或撤回其《响应文件》。</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12.6</w:t>
      </w:r>
      <w:r>
        <w:rPr>
          <w:rFonts w:hint="eastAsia" w:ascii="宋体" w:hAnsi="宋体" w:cs="仿宋_GB2312"/>
          <w:snapToGrid w:val="0"/>
          <w:sz w:val="24"/>
        </w:rPr>
        <w:t>投标单位如撤回《响应文件》，应及时书面通知采购代理机构进行办理。</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12.7</w:t>
      </w:r>
      <w:r>
        <w:rPr>
          <w:rFonts w:hint="eastAsia" w:ascii="宋体" w:hAnsi="宋体" w:cs="仿宋_GB2312"/>
          <w:snapToGrid w:val="0"/>
          <w:sz w:val="24"/>
        </w:rPr>
        <w:t>《响应文件》因字迹或表述不清所引起的后果由投标单位自行负责。</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 xml:space="preserve">12.8 </w:t>
      </w:r>
      <w:r>
        <w:rPr>
          <w:rFonts w:hint="eastAsia" w:ascii="宋体" w:hAnsi="宋体" w:cs="仿宋_GB2312"/>
          <w:snapToGrid w:val="0"/>
          <w:sz w:val="24"/>
        </w:rPr>
        <w:t>电报、电话、电子邮件等形式的投标概不接受。</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 xml:space="preserve">12.9 </w:t>
      </w:r>
      <w:r>
        <w:rPr>
          <w:rFonts w:hint="eastAsia" w:ascii="宋体" w:hAnsi="宋体" w:cs="仿宋_GB2312"/>
          <w:snapToGrid w:val="0"/>
          <w:sz w:val="24"/>
        </w:rPr>
        <w:t>未按上述要求提供的《响应文件》将视为</w:t>
      </w:r>
      <w:r>
        <w:rPr>
          <w:rFonts w:hint="eastAsia" w:ascii="宋体" w:hAnsi="宋体" w:cs="仿宋_GB2312"/>
          <w:b/>
          <w:snapToGrid w:val="0"/>
          <w:sz w:val="24"/>
        </w:rPr>
        <w:t>无效投标</w:t>
      </w:r>
      <w:r>
        <w:rPr>
          <w:rFonts w:hint="eastAsia" w:ascii="宋体" w:hAnsi="宋体" w:cs="仿宋_GB2312"/>
          <w:snapToGrid w:val="0"/>
          <w:sz w:val="24"/>
        </w:rPr>
        <w:t>。</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12.10</w:t>
      </w:r>
      <w:r>
        <w:rPr>
          <w:rFonts w:hint="eastAsia" w:ascii="宋体" w:hAnsi="宋体" w:cs="仿宋_GB2312"/>
          <w:snapToGrid w:val="0"/>
          <w:sz w:val="24"/>
          <w:lang w:val="zh-CN"/>
        </w:rPr>
        <w:t>供应商按照磋商文件附件格式要求对响应文件加盖供应商盖章和法定代表签名。</w:t>
      </w:r>
    </w:p>
    <w:p>
      <w:pPr>
        <w:overflowPunct w:val="0"/>
        <w:topLinePunct/>
        <w:autoSpaceDN w:val="0"/>
        <w:adjustRightInd w:val="0"/>
        <w:snapToGrid w:val="0"/>
        <w:spacing w:line="490" w:lineRule="exact"/>
        <w:jc w:val="center"/>
        <w:outlineLvl w:val="1"/>
        <w:rPr>
          <w:rFonts w:ascii="宋体"/>
          <w:b/>
          <w:bCs/>
          <w:snapToGrid w:val="0"/>
          <w:sz w:val="24"/>
        </w:rPr>
      </w:pPr>
      <w:bookmarkStart w:id="16" w:name="_Toc23842"/>
      <w:bookmarkStart w:id="17" w:name="_Toc25180"/>
      <w:bookmarkStart w:id="18" w:name="_Toc175644019"/>
      <w:bookmarkStart w:id="19" w:name="_Toc29987294"/>
      <w:bookmarkStart w:id="20" w:name="_Toc32716"/>
      <w:r>
        <w:rPr>
          <w:rFonts w:hint="eastAsia" w:ascii="宋体" w:hAnsi="宋体" w:cs="仿宋_GB2312"/>
          <w:b/>
          <w:bCs/>
          <w:snapToGrid w:val="0"/>
          <w:sz w:val="24"/>
        </w:rPr>
        <w:t>四、</w:t>
      </w:r>
      <w:r>
        <w:rPr>
          <w:rFonts w:hint="eastAsia" w:ascii="宋体" w:hAnsi="宋体"/>
          <w:b/>
          <w:bCs/>
          <w:snapToGrid w:val="0"/>
          <w:sz w:val="24"/>
        </w:rPr>
        <w:t>响应文件的递交</w:t>
      </w:r>
      <w:bookmarkEnd w:id="16"/>
      <w:bookmarkEnd w:id="17"/>
      <w:bookmarkEnd w:id="18"/>
      <w:bookmarkEnd w:id="19"/>
      <w:bookmarkEnd w:id="20"/>
    </w:p>
    <w:p>
      <w:pPr>
        <w:tabs>
          <w:tab w:val="left" w:pos="0"/>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 xml:space="preserve">13.1 </w:t>
      </w:r>
      <w:r>
        <w:rPr>
          <w:rFonts w:hint="eastAsia" w:ascii="宋体" w:hAnsi="宋体" w:cs="仿宋_GB2312"/>
          <w:snapToGrid w:val="0"/>
          <w:sz w:val="24"/>
          <w:lang w:val="zh-CN"/>
        </w:rPr>
        <w:t>供应商须在响应文件递交截止时间前制作并提交至代理公司开标处。</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14.</w:t>
      </w:r>
      <w:r>
        <w:t xml:space="preserve"> </w:t>
      </w:r>
      <w:r>
        <w:rPr>
          <w:rFonts w:hint="eastAsia" w:ascii="宋体" w:hAnsi="宋体"/>
          <w:b/>
          <w:snapToGrid w:val="0"/>
          <w:sz w:val="24"/>
        </w:rPr>
        <w:t>递交投标文件的截止日期和地点</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14.1</w:t>
      </w:r>
      <w:r>
        <w:rPr>
          <w:rFonts w:hint="eastAsia" w:ascii="宋体" w:hAnsi="宋体" w:cs="仿宋_GB2312"/>
          <w:snapToGrid w:val="0"/>
          <w:sz w:val="24"/>
        </w:rPr>
        <w:t>所有投标文件都必须按采购代理机构在竞争性磋商公告中规定的投标截止时间之前</w:t>
      </w:r>
      <w:r>
        <w:rPr>
          <w:rFonts w:hint="eastAsia" w:ascii="宋体" w:hAnsi="宋体" w:cs="仿宋_GB2312"/>
          <w:snapToGrid w:val="0"/>
          <w:sz w:val="24"/>
          <w:lang w:val="zh-CN"/>
        </w:rPr>
        <w:t>提交响应文件</w:t>
      </w:r>
      <w:r>
        <w:rPr>
          <w:rFonts w:hint="eastAsia" w:ascii="宋体" w:hAnsi="宋体" w:cs="仿宋_GB2312"/>
          <w:snapToGrid w:val="0"/>
          <w:sz w:val="24"/>
        </w:rPr>
        <w:t>。</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14.2</w:t>
      </w:r>
      <w:r>
        <w:rPr>
          <w:rFonts w:hint="eastAsia" w:ascii="宋体" w:hAnsi="宋体" w:cs="仿宋_GB2312"/>
          <w:snapToGrid w:val="0"/>
          <w:sz w:val="24"/>
        </w:rPr>
        <w:t>未送到指定地点或投标截止时间后递交的投标文件，采购代理机构将拒绝接收。</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15.</w:t>
      </w:r>
      <w:r>
        <w:rPr>
          <w:rFonts w:hint="eastAsia" w:ascii="宋体" w:hAnsi="宋体"/>
          <w:b/>
          <w:snapToGrid w:val="0"/>
          <w:sz w:val="24"/>
        </w:rPr>
        <w:t>响应文件的补充、修改和撤回</w:t>
      </w:r>
    </w:p>
    <w:p>
      <w:pPr>
        <w:tabs>
          <w:tab w:val="left" w:pos="1086"/>
        </w:tabs>
        <w:spacing w:line="490" w:lineRule="exact"/>
        <w:ind w:right="240" w:firstLine="480" w:firstLineChars="200"/>
        <w:rPr>
          <w:rFonts w:ascii="宋体"/>
          <w:sz w:val="24"/>
        </w:rPr>
      </w:pPr>
      <w:r>
        <w:rPr>
          <w:rFonts w:ascii="宋体" w:hAnsi="宋体"/>
          <w:sz w:val="24"/>
        </w:rPr>
        <w:t xml:space="preserve">15.1 </w:t>
      </w:r>
      <w:r>
        <w:rPr>
          <w:rFonts w:hint="eastAsia" w:ascii="宋体" w:hAnsi="宋体"/>
          <w:sz w:val="24"/>
        </w:rPr>
        <w:t>投标单位于递交响应文件截止时间前如对响应文件进行补充、修改，可以上传新的响应文件进行覆盖。投标单位如撤回响应文件，应及时书面通知采购代理机构进行办理。在递交响应文件截止时间后，投标单位不得再要求修改或撤回其响应文件。</w:t>
      </w:r>
    </w:p>
    <w:p>
      <w:pPr>
        <w:overflowPunct w:val="0"/>
        <w:topLinePunct/>
        <w:autoSpaceDN w:val="0"/>
        <w:adjustRightInd w:val="0"/>
        <w:snapToGrid w:val="0"/>
        <w:spacing w:line="490" w:lineRule="exact"/>
        <w:jc w:val="center"/>
        <w:outlineLvl w:val="1"/>
        <w:rPr>
          <w:rFonts w:ascii="宋体"/>
          <w:b/>
          <w:bCs/>
          <w:snapToGrid w:val="0"/>
          <w:sz w:val="24"/>
        </w:rPr>
      </w:pPr>
      <w:bookmarkStart w:id="21" w:name="_Toc175644020"/>
      <w:bookmarkStart w:id="22" w:name="_Toc29898"/>
      <w:bookmarkStart w:id="23" w:name="_Toc3097"/>
      <w:bookmarkStart w:id="24" w:name="_Toc11695"/>
      <w:bookmarkStart w:id="25" w:name="_Toc29987295"/>
      <w:r>
        <w:rPr>
          <w:rFonts w:hint="eastAsia" w:ascii="宋体" w:hAnsi="宋体" w:cs="仿宋_GB2312"/>
          <w:b/>
          <w:bCs/>
          <w:snapToGrid w:val="0"/>
          <w:sz w:val="24"/>
        </w:rPr>
        <w:t>五、</w:t>
      </w:r>
      <w:bookmarkEnd w:id="21"/>
      <w:r>
        <w:rPr>
          <w:rFonts w:hint="eastAsia" w:ascii="宋体" w:hAnsi="宋体"/>
          <w:b/>
          <w:bCs/>
          <w:snapToGrid w:val="0"/>
          <w:sz w:val="24"/>
        </w:rPr>
        <w:t>磋商开启仪式</w:t>
      </w:r>
      <w:bookmarkEnd w:id="22"/>
      <w:bookmarkEnd w:id="23"/>
      <w:bookmarkEnd w:id="24"/>
      <w:bookmarkEnd w:id="25"/>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16.</w:t>
      </w:r>
      <w:r>
        <w:rPr>
          <w:rFonts w:hint="eastAsia" w:ascii="宋体" w:hAnsi="宋体"/>
          <w:b/>
          <w:snapToGrid w:val="0"/>
          <w:sz w:val="24"/>
        </w:rPr>
        <w:t>磋商开启仪式及其有关事项</w:t>
      </w:r>
    </w:p>
    <w:p>
      <w:pPr>
        <w:tabs>
          <w:tab w:val="left" w:pos="567"/>
        </w:tabs>
        <w:overflowPunct w:val="0"/>
        <w:topLinePunct/>
        <w:autoSpaceDN w:val="0"/>
        <w:adjustRightInd w:val="0"/>
        <w:snapToGrid w:val="0"/>
        <w:spacing w:line="490" w:lineRule="exact"/>
        <w:ind w:firstLine="480" w:firstLineChars="200"/>
        <w:rPr>
          <w:sz w:val="24"/>
          <w:szCs w:val="24"/>
        </w:rPr>
      </w:pPr>
      <w:r>
        <w:rPr>
          <w:rFonts w:ascii="宋体" w:hAnsi="宋体" w:cs="仿宋_GB2312"/>
          <w:snapToGrid w:val="0"/>
          <w:sz w:val="24"/>
        </w:rPr>
        <w:t>16.1</w:t>
      </w:r>
      <w:r>
        <w:rPr>
          <w:rFonts w:hint="eastAsia" w:ascii="宋体" w:hAnsi="宋体"/>
          <w:snapToGrid w:val="0"/>
          <w:sz w:val="24"/>
        </w:rPr>
        <w:t>采购代理机构（或采购人）按磋商文件规定的时间、地点主持磋商开启仪式</w:t>
      </w:r>
      <w:r>
        <w:rPr>
          <w:rFonts w:hint="eastAsia"/>
          <w:sz w:val="24"/>
          <w:szCs w:val="24"/>
        </w:rPr>
        <w:t>。</w:t>
      </w:r>
      <w:r>
        <w:rPr>
          <w:sz w:val="24"/>
          <w:szCs w:val="24"/>
        </w:rPr>
        <w:t xml:space="preserve"> </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cs="仿宋_GB2312"/>
          <w:snapToGrid w:val="0"/>
          <w:sz w:val="24"/>
        </w:rPr>
        <w:t>16.2</w:t>
      </w:r>
      <w:r>
        <w:rPr>
          <w:rFonts w:hint="eastAsia" w:ascii="宋体" w:hAnsi="宋体" w:cs="仿宋_GB2312"/>
          <w:snapToGrid w:val="0"/>
          <w:sz w:val="24"/>
        </w:rPr>
        <w:t>投</w:t>
      </w:r>
      <w:r>
        <w:rPr>
          <w:rFonts w:hint="eastAsia"/>
          <w:sz w:val="24"/>
          <w:szCs w:val="24"/>
        </w:rPr>
        <w:t>标文件开启前，采购人、采购代理机构将会对供应商的信用信息进行查询，对不符合要求的供应商将拒绝其参与投标。</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16.3</w:t>
      </w:r>
      <w:r>
        <w:rPr>
          <w:rFonts w:hint="eastAsia" w:ascii="宋体" w:hAnsi="宋体"/>
          <w:snapToGrid w:val="0"/>
          <w:sz w:val="24"/>
        </w:rPr>
        <w:t>供应商代表对开标过程和开标记录有疑义，以及认为采购人、采购代理机构相关工作人员有需要回避的情形的，应在开标现场提出询问或者回避申请，否则，视为对开标无异议。采购人、采购代理机构对供应商代表提出的询问或者回避申请应当及时处理。</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 xml:space="preserve">16.4 </w:t>
      </w:r>
      <w:r>
        <w:rPr>
          <w:rFonts w:hint="eastAsia" w:ascii="宋体" w:hAnsi="宋体"/>
          <w:snapToGrid w:val="0"/>
          <w:sz w:val="24"/>
        </w:rPr>
        <w:t>在开标或评审过程中，有效投标应在三家以上（包括三家）；有效投标不足三家的应予终止（废标）。</w:t>
      </w:r>
    </w:p>
    <w:p>
      <w:pPr>
        <w:overflowPunct w:val="0"/>
        <w:topLinePunct/>
        <w:autoSpaceDN w:val="0"/>
        <w:adjustRightInd w:val="0"/>
        <w:snapToGrid w:val="0"/>
        <w:spacing w:line="490" w:lineRule="exact"/>
        <w:jc w:val="center"/>
        <w:outlineLvl w:val="1"/>
        <w:rPr>
          <w:rFonts w:ascii="宋体"/>
          <w:b/>
          <w:bCs/>
          <w:snapToGrid w:val="0"/>
          <w:sz w:val="24"/>
        </w:rPr>
      </w:pPr>
      <w:bookmarkStart w:id="26" w:name="_Toc14432"/>
      <w:bookmarkStart w:id="27" w:name="_Toc29428"/>
      <w:bookmarkStart w:id="28" w:name="_Toc30841"/>
      <w:bookmarkStart w:id="29" w:name="_Toc175644021"/>
      <w:bookmarkStart w:id="30" w:name="_Toc29987296"/>
      <w:r>
        <w:rPr>
          <w:rFonts w:hint="eastAsia" w:ascii="宋体" w:hAnsi="宋体" w:cs="仿宋_GB2312"/>
          <w:b/>
          <w:bCs/>
          <w:snapToGrid w:val="0"/>
          <w:sz w:val="24"/>
        </w:rPr>
        <w:t>六、</w:t>
      </w:r>
      <w:r>
        <w:rPr>
          <w:rFonts w:hint="eastAsia" w:ascii="宋体" w:hAnsi="宋体"/>
          <w:b/>
          <w:bCs/>
          <w:snapToGrid w:val="0"/>
          <w:sz w:val="24"/>
        </w:rPr>
        <w:t>评标程序和要求</w:t>
      </w:r>
      <w:bookmarkEnd w:id="26"/>
      <w:bookmarkEnd w:id="27"/>
      <w:bookmarkEnd w:id="28"/>
      <w:bookmarkEnd w:id="29"/>
      <w:bookmarkEnd w:id="30"/>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17.</w:t>
      </w:r>
      <w:r>
        <w:t xml:space="preserve"> </w:t>
      </w:r>
      <w:r>
        <w:rPr>
          <w:rFonts w:hint="eastAsia" w:ascii="宋体" w:hAnsi="宋体"/>
          <w:b/>
          <w:snapToGrid w:val="0"/>
          <w:sz w:val="24"/>
        </w:rPr>
        <w:t>磋商小组和评审方法</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17.1</w:t>
      </w:r>
      <w:r>
        <w:rPr>
          <w:rFonts w:hint="eastAsia" w:ascii="宋体" w:hAnsi="宋体" w:cs="仿宋_GB2312"/>
          <w:snapToGrid w:val="0"/>
          <w:sz w:val="24"/>
        </w:rPr>
        <w:t>磋商和评审由采购人依法组建的磋商小组负责。磋商小组的组成详见供应商须知资料表。</w:t>
      </w:r>
    </w:p>
    <w:p>
      <w:pPr>
        <w:tabs>
          <w:tab w:val="left" w:pos="0"/>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 xml:space="preserve">17.2 </w:t>
      </w:r>
      <w:r>
        <w:rPr>
          <w:rFonts w:hint="eastAsia" w:ascii="宋体" w:hAnsi="宋体"/>
          <w:snapToGrid w:val="0"/>
          <w:sz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tabs>
          <w:tab w:val="left" w:pos="0"/>
        </w:tabs>
        <w:overflowPunct w:val="0"/>
        <w:topLinePunct/>
        <w:autoSpaceDN w:val="0"/>
        <w:adjustRightInd w:val="0"/>
        <w:snapToGrid w:val="0"/>
        <w:spacing w:line="490" w:lineRule="exact"/>
        <w:ind w:firstLine="360" w:firstLineChars="150"/>
        <w:rPr>
          <w:rFonts w:ascii="宋体"/>
          <w:snapToGrid w:val="0"/>
          <w:sz w:val="24"/>
        </w:rPr>
      </w:pPr>
      <w:r>
        <w:rPr>
          <w:rFonts w:ascii="宋体" w:hAnsi="宋体"/>
          <w:snapToGrid w:val="0"/>
          <w:sz w:val="24"/>
        </w:rPr>
        <w:t xml:space="preserve"> 17.3 </w:t>
      </w:r>
      <w:r>
        <w:rPr>
          <w:rFonts w:hint="eastAsia" w:ascii="宋体" w:hAnsi="宋体"/>
          <w:snapToGrid w:val="0"/>
          <w:sz w:val="24"/>
        </w:rPr>
        <w:t>磋商小组将首先按照本须知第</w:t>
      </w:r>
      <w:r>
        <w:rPr>
          <w:rFonts w:ascii="宋体" w:hAnsi="宋体"/>
          <w:snapToGrid w:val="0"/>
          <w:sz w:val="24"/>
        </w:rPr>
        <w:t>18</w:t>
      </w:r>
      <w:r>
        <w:rPr>
          <w:rFonts w:hint="eastAsia" w:ascii="宋体" w:hAnsi="宋体"/>
          <w:snapToGrid w:val="0"/>
          <w:sz w:val="24"/>
        </w:rPr>
        <w:t>条对响应文件进行初审。对初审合格的响应文件将按照本须知第</w:t>
      </w:r>
      <w:r>
        <w:rPr>
          <w:rFonts w:ascii="宋体" w:hAnsi="宋体"/>
          <w:snapToGrid w:val="0"/>
          <w:sz w:val="24"/>
        </w:rPr>
        <w:t>19</w:t>
      </w:r>
      <w:r>
        <w:rPr>
          <w:rFonts w:hint="eastAsia" w:ascii="宋体" w:hAnsi="宋体"/>
          <w:snapToGrid w:val="0"/>
          <w:sz w:val="24"/>
        </w:rPr>
        <w:t>条和第</w:t>
      </w:r>
      <w:r>
        <w:rPr>
          <w:rFonts w:ascii="宋体" w:hAnsi="宋体"/>
          <w:snapToGrid w:val="0"/>
          <w:sz w:val="24"/>
        </w:rPr>
        <w:t>20</w:t>
      </w:r>
      <w:r>
        <w:rPr>
          <w:rFonts w:hint="eastAsia" w:ascii="宋体" w:hAnsi="宋体"/>
          <w:snapToGrid w:val="0"/>
          <w:sz w:val="24"/>
        </w:rPr>
        <w:t>条对应的磋商和评审程序进行磋商和评审。</w:t>
      </w:r>
    </w:p>
    <w:p>
      <w:pPr>
        <w:tabs>
          <w:tab w:val="left" w:pos="0"/>
        </w:tabs>
        <w:overflowPunct w:val="0"/>
        <w:topLinePunct/>
        <w:autoSpaceDN w:val="0"/>
        <w:adjustRightInd w:val="0"/>
        <w:snapToGrid w:val="0"/>
        <w:spacing w:line="490" w:lineRule="exact"/>
        <w:ind w:firstLine="360" w:firstLineChars="150"/>
        <w:rPr>
          <w:rFonts w:ascii="宋体"/>
          <w:snapToGrid w:val="0"/>
          <w:sz w:val="24"/>
        </w:rPr>
      </w:pPr>
      <w:r>
        <w:rPr>
          <w:rFonts w:ascii="宋体" w:hAnsi="宋体"/>
          <w:snapToGrid w:val="0"/>
          <w:sz w:val="24"/>
        </w:rPr>
        <w:t xml:space="preserve"> 17.4</w:t>
      </w:r>
      <w:r>
        <w:rPr>
          <w:rFonts w:hint="eastAsia" w:ascii="宋体" w:hAnsi="宋体"/>
          <w:snapToGrid w:val="0"/>
          <w:sz w:val="24"/>
        </w:rPr>
        <w:t>在磋商期间，磋商小组可要求供应商对其响应文件进行澄清，但不得寻求、提供或允许对磋商价格等实质性内容做任何更改。磋商小组不接受供应商主动提出的澄清、说明。</w:t>
      </w:r>
      <w:r>
        <w:rPr>
          <w:rFonts w:ascii="宋体" w:hAnsi="宋体"/>
          <w:snapToGrid w:val="0"/>
          <w:sz w:val="24"/>
        </w:rPr>
        <w:t xml:space="preserve"> </w:t>
      </w:r>
    </w:p>
    <w:p>
      <w:pPr>
        <w:tabs>
          <w:tab w:val="left" w:pos="0"/>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17.5</w:t>
      </w:r>
      <w:r>
        <w:rPr>
          <w:rFonts w:hint="eastAsia" w:ascii="宋体" w:hAnsi="宋体"/>
          <w:snapToGrid w:val="0"/>
          <w:sz w:val="24"/>
        </w:rPr>
        <w:t>采购人、采购代理机构不得向磋商小组中的评审专家作倾向性、误导性的解释或者说明。</w:t>
      </w:r>
      <w:r>
        <w:rPr>
          <w:rFonts w:ascii="宋体" w:hAnsi="宋体"/>
          <w:snapToGrid w:val="0"/>
          <w:sz w:val="24"/>
        </w:rPr>
        <w:t xml:space="preserve"> </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18.</w:t>
      </w:r>
      <w:r>
        <w:rPr>
          <w:rFonts w:hint="eastAsia" w:ascii="宋体" w:hAnsi="宋体"/>
          <w:b/>
          <w:snapToGrid w:val="0"/>
          <w:sz w:val="24"/>
        </w:rPr>
        <w:t>评审程序</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 xml:space="preserve">18.1 </w:t>
      </w:r>
      <w:r>
        <w:rPr>
          <w:rFonts w:hint="eastAsia" w:ascii="宋体" w:hAnsi="宋体" w:cs="仿宋_GB2312"/>
          <w:snapToGrid w:val="0"/>
          <w:sz w:val="24"/>
        </w:rPr>
        <w:t>响应文件的初审包含资格性检查和符合性检查。</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18.1.1</w:t>
      </w:r>
      <w:r>
        <w:rPr>
          <w:rFonts w:hint="eastAsia" w:ascii="宋体" w:hAnsi="宋体" w:cs="仿宋_GB2312"/>
          <w:snapToGrid w:val="0"/>
          <w:sz w:val="24"/>
        </w:rPr>
        <w:t>资格性检查</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依据法律法规和磋商文件的规定，对响应文件中的资格证明等进行检查，以确定供应商是否具备磋商资格。</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18.1.2</w:t>
      </w:r>
      <w:r>
        <w:rPr>
          <w:rFonts w:hint="eastAsia" w:ascii="宋体" w:hAnsi="宋体" w:cs="仿宋_GB2312"/>
          <w:snapToGrid w:val="0"/>
          <w:sz w:val="24"/>
        </w:rPr>
        <w:t>符合性检查</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依据磋商文件的规定，从响应文件的有效性、完整性和对磋商文件的响应程度进行检查，以确定是否对磋商文件的实质性要求作出响应。</w:t>
      </w:r>
    </w:p>
    <w:p>
      <w:pPr>
        <w:tabs>
          <w:tab w:val="left" w:pos="567"/>
        </w:tabs>
        <w:overflowPunct w:val="0"/>
        <w:topLinePunct/>
        <w:autoSpaceDN w:val="0"/>
        <w:adjustRightInd w:val="0"/>
        <w:snapToGrid w:val="0"/>
        <w:spacing w:line="490" w:lineRule="exact"/>
        <w:ind w:firstLine="360" w:firstLineChars="150"/>
        <w:rPr>
          <w:rFonts w:ascii="宋体" w:cs="仿宋_GB2312"/>
          <w:snapToGrid w:val="0"/>
          <w:sz w:val="24"/>
        </w:rPr>
      </w:pPr>
      <w:r>
        <w:rPr>
          <w:rFonts w:ascii="宋体" w:hAnsi="宋体" w:cs="仿宋_GB2312"/>
          <w:snapToGrid w:val="0"/>
          <w:sz w:val="24"/>
        </w:rPr>
        <w:t xml:space="preserve"> 18.1.3</w:t>
      </w:r>
      <w:r>
        <w:rPr>
          <w:rFonts w:hint="eastAsia" w:ascii="宋体" w:hAnsi="宋体" w:cs="仿宋_GB2312"/>
          <w:snapToGrid w:val="0"/>
          <w:sz w:val="24"/>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360" w:firstLineChars="15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1</w:t>
      </w:r>
      <w:r>
        <w:rPr>
          <w:rFonts w:hint="eastAsia" w:ascii="宋体" w:hAnsi="宋体" w:cs="仿宋_GB2312"/>
          <w:snapToGrid w:val="0"/>
          <w:sz w:val="24"/>
        </w:rPr>
        <w:t>）未按磋商文件要求提供相关资料的；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360" w:firstLineChars="15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2</w:t>
      </w:r>
      <w:r>
        <w:rPr>
          <w:rFonts w:hint="eastAsia" w:ascii="宋体" w:hAnsi="宋体" w:cs="仿宋_GB2312"/>
          <w:snapToGrid w:val="0"/>
          <w:sz w:val="24"/>
        </w:rPr>
        <w:t>）不同供应商法定代表人为同一人或者存在控股、管理关系的；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360" w:firstLineChars="15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3</w:t>
      </w:r>
      <w:r>
        <w:rPr>
          <w:rFonts w:hint="eastAsia" w:ascii="宋体" w:hAnsi="宋体" w:cs="仿宋_GB2312"/>
          <w:snapToGrid w:val="0"/>
          <w:sz w:val="24"/>
        </w:rPr>
        <w:t>）响应文件未按磋商文件的要求签署的；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360" w:firstLineChars="15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4</w:t>
      </w:r>
      <w:r>
        <w:rPr>
          <w:rFonts w:hint="eastAsia" w:ascii="宋体" w:hAnsi="宋体" w:cs="仿宋_GB2312"/>
          <w:snapToGrid w:val="0"/>
          <w:sz w:val="24"/>
        </w:rPr>
        <w:t>）响应联合体没有提交联合体协议或联合体协议不符合要求的；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360" w:firstLineChars="15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5</w:t>
      </w:r>
      <w:r>
        <w:rPr>
          <w:rFonts w:hint="eastAsia" w:ascii="宋体" w:hAnsi="宋体" w:cs="仿宋_GB2312"/>
          <w:snapToGrid w:val="0"/>
          <w:sz w:val="24"/>
        </w:rPr>
        <w:t>）供应商的磋商函、资格证明材料未提供，或不符合国家规定或者磋商文件要求的；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6</w:t>
      </w:r>
      <w:r>
        <w:rPr>
          <w:rFonts w:hint="eastAsia" w:ascii="宋体" w:hAnsi="宋体" w:cs="仿宋_GB2312"/>
          <w:snapToGrid w:val="0"/>
          <w:sz w:val="24"/>
        </w:rPr>
        <w:t>）同一供应商提交两个以上不同的方案或者磋商价格的，但磋商文件有要求的除外；</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7</w:t>
      </w:r>
      <w:r>
        <w:rPr>
          <w:rFonts w:hint="eastAsia" w:ascii="宋体" w:hAnsi="宋体" w:cs="仿宋_GB2312"/>
          <w:snapToGrid w:val="0"/>
          <w:sz w:val="24"/>
        </w:rPr>
        <w:t>）磋商价格高于磋商文件设定的预算价的；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（8）不接受磋商有效期要求的；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（9）供应商有串通磋商、弄虚作假、行贿等违法行为的；</w:t>
      </w:r>
      <w:r>
        <w:rPr>
          <w:rFonts w:ascii="宋体" w:hAnsi="宋体" w:cs="仿宋_GB2312"/>
          <w:snapToGrid w:val="0"/>
          <w:sz w:val="24"/>
        </w:rPr>
        <w:t xml:space="preserve"> </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w:t>
      </w:r>
      <w:r>
        <w:rPr>
          <w:rFonts w:ascii="宋体" w:hAnsi="宋体" w:cs="仿宋_GB2312"/>
          <w:snapToGrid w:val="0"/>
          <w:sz w:val="24"/>
        </w:rPr>
        <w:t>1</w:t>
      </w:r>
      <w:r>
        <w:rPr>
          <w:rFonts w:hint="eastAsia" w:ascii="宋体" w:hAnsi="宋体" w:cs="仿宋_GB2312"/>
          <w:snapToGrid w:val="0"/>
          <w:sz w:val="24"/>
        </w:rPr>
        <w:t>0）存在磋商文件中规定的否决响应的其他条款的。</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18.2</w:t>
      </w:r>
      <w:r>
        <w:rPr>
          <w:rFonts w:hint="eastAsia" w:ascii="宋体" w:hAnsi="宋体" w:cs="仿宋_GB2312"/>
          <w:snapToGrid w:val="0"/>
          <w:sz w:val="24"/>
        </w:rPr>
        <w:t>评审期间，供应商法定代表人或委托代理人须时刻关注并保持通讯畅通。如因通讯不畅导致供应商无法及时澄清而被认定为无效响应等后果由供应商自行承担。</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18.3</w:t>
      </w:r>
      <w:r>
        <w:rPr>
          <w:rFonts w:hint="eastAsia" w:ascii="宋体" w:hAnsi="宋体" w:cs="仿宋_GB2312"/>
          <w:snapToGrid w:val="0"/>
          <w:sz w:val="24"/>
        </w:rPr>
        <w:t>澄清有关问题</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cs="仿宋_GB2312"/>
          <w:snapToGrid w:val="0"/>
          <w:sz w:val="24"/>
        </w:rPr>
        <w:t>对响应文件中含义不明确、同类问题表述不一致或者有明显文字和计算错误的内容，磋商小组可以要求供应商作出必要的澄清、说明或者纠正。供应商的澄清、说明或者补正应当采用书面形式，由其法定代表人或其授权的代表签字并加盖公章。供应商的澄清是投标文件的组成部分，并取代投标文件中被澄清的部分。</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 xml:space="preserve">18.4 </w:t>
      </w:r>
      <w:r>
        <w:rPr>
          <w:rFonts w:hint="eastAsia" w:ascii="宋体" w:hAnsi="宋体" w:cs="仿宋_GB2312"/>
          <w:snapToGrid w:val="0"/>
          <w:sz w:val="24"/>
        </w:rPr>
        <w:t>算术更正</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hint="eastAsia" w:ascii="宋体" w:hAnsi="宋体"/>
          <w:sz w:val="24"/>
        </w:rPr>
        <w:t>投标文件报价出现前后不一致的按以下方法更正：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本款规定的顺序修正。如果供应商不接受对其算术错误的更正，其响应文件可能被否决。</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 xml:space="preserve">18.5 </w:t>
      </w:r>
      <w:r>
        <w:rPr>
          <w:rFonts w:hint="eastAsia" w:ascii="宋体" w:hAnsi="宋体" w:cs="仿宋_GB2312"/>
          <w:snapToGrid w:val="0"/>
          <w:sz w:val="24"/>
        </w:rPr>
        <w:t>对于响应文件中不构成实质性偏差的不正规、不一致或不规则，磋商小组可以接受，但这种接受不能损害或影响任何供应商的相对排序。</w:t>
      </w:r>
    </w:p>
    <w:p>
      <w:pPr>
        <w:tabs>
          <w:tab w:val="left" w:pos="737"/>
          <w:tab w:val="left" w:pos="120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19.</w:t>
      </w:r>
      <w:r>
        <w:rPr>
          <w:rFonts w:hint="eastAsia" w:ascii="宋体" w:hAnsi="宋体"/>
          <w:b/>
          <w:snapToGrid w:val="0"/>
          <w:sz w:val="24"/>
        </w:rPr>
        <w:t>磋商</w:t>
      </w:r>
    </w:p>
    <w:p>
      <w:pPr>
        <w:tabs>
          <w:tab w:val="left" w:pos="737"/>
          <w:tab w:val="left" w:pos="1200"/>
        </w:tabs>
        <w:overflowPunct w:val="0"/>
        <w:topLinePunct/>
        <w:autoSpaceDN w:val="0"/>
        <w:adjustRightInd w:val="0"/>
        <w:snapToGrid w:val="0"/>
        <w:spacing w:line="490" w:lineRule="exact"/>
        <w:ind w:firstLine="480" w:firstLineChars="200"/>
        <w:rPr>
          <w:rFonts w:ascii="宋体"/>
          <w:sz w:val="24"/>
        </w:rPr>
      </w:pPr>
      <w:r>
        <w:rPr>
          <w:rFonts w:ascii="宋体" w:hAnsi="宋体"/>
          <w:bCs/>
          <w:snapToGrid w:val="0"/>
          <w:sz w:val="24"/>
        </w:rPr>
        <w:t>19.1</w:t>
      </w:r>
      <w:r>
        <w:rPr>
          <w:rFonts w:hint="eastAsia" w:ascii="宋体" w:hAnsi="宋体"/>
          <w:sz w:val="24"/>
        </w:rPr>
        <w:t>磋商小组所有成员应当集中与单一供应商分别进行磋商，并给予所有参加磋商的供应商平等的磋商机会。</w:t>
      </w:r>
    </w:p>
    <w:p>
      <w:pPr>
        <w:tabs>
          <w:tab w:val="left" w:pos="737"/>
          <w:tab w:val="left" w:pos="1200"/>
        </w:tabs>
        <w:overflowPunct w:val="0"/>
        <w:topLinePunct/>
        <w:autoSpaceDN w:val="0"/>
        <w:adjustRightInd w:val="0"/>
        <w:snapToGrid w:val="0"/>
        <w:spacing w:line="490" w:lineRule="exact"/>
        <w:ind w:firstLine="480" w:firstLineChars="200"/>
        <w:rPr>
          <w:rFonts w:ascii="宋体"/>
          <w:sz w:val="24"/>
        </w:rPr>
      </w:pPr>
      <w:r>
        <w:rPr>
          <w:rFonts w:ascii="宋体" w:hAnsi="宋体"/>
          <w:sz w:val="24"/>
        </w:rPr>
        <w:t>19.2</w:t>
      </w:r>
      <w:r>
        <w:rPr>
          <w:rFonts w:hint="eastAsia" w:ascii="宋体" w:hAnsi="宋体"/>
          <w:sz w:val="24"/>
        </w:rPr>
        <w:t>在磋商过程中，磋商小组可以根据磋商文件和磋商情况实质性变动采购需求中的技术、服务要求以及合同草案条款，但不得变动磋商文件中的其他内容。实质性变动的内容，须经采购人代表确认。</w:t>
      </w:r>
    </w:p>
    <w:p>
      <w:pPr>
        <w:autoSpaceDE w:val="0"/>
        <w:autoSpaceDN w:val="0"/>
        <w:adjustRightInd w:val="0"/>
        <w:snapToGrid w:val="0"/>
        <w:spacing w:before="120" w:beforeLines="50" w:line="300" w:lineRule="auto"/>
        <w:ind w:firstLine="566" w:firstLineChars="236"/>
        <w:rPr>
          <w:rFonts w:ascii="宋体"/>
          <w:sz w:val="24"/>
        </w:rPr>
      </w:pPr>
      <w:r>
        <w:rPr>
          <w:rFonts w:ascii="宋体" w:hAnsi="宋体"/>
          <w:sz w:val="24"/>
        </w:rPr>
        <w:t>19.3</w:t>
      </w:r>
      <w:r>
        <w:rPr>
          <w:rFonts w:hint="eastAsia" w:ascii="宋体" w:hAnsi="宋体"/>
          <w:sz w:val="24"/>
        </w:rPr>
        <w:t>对《磋商文件》作出的实质性变动是《磋商文件》的有效组成部分。</w:t>
      </w:r>
    </w:p>
    <w:p>
      <w:pPr>
        <w:autoSpaceDE w:val="0"/>
        <w:autoSpaceDN w:val="0"/>
        <w:adjustRightInd w:val="0"/>
        <w:snapToGrid w:val="0"/>
        <w:spacing w:before="120" w:beforeLines="50" w:line="300" w:lineRule="auto"/>
        <w:ind w:firstLine="566" w:firstLineChars="236"/>
        <w:rPr>
          <w:rFonts w:ascii="宋体"/>
          <w:sz w:val="24"/>
        </w:rPr>
      </w:pPr>
      <w:r>
        <w:rPr>
          <w:rFonts w:ascii="宋体" w:hAnsi="宋体"/>
          <w:sz w:val="24"/>
        </w:rPr>
        <w:t>19.4</w:t>
      </w:r>
      <w:r>
        <w:rPr>
          <w:rFonts w:hint="eastAsia" w:ascii="宋体" w:hAnsi="宋体"/>
          <w:sz w:val="24"/>
        </w:rPr>
        <w:t>供应商应当按照《磋商文件》的变动情况和磋商小组的要求重新提交《响应文件》或修订《响应文件》相应条款，并由其法定代表人</w:t>
      </w:r>
      <w:r>
        <w:rPr>
          <w:rFonts w:hint="eastAsia" w:ascii="宋体" w:hAnsi="宋体"/>
          <w:sz w:val="24"/>
          <w:szCs w:val="24"/>
        </w:rPr>
        <w:t>签名</w:t>
      </w:r>
      <w:r>
        <w:rPr>
          <w:rFonts w:hint="eastAsia" w:ascii="宋体" w:hAnsi="宋体"/>
          <w:sz w:val="24"/>
        </w:rPr>
        <w:t>或者单位签章。</w:t>
      </w:r>
    </w:p>
    <w:p>
      <w:pPr>
        <w:tabs>
          <w:tab w:val="left" w:pos="737"/>
          <w:tab w:val="left" w:pos="1200"/>
        </w:tabs>
        <w:overflowPunct w:val="0"/>
        <w:topLinePunct/>
        <w:autoSpaceDN w:val="0"/>
        <w:adjustRightInd w:val="0"/>
        <w:snapToGrid w:val="0"/>
        <w:spacing w:line="490" w:lineRule="exact"/>
        <w:ind w:firstLine="480" w:firstLineChars="200"/>
        <w:rPr>
          <w:rFonts w:ascii="宋体"/>
          <w:sz w:val="24"/>
        </w:rPr>
      </w:pPr>
      <w:r>
        <w:rPr>
          <w:rFonts w:ascii="宋体" w:hAnsi="宋体"/>
          <w:sz w:val="24"/>
        </w:rPr>
        <w:t>19.5</w:t>
      </w:r>
      <w:r>
        <w:rPr>
          <w:rFonts w:hint="eastAsia" w:ascii="宋体" w:hAnsi="宋体"/>
          <w:sz w:val="24"/>
        </w:rPr>
        <w:t>在采购过程中符合要求的供应商只有</w:t>
      </w:r>
      <w:r>
        <w:rPr>
          <w:rFonts w:ascii="宋体" w:hAnsi="宋体"/>
          <w:sz w:val="24"/>
        </w:rPr>
        <w:t>2</w:t>
      </w:r>
      <w:r>
        <w:rPr>
          <w:rFonts w:hint="eastAsia" w:ascii="宋体" w:hAnsi="宋体"/>
          <w:sz w:val="24"/>
        </w:rPr>
        <w:t>家的，采购人可以决定竞争性磋商采购活动是否继续进行。采购过程中符合要求的供应商只有</w:t>
      </w:r>
      <w:r>
        <w:rPr>
          <w:rFonts w:ascii="宋体" w:hAnsi="宋体"/>
          <w:sz w:val="24"/>
        </w:rPr>
        <w:t>1</w:t>
      </w:r>
      <w:r>
        <w:rPr>
          <w:rFonts w:hint="eastAsia" w:ascii="宋体" w:hAnsi="宋体"/>
          <w:sz w:val="24"/>
        </w:rPr>
        <w:t>家的，采购人或者采购代理机构应当终止竞争性磋商采购活动，发布项目终止公告并说明原因，重新开展采购活动。</w:t>
      </w:r>
    </w:p>
    <w:p>
      <w:pPr>
        <w:tabs>
          <w:tab w:val="left" w:pos="737"/>
          <w:tab w:val="left" w:pos="1200"/>
        </w:tabs>
        <w:overflowPunct w:val="0"/>
        <w:topLinePunct/>
        <w:autoSpaceDN w:val="0"/>
        <w:adjustRightInd w:val="0"/>
        <w:snapToGrid w:val="0"/>
        <w:spacing w:line="490" w:lineRule="exact"/>
        <w:ind w:firstLine="480" w:firstLineChars="200"/>
        <w:rPr>
          <w:rFonts w:ascii="宋体"/>
          <w:sz w:val="24"/>
        </w:rPr>
      </w:pPr>
      <w:r>
        <w:rPr>
          <w:rFonts w:ascii="宋体" w:hAnsi="宋体"/>
          <w:sz w:val="24"/>
        </w:rPr>
        <w:t>19.6</w:t>
      </w:r>
      <w:r>
        <w:rPr>
          <w:rFonts w:hint="eastAsia" w:ascii="宋体" w:hAnsi="宋体"/>
          <w:sz w:val="24"/>
        </w:rPr>
        <w:t>磋商文件能够详细列明采购标的的技术、服务要求的，磋商结束后，磋商小组应当要求所有实质性响应的供应商在规定时间内提交最后报价，提交最后报价的供应商不得少于</w:t>
      </w:r>
      <w:r>
        <w:rPr>
          <w:rFonts w:ascii="宋体" w:hAnsi="宋体"/>
          <w:sz w:val="24"/>
        </w:rPr>
        <w:t>2</w:t>
      </w:r>
      <w:r>
        <w:rPr>
          <w:rFonts w:hint="eastAsia" w:ascii="宋体" w:hAnsi="宋体"/>
          <w:sz w:val="24"/>
        </w:rPr>
        <w:t>家。</w:t>
      </w:r>
    </w:p>
    <w:p>
      <w:pPr>
        <w:tabs>
          <w:tab w:val="left" w:pos="737"/>
          <w:tab w:val="left" w:pos="1200"/>
        </w:tabs>
        <w:overflowPunct w:val="0"/>
        <w:topLinePunct/>
        <w:autoSpaceDN w:val="0"/>
        <w:adjustRightInd w:val="0"/>
        <w:snapToGrid w:val="0"/>
        <w:spacing w:line="490" w:lineRule="exact"/>
        <w:ind w:firstLine="480" w:firstLineChars="200"/>
        <w:rPr>
          <w:rFonts w:ascii="宋体"/>
          <w:sz w:val="24"/>
        </w:rPr>
      </w:pPr>
      <w:r>
        <w:rPr>
          <w:rFonts w:ascii="宋体" w:hAnsi="宋体"/>
          <w:sz w:val="24"/>
        </w:rPr>
        <w:t>19.7</w:t>
      </w:r>
      <w:r>
        <w:rPr>
          <w:rFonts w:hint="eastAsia" w:ascii="宋体" w:hAnsi="宋体"/>
          <w:sz w:val="24"/>
        </w:rPr>
        <w:t>磋商文件不能详细列明采购标的的技术、服务要求，需经磋商由供应商提供最终解决方案的，磋商结束后，磋商小组应当按照少数服从多数的原则投票推荐</w:t>
      </w:r>
      <w:r>
        <w:rPr>
          <w:rFonts w:ascii="宋体" w:hAnsi="宋体"/>
          <w:sz w:val="24"/>
        </w:rPr>
        <w:t>3</w:t>
      </w:r>
      <w:r>
        <w:rPr>
          <w:rFonts w:hint="eastAsia" w:ascii="宋体" w:hAnsi="宋体"/>
          <w:sz w:val="24"/>
        </w:rPr>
        <w:t>家以上供应商的解决方案，并要求其在规定时间内提交最后报价。</w:t>
      </w:r>
    </w:p>
    <w:p>
      <w:pPr>
        <w:tabs>
          <w:tab w:val="left" w:pos="0"/>
        </w:tabs>
        <w:overflowPunct w:val="0"/>
        <w:topLinePunct/>
        <w:autoSpaceDN w:val="0"/>
        <w:adjustRightInd w:val="0"/>
        <w:snapToGrid w:val="0"/>
        <w:spacing w:line="490" w:lineRule="exact"/>
        <w:ind w:firstLine="480" w:firstLineChars="200"/>
        <w:rPr>
          <w:rFonts w:ascii="宋体"/>
          <w:sz w:val="24"/>
        </w:rPr>
      </w:pPr>
      <w:r>
        <w:rPr>
          <w:rFonts w:ascii="宋体" w:hAnsi="宋体"/>
          <w:sz w:val="24"/>
        </w:rPr>
        <w:t>19.8</w:t>
      </w:r>
      <w:r>
        <w:rPr>
          <w:rFonts w:hint="eastAsia" w:ascii="宋体" w:hAnsi="宋体"/>
          <w:sz w:val="24"/>
        </w:rPr>
        <w:t>已提交响应文件的供应商，在提交最后报价之前，可以根据磋商情况退出磋商。</w:t>
      </w:r>
    </w:p>
    <w:p>
      <w:pPr>
        <w:keepNext/>
        <w:adjustRightInd w:val="0"/>
        <w:snapToGrid w:val="0"/>
        <w:spacing w:line="490" w:lineRule="exact"/>
        <w:ind w:firstLine="482" w:firstLineChars="200"/>
        <w:rPr>
          <w:rFonts w:ascii="宋体"/>
          <w:b/>
          <w:snapToGrid w:val="0"/>
          <w:sz w:val="24"/>
        </w:rPr>
      </w:pPr>
      <w:r>
        <w:rPr>
          <w:rFonts w:ascii="宋体" w:hAnsi="宋体" w:cs="仿宋_GB2312"/>
          <w:b/>
          <w:snapToGrid w:val="0"/>
          <w:sz w:val="24"/>
        </w:rPr>
        <w:t>20.</w:t>
      </w:r>
      <w:r>
        <w:rPr>
          <w:rFonts w:hint="eastAsia" w:ascii="宋体" w:hAnsi="宋体"/>
          <w:b/>
          <w:snapToGrid w:val="0"/>
          <w:sz w:val="24"/>
        </w:rPr>
        <w:t>评审</w:t>
      </w:r>
    </w:p>
    <w:p>
      <w:pPr>
        <w:tabs>
          <w:tab w:val="left" w:pos="0"/>
        </w:tabs>
        <w:overflowPunct w:val="0"/>
        <w:topLinePunct/>
        <w:autoSpaceDN w:val="0"/>
        <w:adjustRightInd w:val="0"/>
        <w:snapToGrid w:val="0"/>
        <w:spacing w:line="490" w:lineRule="exact"/>
        <w:ind w:firstLine="480" w:firstLineChars="200"/>
        <w:rPr>
          <w:rFonts w:ascii="宋体"/>
          <w:sz w:val="24"/>
        </w:rPr>
      </w:pPr>
      <w:r>
        <w:rPr>
          <w:rFonts w:hint="eastAsia" w:ascii="宋体" w:hAnsi="宋体"/>
          <w:sz w:val="24"/>
        </w:rPr>
        <w:t>经磋商确定最终采购需求和提交最后报价的供应商后，由磋商小组采用综合评分法对提交最后报价的供应商的响应文件和最后报价进行综合评分。评分的标准详见第四部分评审办法。</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b/>
          <w:snapToGrid w:val="0"/>
          <w:sz w:val="24"/>
        </w:rPr>
        <w:t>21.</w:t>
      </w:r>
      <w:r>
        <w:t xml:space="preserve"> </w:t>
      </w:r>
      <w:r>
        <w:rPr>
          <w:rFonts w:hint="eastAsia" w:ascii="宋体" w:hAnsi="宋体"/>
          <w:b/>
          <w:snapToGrid w:val="0"/>
          <w:sz w:val="24"/>
        </w:rPr>
        <w:t>推荐成交候选供应商名单</w:t>
      </w:r>
    </w:p>
    <w:p>
      <w:pPr>
        <w:tabs>
          <w:tab w:val="left" w:pos="7655"/>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21.1</w:t>
      </w:r>
      <w:r>
        <w:rPr>
          <w:rFonts w:hint="eastAsia" w:ascii="宋体" w:hAnsi="宋体"/>
          <w:snapToGrid w:val="0"/>
          <w:sz w:val="24"/>
        </w:rPr>
        <w:t>磋商小组将根据综合评分情况，按照评审得分由高到低顺序推荐</w:t>
      </w:r>
      <w:r>
        <w:rPr>
          <w:rFonts w:ascii="宋体" w:hAnsi="宋体"/>
          <w:snapToGrid w:val="0"/>
          <w:sz w:val="24"/>
        </w:rPr>
        <w:t xml:space="preserve"> 2-3</w:t>
      </w:r>
      <w:r>
        <w:rPr>
          <w:rFonts w:hint="eastAsia" w:ascii="宋体" w:hAnsi="宋体"/>
          <w:snapToGrid w:val="0"/>
          <w:sz w:val="24"/>
        </w:rPr>
        <w:t>名成交候选供应商，并编写评审报告。评审得分相同的，按照最后报价由低到高的顺序推荐。评审得分且最后报价相同的，按照技术指标优劣顺序推荐。</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21.2</w:t>
      </w:r>
      <w:r>
        <w:rPr>
          <w:rFonts w:hint="eastAsia" w:ascii="宋体" w:hAnsi="宋体"/>
          <w:snapToGrid w:val="0"/>
          <w:sz w:val="24"/>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22.</w:t>
      </w:r>
      <w:r>
        <w:t xml:space="preserve"> </w:t>
      </w:r>
      <w:r>
        <w:rPr>
          <w:rFonts w:hint="eastAsia" w:ascii="宋体" w:hAnsi="宋体"/>
          <w:b/>
          <w:snapToGrid w:val="0"/>
          <w:sz w:val="24"/>
        </w:rPr>
        <w:t>成交供应商</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 xml:space="preserve">22.1 </w:t>
      </w:r>
      <w:r>
        <w:rPr>
          <w:rFonts w:hint="eastAsia" w:ascii="宋体" w:hAnsi="宋体"/>
          <w:snapToGrid w:val="0"/>
          <w:sz w:val="24"/>
        </w:rPr>
        <w:t>采购代理机构将在评审结束后</w:t>
      </w:r>
      <w:r>
        <w:rPr>
          <w:rFonts w:ascii="宋体" w:hAnsi="宋体"/>
          <w:snapToGrid w:val="0"/>
          <w:sz w:val="24"/>
        </w:rPr>
        <w:t>2</w:t>
      </w:r>
      <w:r>
        <w:rPr>
          <w:rFonts w:hint="eastAsia" w:ascii="宋体" w:hAnsi="宋体"/>
          <w:snapToGrid w:val="0"/>
          <w:sz w:val="24"/>
        </w:rPr>
        <w:t>个工作日内将评审报告送采购人确认。</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22.2</w:t>
      </w:r>
      <w:r>
        <w:rPr>
          <w:rFonts w:hint="eastAsia" w:ascii="宋体" w:hAnsi="宋体"/>
          <w:snapToGrid w:val="0"/>
          <w:sz w:val="24"/>
        </w:rPr>
        <w:t>采购人应当在收到评审报告后</w:t>
      </w:r>
      <w:r>
        <w:rPr>
          <w:rFonts w:ascii="宋体" w:hAnsi="宋体"/>
          <w:snapToGrid w:val="0"/>
          <w:sz w:val="24"/>
        </w:rPr>
        <w:t>5</w:t>
      </w:r>
      <w:r>
        <w:rPr>
          <w:rFonts w:hint="eastAsia" w:ascii="宋体" w:hAnsi="宋体"/>
          <w:snapToGrid w:val="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22.3</w:t>
      </w:r>
      <w:r>
        <w:rPr>
          <w:rFonts w:hint="eastAsia" w:ascii="宋体" w:hAnsi="宋体"/>
          <w:snapToGrid w:val="0"/>
          <w:sz w:val="24"/>
        </w:rPr>
        <w:t>采购人或者采购代理机构应当在成交供应商确定后</w:t>
      </w:r>
      <w:r>
        <w:rPr>
          <w:rFonts w:ascii="宋体" w:hAnsi="宋体"/>
          <w:snapToGrid w:val="0"/>
          <w:sz w:val="24"/>
        </w:rPr>
        <w:t>2</w:t>
      </w:r>
      <w:r>
        <w:rPr>
          <w:rFonts w:hint="eastAsia" w:ascii="宋体" w:hAnsi="宋体"/>
          <w:snapToGrid w:val="0"/>
          <w:sz w:val="24"/>
        </w:rPr>
        <w:t>个工作日内，在省级以上财政部门指定的政府采购信息发布媒体上公告成交结果，同时向成交供应商发出成交通知书，并将磋商文件随成交结果同时公告。</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23.</w:t>
      </w:r>
      <w:r>
        <w:rPr>
          <w:rFonts w:hint="eastAsia" w:ascii="宋体" w:hAnsi="宋体"/>
          <w:b/>
          <w:snapToGrid w:val="0"/>
          <w:sz w:val="24"/>
        </w:rPr>
        <w:t>采购项目终止或取消</w:t>
      </w:r>
    </w:p>
    <w:p>
      <w:pPr>
        <w:tabs>
          <w:tab w:val="left" w:pos="0"/>
        </w:tabs>
        <w:overflowPunct w:val="0"/>
        <w:topLinePunct/>
        <w:autoSpaceDN w:val="0"/>
        <w:adjustRightInd w:val="0"/>
        <w:snapToGrid w:val="0"/>
        <w:spacing w:line="490" w:lineRule="exact"/>
        <w:ind w:firstLine="480" w:firstLineChars="200"/>
        <w:rPr>
          <w:rFonts w:ascii="宋体"/>
          <w:sz w:val="24"/>
        </w:rPr>
      </w:pPr>
      <w:r>
        <w:rPr>
          <w:rFonts w:ascii="宋体" w:hAnsi="宋体"/>
          <w:sz w:val="24"/>
        </w:rPr>
        <w:t>23.1</w:t>
      </w:r>
      <w:r>
        <w:rPr>
          <w:rFonts w:hint="eastAsia" w:ascii="宋体" w:hAnsi="宋体"/>
          <w:sz w:val="24"/>
        </w:rPr>
        <w:t>出现下列情形之一的，采购人或者采购代理机构应当终止竞争性磋商采购活动，发布项目终止公告并说明原因，重新开展采购活动：</w:t>
      </w:r>
    </w:p>
    <w:p>
      <w:pPr>
        <w:tabs>
          <w:tab w:val="left" w:pos="0"/>
        </w:tabs>
        <w:overflowPunct w:val="0"/>
        <w:topLinePunct/>
        <w:autoSpaceDN w:val="0"/>
        <w:adjustRightInd w:val="0"/>
        <w:snapToGrid w:val="0"/>
        <w:spacing w:line="490" w:lineRule="exact"/>
        <w:ind w:firstLine="480" w:firstLineChars="200"/>
        <w:rPr>
          <w:rFonts w:ascii="宋体"/>
          <w:sz w:val="24"/>
        </w:rPr>
      </w:pPr>
      <w:r>
        <w:rPr>
          <w:rFonts w:hint="eastAsia" w:ascii="宋体" w:hAnsi="宋体"/>
          <w:sz w:val="24"/>
        </w:rPr>
        <w:t>（一）因情况变化，不再符合规定的竞争性磋商采购方式适用情形的；</w:t>
      </w:r>
    </w:p>
    <w:p>
      <w:pPr>
        <w:tabs>
          <w:tab w:val="left" w:pos="0"/>
        </w:tabs>
        <w:overflowPunct w:val="0"/>
        <w:topLinePunct/>
        <w:autoSpaceDN w:val="0"/>
        <w:adjustRightInd w:val="0"/>
        <w:snapToGrid w:val="0"/>
        <w:spacing w:line="490" w:lineRule="exact"/>
        <w:ind w:firstLine="480" w:firstLineChars="200"/>
        <w:rPr>
          <w:rFonts w:ascii="宋体"/>
          <w:sz w:val="24"/>
        </w:rPr>
      </w:pPr>
      <w:r>
        <w:rPr>
          <w:rFonts w:hint="eastAsia" w:ascii="宋体" w:hAnsi="宋体"/>
          <w:sz w:val="24"/>
        </w:rPr>
        <w:t>（二）出现影响采购公正的违法、违规行为的；</w:t>
      </w:r>
    </w:p>
    <w:p>
      <w:pPr>
        <w:tabs>
          <w:tab w:val="left" w:pos="0"/>
        </w:tabs>
        <w:overflowPunct w:val="0"/>
        <w:topLinePunct/>
        <w:autoSpaceDN w:val="0"/>
        <w:adjustRightInd w:val="0"/>
        <w:snapToGrid w:val="0"/>
        <w:spacing w:line="490" w:lineRule="exact"/>
        <w:rPr>
          <w:rFonts w:ascii="宋体"/>
          <w:sz w:val="24"/>
        </w:rPr>
      </w:pPr>
      <w:r>
        <w:rPr>
          <w:rFonts w:ascii="宋体" w:hAnsi="宋体"/>
          <w:sz w:val="24"/>
        </w:rPr>
        <w:t xml:space="preserve">   </w:t>
      </w:r>
      <w:r>
        <w:rPr>
          <w:rFonts w:hint="eastAsia" w:ascii="宋体" w:hAnsi="宋体"/>
          <w:sz w:val="24"/>
        </w:rPr>
        <w:t>（三）在采购过程中符合要求的供应商或者报价未超过采购预算的供应商不足</w:t>
      </w:r>
      <w:r>
        <w:rPr>
          <w:rFonts w:ascii="宋体" w:hAnsi="宋体"/>
          <w:sz w:val="24"/>
        </w:rPr>
        <w:t>3</w:t>
      </w:r>
      <w:r>
        <w:rPr>
          <w:rFonts w:hint="eastAsia" w:ascii="宋体" w:hAnsi="宋体"/>
          <w:sz w:val="24"/>
        </w:rPr>
        <w:t>家的。</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z w:val="24"/>
        </w:rPr>
        <w:t>23.2</w:t>
      </w:r>
      <w:r>
        <w:rPr>
          <w:rFonts w:hint="eastAsia" w:ascii="宋体" w:hAnsi="宋体"/>
          <w:sz w:val="24"/>
        </w:rPr>
        <w:t>在采购活动中因重大变故，采购任务取消的，采购人或者采购代理机构应当终止采购活动，通知所有参加采购活动的供应商，并将项目实施情况和采购任务取消原因报送本级监督部门。</w:t>
      </w:r>
    </w:p>
    <w:p>
      <w:pPr>
        <w:overflowPunct w:val="0"/>
        <w:topLinePunct/>
        <w:autoSpaceDN w:val="0"/>
        <w:adjustRightInd w:val="0"/>
        <w:snapToGrid w:val="0"/>
        <w:spacing w:line="490" w:lineRule="exact"/>
        <w:jc w:val="center"/>
        <w:outlineLvl w:val="1"/>
        <w:rPr>
          <w:rFonts w:ascii="宋体"/>
          <w:b/>
          <w:bCs/>
          <w:snapToGrid w:val="0"/>
          <w:sz w:val="24"/>
        </w:rPr>
      </w:pPr>
      <w:bookmarkStart w:id="31" w:name="_Toc29987297"/>
      <w:bookmarkStart w:id="32" w:name="_Toc1576"/>
      <w:bookmarkStart w:id="33" w:name="_Toc10672"/>
      <w:bookmarkStart w:id="34" w:name="_Toc175644022"/>
      <w:bookmarkStart w:id="35" w:name="_Toc10907"/>
      <w:r>
        <w:rPr>
          <w:rFonts w:hint="eastAsia" w:ascii="宋体" w:hAnsi="宋体" w:cs="仿宋_GB2312"/>
          <w:b/>
          <w:bCs/>
          <w:snapToGrid w:val="0"/>
          <w:sz w:val="24"/>
        </w:rPr>
        <w:t>七、</w:t>
      </w:r>
      <w:r>
        <w:rPr>
          <w:rFonts w:hint="eastAsia" w:ascii="宋体" w:hAnsi="宋体"/>
          <w:b/>
          <w:bCs/>
          <w:snapToGrid w:val="0"/>
          <w:sz w:val="24"/>
        </w:rPr>
        <w:t>签订合同</w:t>
      </w:r>
      <w:bookmarkEnd w:id="31"/>
      <w:bookmarkEnd w:id="32"/>
      <w:bookmarkEnd w:id="33"/>
      <w:bookmarkEnd w:id="34"/>
      <w:bookmarkEnd w:id="35"/>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24.</w:t>
      </w:r>
      <w:r>
        <w:rPr>
          <w:rFonts w:hint="eastAsia" w:ascii="宋体" w:hAnsi="宋体"/>
          <w:b/>
          <w:snapToGrid w:val="0"/>
          <w:sz w:val="24"/>
        </w:rPr>
        <w:t>成交通知</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24.1</w:t>
      </w:r>
      <w:r>
        <w:rPr>
          <w:rFonts w:hint="eastAsia" w:ascii="宋体" w:hAnsi="宋体" w:cs="仿宋_GB2312"/>
          <w:snapToGrid w:val="0"/>
          <w:sz w:val="24"/>
        </w:rPr>
        <w:t>成交供应商确定后，采购代理机构（或采购人）将在刊登本次磋商公告的媒体上发布成交公告，并以书面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24.2</w:t>
      </w:r>
      <w:r>
        <w:rPr>
          <w:rFonts w:hint="eastAsia" w:ascii="宋体" w:hAnsi="宋体" w:cs="仿宋_GB2312"/>
          <w:snapToGrid w:val="0"/>
          <w:sz w:val="24"/>
        </w:rPr>
        <w:t>采购代理机构（或采购人）对未成交的供应商不做未成交原因的解释。</w:t>
      </w:r>
    </w:p>
    <w:p>
      <w:pPr>
        <w:tabs>
          <w:tab w:val="left" w:pos="567"/>
        </w:tabs>
        <w:overflowPunct w:val="0"/>
        <w:topLinePunct/>
        <w:autoSpaceDN w:val="0"/>
        <w:adjustRightInd w:val="0"/>
        <w:snapToGrid w:val="0"/>
        <w:spacing w:line="490" w:lineRule="exact"/>
        <w:ind w:firstLine="480" w:firstLineChars="200"/>
        <w:rPr>
          <w:rFonts w:ascii="宋体" w:cs="仿宋_GB2312"/>
          <w:snapToGrid w:val="0"/>
          <w:sz w:val="24"/>
        </w:rPr>
      </w:pPr>
      <w:r>
        <w:rPr>
          <w:rFonts w:ascii="宋体" w:hAnsi="宋体" w:cs="仿宋_GB2312"/>
          <w:snapToGrid w:val="0"/>
          <w:sz w:val="24"/>
        </w:rPr>
        <w:t>24.3</w:t>
      </w:r>
      <w:r>
        <w:rPr>
          <w:rFonts w:hint="eastAsia" w:ascii="宋体" w:hAnsi="宋体" w:cs="仿宋_GB2312"/>
          <w:snapToGrid w:val="0"/>
          <w:sz w:val="24"/>
        </w:rPr>
        <w:t>成交通知书是合同的组成部分。</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cs="仿宋_GB2312"/>
          <w:b/>
          <w:snapToGrid w:val="0"/>
          <w:sz w:val="24"/>
        </w:rPr>
        <w:t>25.</w:t>
      </w:r>
      <w:r>
        <w:rPr>
          <w:rFonts w:hint="eastAsia" w:ascii="宋体" w:hAnsi="宋体"/>
          <w:b/>
          <w:snapToGrid w:val="0"/>
          <w:sz w:val="24"/>
        </w:rPr>
        <w:t>成交服务费</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25.1</w:t>
      </w:r>
      <w:r>
        <w:rPr>
          <w:rFonts w:hint="eastAsia" w:ascii="宋体" w:hAnsi="宋体"/>
          <w:snapToGrid w:val="0"/>
          <w:sz w:val="24"/>
        </w:rPr>
        <w:t>本次竞争性磋商按国家有关规定收取成交服务费，由成交供应商领取成交通知书时一次性付清。请供应商在测算报价时充分考虑这一因素。</w:t>
      </w:r>
    </w:p>
    <w:p>
      <w:pPr>
        <w:tabs>
          <w:tab w:val="left" w:pos="0"/>
        </w:tabs>
        <w:overflowPunct w:val="0"/>
        <w:topLinePunct/>
        <w:autoSpaceDN w:val="0"/>
        <w:adjustRightInd w:val="0"/>
        <w:snapToGrid w:val="0"/>
        <w:spacing w:line="490" w:lineRule="exact"/>
        <w:ind w:firstLine="482" w:firstLineChars="200"/>
        <w:rPr>
          <w:rFonts w:ascii="宋体"/>
          <w:b/>
          <w:snapToGrid w:val="0"/>
          <w:sz w:val="24"/>
        </w:rPr>
      </w:pPr>
      <w:r>
        <w:rPr>
          <w:rFonts w:ascii="宋体" w:hAnsi="宋体"/>
          <w:b/>
          <w:snapToGrid w:val="0"/>
          <w:sz w:val="24"/>
        </w:rPr>
        <w:t xml:space="preserve">26. </w:t>
      </w:r>
      <w:r>
        <w:rPr>
          <w:rFonts w:hint="eastAsia" w:ascii="宋体" w:hAnsi="宋体"/>
          <w:b/>
          <w:snapToGrid w:val="0"/>
          <w:sz w:val="24"/>
        </w:rPr>
        <w:t>签订合同</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cs="仿宋_GB2312"/>
          <w:snapToGrid w:val="0"/>
          <w:sz w:val="24"/>
        </w:rPr>
        <w:t>26.1</w:t>
      </w:r>
      <w:r>
        <w:rPr>
          <w:rFonts w:hint="eastAsia" w:ascii="宋体" w:hAnsi="宋体"/>
          <w:snapToGrid w:val="0"/>
          <w:sz w:val="24"/>
        </w:rPr>
        <w:t>成交供应商应在成交结果公告发布后尽快到采购代理机构领取成交通知书，并在本项目成交结果公告发布之日起</w:t>
      </w:r>
      <w:r>
        <w:rPr>
          <w:rFonts w:ascii="宋体" w:hAnsi="宋体"/>
          <w:snapToGrid w:val="0"/>
          <w:sz w:val="24"/>
        </w:rPr>
        <w:t>30</w:t>
      </w:r>
      <w:r>
        <w:rPr>
          <w:rFonts w:hint="eastAsia" w:ascii="宋体" w:hAnsi="宋体"/>
          <w:snapToGrid w:val="0"/>
          <w:sz w:val="24"/>
        </w:rPr>
        <w:t>日内与采购人签订采购合同。</w:t>
      </w:r>
    </w:p>
    <w:p>
      <w:pPr>
        <w:tabs>
          <w:tab w:val="left" w:pos="567"/>
        </w:tabs>
        <w:overflowPunct w:val="0"/>
        <w:topLinePunct/>
        <w:autoSpaceDN w:val="0"/>
        <w:adjustRightInd w:val="0"/>
        <w:snapToGrid w:val="0"/>
        <w:spacing w:line="490" w:lineRule="exact"/>
        <w:ind w:firstLine="480" w:firstLineChars="200"/>
        <w:rPr>
          <w:rFonts w:ascii="宋体"/>
          <w:snapToGrid w:val="0"/>
          <w:sz w:val="24"/>
        </w:rPr>
      </w:pPr>
      <w:r>
        <w:rPr>
          <w:rFonts w:ascii="宋体" w:hAnsi="宋体" w:cs="仿宋_GB2312"/>
          <w:snapToGrid w:val="0"/>
          <w:sz w:val="24"/>
        </w:rPr>
        <w:t>26.2</w:t>
      </w:r>
      <w:r>
        <w:rPr>
          <w:rFonts w:hint="eastAsia" w:ascii="宋体" w:hAnsi="宋体"/>
          <w:snapToGrid w:val="0"/>
          <w:sz w:val="24"/>
        </w:rPr>
        <w:t>成交供应商应按照磋商文件、响应文件及评标过程中的有关澄清、说明或者补正文件的内容与采购人签订合同。成交供应商不得再与采购人签订背离合同实质性内容的其它协议或声明。</w:t>
      </w:r>
    </w:p>
    <w:p>
      <w:pPr>
        <w:tabs>
          <w:tab w:val="left" w:pos="567"/>
        </w:tabs>
        <w:overflowPunct w:val="0"/>
        <w:topLinePunct/>
        <w:autoSpaceDN w:val="0"/>
        <w:adjustRightInd w:val="0"/>
        <w:snapToGrid w:val="0"/>
        <w:spacing w:line="490" w:lineRule="exact"/>
        <w:ind w:firstLine="480" w:firstLineChars="200"/>
        <w:rPr>
          <w:rFonts w:ascii="宋体" w:cs="仿宋_GB2312"/>
          <w:b/>
          <w:bCs/>
          <w:snapToGrid w:val="0"/>
          <w:sz w:val="24"/>
        </w:rPr>
      </w:pPr>
      <w:r>
        <w:rPr>
          <w:rFonts w:ascii="宋体" w:hAnsi="宋体"/>
          <w:sz w:val="24"/>
        </w:rPr>
        <w:t>26.3</w:t>
      </w:r>
      <w:r>
        <w:rPr>
          <w:rFonts w:hint="eastAsia" w:ascii="宋体" w:hAnsi="宋体"/>
          <w:sz w:val="24"/>
        </w:rPr>
        <w:t>成交供应商拒绝签订采购合同的，采购人可以参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bookmarkStart w:id="36" w:name="_Toc175644024"/>
    </w:p>
    <w:p>
      <w:pPr>
        <w:overflowPunct w:val="0"/>
        <w:topLinePunct/>
        <w:autoSpaceDN w:val="0"/>
        <w:adjustRightInd w:val="0"/>
        <w:snapToGrid w:val="0"/>
        <w:spacing w:line="490" w:lineRule="exact"/>
        <w:jc w:val="center"/>
        <w:outlineLvl w:val="1"/>
        <w:rPr>
          <w:rFonts w:ascii="宋体"/>
          <w:b/>
          <w:bCs/>
          <w:snapToGrid w:val="0"/>
          <w:sz w:val="24"/>
        </w:rPr>
      </w:pPr>
      <w:bookmarkStart w:id="37" w:name="_Toc13743"/>
      <w:bookmarkStart w:id="38" w:name="_Toc30278"/>
      <w:bookmarkStart w:id="39" w:name="_Toc26837"/>
      <w:bookmarkStart w:id="40" w:name="_Toc29987298"/>
      <w:r>
        <w:rPr>
          <w:rFonts w:hint="eastAsia" w:ascii="宋体" w:hAnsi="宋体" w:cs="仿宋_GB2312"/>
          <w:b/>
          <w:bCs/>
          <w:snapToGrid w:val="0"/>
          <w:sz w:val="24"/>
        </w:rPr>
        <w:t>八、</w:t>
      </w:r>
      <w:r>
        <w:rPr>
          <w:rFonts w:hint="eastAsia" w:ascii="宋体" w:hAnsi="宋体"/>
          <w:b/>
          <w:bCs/>
          <w:snapToGrid w:val="0"/>
          <w:sz w:val="24"/>
        </w:rPr>
        <w:t>保密和披露</w:t>
      </w:r>
      <w:bookmarkEnd w:id="36"/>
      <w:bookmarkEnd w:id="37"/>
      <w:bookmarkEnd w:id="38"/>
      <w:bookmarkEnd w:id="39"/>
      <w:bookmarkEnd w:id="40"/>
    </w:p>
    <w:p>
      <w:pPr>
        <w:overflowPunct w:val="0"/>
        <w:topLinePunct/>
        <w:autoSpaceDN w:val="0"/>
        <w:adjustRightInd w:val="0"/>
        <w:snapToGrid w:val="0"/>
        <w:spacing w:line="490" w:lineRule="exact"/>
        <w:ind w:firstLine="482" w:firstLineChars="200"/>
        <w:rPr>
          <w:rFonts w:ascii="宋体"/>
          <w:b/>
          <w:snapToGrid w:val="0"/>
          <w:sz w:val="24"/>
        </w:rPr>
      </w:pPr>
      <w:r>
        <w:rPr>
          <w:rFonts w:ascii="宋体" w:hAnsi="宋体"/>
          <w:b/>
          <w:snapToGrid w:val="0"/>
          <w:sz w:val="24"/>
        </w:rPr>
        <w:t>27.</w:t>
      </w:r>
      <w:r>
        <w:rPr>
          <w:rFonts w:hint="eastAsia" w:ascii="宋体" w:hAnsi="宋体"/>
          <w:b/>
          <w:snapToGrid w:val="0"/>
          <w:sz w:val="24"/>
        </w:rPr>
        <w:t>保密</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27.1</w:t>
      </w:r>
      <w:r>
        <w:rPr>
          <w:rFonts w:hint="eastAsia" w:ascii="宋体" w:hAnsi="宋体"/>
          <w:snapToGrid w:val="0"/>
          <w:sz w:val="24"/>
        </w:rPr>
        <w:t>供应商自领取磋商文件之日起，须承诺承担本招标项目下保密义务，不得将因本次招标获得的信息向第三人外传。</w:t>
      </w:r>
    </w:p>
    <w:p>
      <w:pPr>
        <w:overflowPunct w:val="0"/>
        <w:topLinePunct/>
        <w:autoSpaceDN w:val="0"/>
        <w:adjustRightInd w:val="0"/>
        <w:snapToGrid w:val="0"/>
        <w:spacing w:line="490" w:lineRule="exact"/>
        <w:ind w:firstLine="482" w:firstLineChars="200"/>
        <w:rPr>
          <w:rFonts w:ascii="宋体"/>
          <w:b/>
          <w:snapToGrid w:val="0"/>
          <w:sz w:val="24"/>
        </w:rPr>
      </w:pPr>
      <w:r>
        <w:rPr>
          <w:rFonts w:ascii="宋体" w:hAnsi="宋体"/>
          <w:b/>
          <w:snapToGrid w:val="0"/>
          <w:sz w:val="24"/>
        </w:rPr>
        <w:t>28.</w:t>
      </w:r>
      <w:r>
        <w:rPr>
          <w:rFonts w:hint="eastAsia" w:ascii="宋体" w:hAnsi="宋体"/>
          <w:b/>
          <w:snapToGrid w:val="0"/>
          <w:sz w:val="24"/>
        </w:rPr>
        <w:t>披露</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28.1</w:t>
      </w:r>
      <w:r>
        <w:rPr>
          <w:rFonts w:hint="eastAsia" w:ascii="宋体" w:hAnsi="宋体"/>
          <w:snapToGrid w:val="0"/>
          <w:sz w:val="24"/>
        </w:rPr>
        <w:t>采购代理机构（或采购人）有权将供应商提供的所有资料向有关政府部门或评审标书的有关人员披露。</w:t>
      </w:r>
    </w:p>
    <w:p>
      <w:pPr>
        <w:overflowPunct w:val="0"/>
        <w:topLinePunct/>
        <w:autoSpaceDN w:val="0"/>
        <w:adjustRightInd w:val="0"/>
        <w:snapToGrid w:val="0"/>
        <w:spacing w:line="490" w:lineRule="exact"/>
        <w:ind w:firstLine="480" w:firstLineChars="200"/>
        <w:rPr>
          <w:rFonts w:ascii="宋体"/>
          <w:snapToGrid w:val="0"/>
          <w:sz w:val="24"/>
        </w:rPr>
      </w:pPr>
      <w:r>
        <w:rPr>
          <w:rFonts w:ascii="宋体" w:hAnsi="宋体"/>
          <w:snapToGrid w:val="0"/>
          <w:sz w:val="24"/>
        </w:rPr>
        <w:t>28.2</w:t>
      </w:r>
      <w:r>
        <w:rPr>
          <w:rFonts w:hint="eastAsia" w:ascii="宋体" w:hAnsi="宋体"/>
          <w:snapToGrid w:val="0"/>
          <w:sz w:val="24"/>
        </w:rPr>
        <w:t>在采购代理机构（或采购人）认为适当时、国家机关调查、审查、审计时以及其他符合法律规定的情形下，采购代理机构（或采购人）无须事先征求供应商</w:t>
      </w:r>
      <w:r>
        <w:rPr>
          <w:rFonts w:ascii="宋体" w:hAnsi="宋体"/>
          <w:snapToGrid w:val="0"/>
          <w:sz w:val="24"/>
        </w:rPr>
        <w:t>/</w:t>
      </w:r>
      <w:r>
        <w:rPr>
          <w:rFonts w:hint="eastAsia" w:ascii="宋体" w:hAnsi="宋体"/>
          <w:snapToGrid w:val="0"/>
          <w:sz w:val="24"/>
        </w:rPr>
        <w:t>成交供应商同意而可以披露关于采购过程、合同文本、签署情况的资料、供应商</w:t>
      </w:r>
      <w:r>
        <w:rPr>
          <w:rFonts w:ascii="宋体" w:hAnsi="宋体"/>
          <w:snapToGrid w:val="0"/>
          <w:sz w:val="24"/>
        </w:rPr>
        <w:t>/</w:t>
      </w:r>
      <w:r>
        <w:rPr>
          <w:rFonts w:hint="eastAsia" w:ascii="宋体" w:hAnsi="宋体"/>
          <w:snapToGrid w:val="0"/>
          <w:sz w:val="24"/>
        </w:rPr>
        <w:t>成交供应商的名称及地址、响应文件的有关信息以及补充条款等，但应当在合理的必要范围内。对任何已经公布过的内容或与之内容相同的资料，以及供应商</w:t>
      </w:r>
      <w:r>
        <w:rPr>
          <w:rFonts w:ascii="宋体" w:hAnsi="宋体"/>
          <w:snapToGrid w:val="0"/>
          <w:sz w:val="24"/>
        </w:rPr>
        <w:t>/</w:t>
      </w:r>
      <w:r>
        <w:rPr>
          <w:rFonts w:hint="eastAsia" w:ascii="宋体" w:hAnsi="宋体"/>
          <w:snapToGrid w:val="0"/>
          <w:sz w:val="24"/>
        </w:rPr>
        <w:t>成交供应商已经泄露或公开的，无须再承担保密责任。</w:t>
      </w:r>
    </w:p>
    <w:p>
      <w:pPr>
        <w:overflowPunct w:val="0"/>
        <w:topLinePunct/>
        <w:autoSpaceDN w:val="0"/>
        <w:adjustRightInd w:val="0"/>
        <w:snapToGrid w:val="0"/>
        <w:spacing w:line="490" w:lineRule="exact"/>
        <w:jc w:val="center"/>
        <w:outlineLvl w:val="1"/>
        <w:rPr>
          <w:rFonts w:ascii="宋体"/>
          <w:b/>
          <w:bCs/>
          <w:snapToGrid w:val="0"/>
          <w:sz w:val="24"/>
        </w:rPr>
      </w:pPr>
      <w:bookmarkStart w:id="41" w:name="_Toc23506"/>
      <w:bookmarkStart w:id="42" w:name="_Toc25861"/>
      <w:bookmarkStart w:id="43" w:name="_Toc26152"/>
      <w:bookmarkStart w:id="44" w:name="_Toc29987299"/>
      <w:r>
        <w:rPr>
          <w:rFonts w:hint="eastAsia" w:ascii="宋体" w:hAnsi="宋体" w:cs="仿宋_GB2312"/>
          <w:b/>
          <w:bCs/>
          <w:snapToGrid w:val="0"/>
          <w:sz w:val="24"/>
        </w:rPr>
        <w:t>九、</w:t>
      </w:r>
      <w:r>
        <w:rPr>
          <w:rFonts w:hint="eastAsia" w:ascii="宋体" w:hAnsi="宋体"/>
          <w:b/>
          <w:bCs/>
          <w:snapToGrid w:val="0"/>
          <w:sz w:val="24"/>
        </w:rPr>
        <w:t>询问和质疑</w:t>
      </w:r>
      <w:bookmarkEnd w:id="41"/>
      <w:bookmarkEnd w:id="42"/>
      <w:bookmarkEnd w:id="43"/>
      <w:bookmarkEnd w:id="44"/>
    </w:p>
    <w:p>
      <w:pPr>
        <w:overflowPunct w:val="0"/>
        <w:topLinePunct/>
        <w:autoSpaceDN w:val="0"/>
        <w:adjustRightInd w:val="0"/>
        <w:snapToGrid w:val="0"/>
        <w:spacing w:line="490" w:lineRule="exact"/>
        <w:ind w:firstLine="482" w:firstLineChars="200"/>
        <w:rPr>
          <w:rFonts w:ascii="宋体" w:cs="宋体"/>
          <w:b/>
          <w:snapToGrid w:val="0"/>
          <w:sz w:val="24"/>
        </w:rPr>
      </w:pPr>
      <w:r>
        <w:rPr>
          <w:rFonts w:ascii="宋体" w:hAnsi="宋体" w:cs="宋体"/>
          <w:b/>
          <w:snapToGrid w:val="0"/>
          <w:sz w:val="24"/>
        </w:rPr>
        <w:t>29.</w:t>
      </w:r>
      <w:r>
        <w:rPr>
          <w:rFonts w:hint="eastAsia" w:ascii="宋体" w:hAnsi="宋体" w:cs="宋体"/>
          <w:b/>
          <w:snapToGrid w:val="0"/>
          <w:sz w:val="24"/>
        </w:rPr>
        <w:t>供应商有权就招标事宜提出询问和质疑</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29.1</w:t>
      </w:r>
      <w:r>
        <w:rPr>
          <w:rFonts w:hint="eastAsia" w:ascii="宋体" w:hAnsi="宋体" w:cs="宋体"/>
          <w:snapToGrid w:val="0"/>
          <w:sz w:val="24"/>
        </w:rPr>
        <w:t>招标程序受到严格的内部监督，以确保授予合同过程的公平公正。</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29.2</w:t>
      </w:r>
      <w:r>
        <w:rPr>
          <w:rFonts w:hint="eastAsia" w:ascii="宋体" w:hAnsi="宋体" w:cs="宋体"/>
          <w:snapToGrid w:val="0"/>
          <w:sz w:val="24"/>
        </w:rPr>
        <w:t>供应商对磋商文件条款或技术、商务参数有异议的，应当在开标前通过澄清或修改程序提出。</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29.3</w:t>
      </w:r>
      <w:r>
        <w:rPr>
          <w:rFonts w:hint="eastAsia" w:ascii="宋体" w:hAnsi="宋体" w:cs="宋体"/>
          <w:snapToGrid w:val="0"/>
          <w:sz w:val="24"/>
        </w:rPr>
        <w:t>供应商对采购事项有疑问的，可以向采购代理机构（或采购人）提出询问。</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29.4</w:t>
      </w:r>
      <w:r>
        <w:rPr>
          <w:rFonts w:hint="eastAsia" w:ascii="宋体" w:hAnsi="宋体" w:cs="宋体"/>
          <w:snapToGrid w:val="0"/>
          <w:sz w:val="24"/>
        </w:rPr>
        <w:t>供应商认为其投标未获公平评审或采购过程和成交结果使自己的合法权益受到损害的，应当在知道或者应知其权益受到损害之日起</w:t>
      </w:r>
      <w:r>
        <w:rPr>
          <w:rFonts w:ascii="宋体" w:hAnsi="宋体" w:cs="宋体"/>
          <w:snapToGrid w:val="0"/>
          <w:sz w:val="24"/>
        </w:rPr>
        <w:t>7</w:t>
      </w:r>
      <w:r>
        <w:rPr>
          <w:rFonts w:hint="eastAsia" w:ascii="宋体" w:hAnsi="宋体" w:cs="宋体"/>
          <w:snapToGrid w:val="0"/>
          <w:sz w:val="24"/>
        </w:rPr>
        <w:t>个工作日内提出质疑。</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29.5</w:t>
      </w:r>
      <w:r>
        <w:rPr>
          <w:rFonts w:hint="eastAsia" w:ascii="宋体" w:hAnsi="宋体" w:cs="宋体"/>
          <w:snapToGrid w:val="0"/>
          <w:sz w:val="24"/>
        </w:rPr>
        <w:t>质疑应当以书面形式向采购代理机构（或采购人）提出，经法定代表人签字并加盖公章。</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29.6</w:t>
      </w:r>
      <w:r>
        <w:rPr>
          <w:rFonts w:hint="eastAsia" w:ascii="宋体" w:hAnsi="宋体" w:cs="宋体"/>
          <w:snapToGrid w:val="0"/>
          <w:sz w:val="24"/>
        </w:rPr>
        <w:t>质疑书应当包括以下主要内容：被质疑项目名称、项目编号、包号、磋商公告发布时间、质疑事项、法律依据（具体条款）、质疑人全称、法定代表人签字、盖章、有效联系方式（包括手机、传真号码）。</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29.7</w:t>
      </w:r>
      <w:r>
        <w:rPr>
          <w:rFonts w:hint="eastAsia" w:ascii="宋体" w:hAnsi="宋体" w:cs="宋体"/>
          <w:snapToGrid w:val="0"/>
          <w:sz w:val="24"/>
        </w:rPr>
        <w:t>质疑应按照“谁主张、谁举证”的原则，质疑书应当附相关证明材料。质疑材料应为简体中文，一式二份，并当面办理接收手续。</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29.8</w:t>
      </w:r>
      <w:r>
        <w:rPr>
          <w:rFonts w:hint="eastAsia" w:ascii="宋体" w:hAnsi="宋体" w:cs="宋体"/>
          <w:snapToGrid w:val="0"/>
          <w:sz w:val="24"/>
        </w:rPr>
        <w:t>有下列情形之一的，属于无效质疑，采购代理机构（或采购人）可不予受理：</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1</w:t>
      </w:r>
      <w:r>
        <w:rPr>
          <w:rFonts w:hint="eastAsia" w:ascii="宋体" w:hAnsi="宋体" w:cs="宋体"/>
          <w:snapToGrid w:val="0"/>
          <w:sz w:val="24"/>
        </w:rPr>
        <w:t>）未在有效期限内提出质疑的；</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2</w:t>
      </w:r>
      <w:r>
        <w:rPr>
          <w:rFonts w:hint="eastAsia" w:ascii="宋体" w:hAnsi="宋体" w:cs="宋体"/>
          <w:snapToGrid w:val="0"/>
          <w:sz w:val="24"/>
        </w:rPr>
        <w:t>）质疑未以书面形式提出的；</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3</w:t>
      </w:r>
      <w:r>
        <w:rPr>
          <w:rFonts w:hint="eastAsia" w:ascii="宋体" w:hAnsi="宋体" w:cs="宋体"/>
          <w:snapToGrid w:val="0"/>
          <w:sz w:val="24"/>
        </w:rPr>
        <w:t>）所提交材料未明示属于质疑材料的；</w:t>
      </w:r>
    </w:p>
    <w:p>
      <w:pPr>
        <w:overflowPunct w:val="0"/>
        <w:topLinePunct/>
        <w:autoSpaceDN w:val="0"/>
        <w:adjustRightInd w:val="0"/>
        <w:snapToGrid w:val="0"/>
        <w:spacing w:line="490" w:lineRule="exact"/>
        <w:rPr>
          <w:rFonts w:ascii="宋体" w:cs="宋体"/>
          <w:snapToGrid w:val="0"/>
          <w:sz w:val="24"/>
        </w:rPr>
      </w:pPr>
      <w:r>
        <w:rPr>
          <w:rFonts w:ascii="宋体" w:hAnsi="宋体" w:cs="宋体"/>
          <w:snapToGrid w:val="0"/>
          <w:sz w:val="24"/>
        </w:rPr>
        <w:t xml:space="preserve">   </w:t>
      </w:r>
      <w:r>
        <w:rPr>
          <w:rFonts w:hint="eastAsia" w:ascii="宋体" w:hAnsi="宋体" w:cs="宋体"/>
          <w:snapToGrid w:val="0"/>
          <w:sz w:val="24"/>
        </w:rPr>
        <w:t>（</w:t>
      </w:r>
      <w:r>
        <w:rPr>
          <w:rFonts w:ascii="宋体" w:hAnsi="宋体" w:cs="宋体"/>
          <w:snapToGrid w:val="0"/>
          <w:sz w:val="24"/>
        </w:rPr>
        <w:t>4</w:t>
      </w:r>
      <w:r>
        <w:rPr>
          <w:rFonts w:hint="eastAsia" w:ascii="宋体" w:hAnsi="宋体" w:cs="宋体"/>
          <w:snapToGrid w:val="0"/>
          <w:sz w:val="24"/>
        </w:rPr>
        <w:t>）质疑书没有法定代表人签署本人姓名或印盖本人姓名章并加盖单位公章的；质疑书由参加采购项目的授权代表签署本人姓名或印盖本人姓名章，但没有法定代表人特别授权的；</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5</w:t>
      </w:r>
      <w:r>
        <w:rPr>
          <w:rFonts w:hint="eastAsia" w:ascii="宋体" w:hAnsi="宋体" w:cs="宋体"/>
          <w:snapToGrid w:val="0"/>
          <w:sz w:val="24"/>
        </w:rPr>
        <w:t>）质疑书未提供有效联系人或联系方式的；</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6</w:t>
      </w:r>
      <w:r>
        <w:rPr>
          <w:rFonts w:hint="eastAsia" w:ascii="宋体" w:hAnsi="宋体" w:cs="宋体"/>
          <w:snapToGrid w:val="0"/>
          <w:sz w:val="24"/>
        </w:rPr>
        <w:t>）质疑事项已经进入投诉或者行政复议或者诉讼程序的；</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7</w:t>
      </w:r>
      <w:r>
        <w:rPr>
          <w:rFonts w:hint="eastAsia" w:ascii="宋体" w:hAnsi="宋体" w:cs="宋体"/>
          <w:snapToGrid w:val="0"/>
          <w:sz w:val="24"/>
        </w:rPr>
        <w:t>）质疑书未附相关证明材料，被视为无有效证据支持的；</w:t>
      </w:r>
    </w:p>
    <w:p>
      <w:pPr>
        <w:overflowPunct w:val="0"/>
        <w:topLinePunct/>
        <w:autoSpaceDN w:val="0"/>
        <w:adjustRightInd w:val="0"/>
        <w:snapToGrid w:val="0"/>
        <w:spacing w:line="490" w:lineRule="exact"/>
        <w:rPr>
          <w:rFonts w:ascii="宋体" w:cs="宋体"/>
          <w:snapToGrid w:val="0"/>
          <w:sz w:val="24"/>
        </w:rPr>
      </w:pPr>
      <w:r>
        <w:rPr>
          <w:rFonts w:ascii="宋体" w:hAnsi="宋体" w:cs="宋体"/>
          <w:snapToGrid w:val="0"/>
          <w:sz w:val="24"/>
        </w:rPr>
        <w:t xml:space="preserve">   </w:t>
      </w:r>
      <w:r>
        <w:rPr>
          <w:rFonts w:hint="eastAsia" w:ascii="宋体" w:hAnsi="宋体" w:cs="宋体"/>
          <w:snapToGrid w:val="0"/>
          <w:sz w:val="24"/>
        </w:rPr>
        <w:t>（</w:t>
      </w:r>
      <w:r>
        <w:rPr>
          <w:rFonts w:ascii="宋体" w:hAnsi="宋体" w:cs="宋体"/>
          <w:snapToGrid w:val="0"/>
          <w:sz w:val="24"/>
        </w:rPr>
        <w:t>8</w:t>
      </w:r>
      <w:r>
        <w:rPr>
          <w:rFonts w:hint="eastAsia" w:ascii="宋体" w:hAnsi="宋体" w:cs="宋体"/>
          <w:snapToGrid w:val="0"/>
          <w:sz w:val="24"/>
        </w:rPr>
        <w:t>）供应商对磋商文件条款或技术参数有异议，未在开标前通过澄清或修改程序提出，并且供应商已经参与投标，而于开标后对磋商文件提出质疑的；</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9</w:t>
      </w:r>
      <w:r>
        <w:rPr>
          <w:rFonts w:hint="eastAsia" w:ascii="宋体" w:hAnsi="宋体" w:cs="宋体"/>
          <w:snapToGrid w:val="0"/>
          <w:sz w:val="24"/>
        </w:rPr>
        <w:t>）在提出本次质疑前半年内连续三次质疑而无事实依据的；</w:t>
      </w:r>
    </w:p>
    <w:p>
      <w:pPr>
        <w:overflowPunct w:val="0"/>
        <w:topLinePunct/>
        <w:autoSpaceDN w:val="0"/>
        <w:adjustRightInd w:val="0"/>
        <w:snapToGrid w:val="0"/>
        <w:spacing w:line="490" w:lineRule="exact"/>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10</w:t>
      </w:r>
      <w:r>
        <w:rPr>
          <w:rFonts w:hint="eastAsia" w:ascii="宋体" w:hAnsi="宋体" w:cs="宋体"/>
          <w:snapToGrid w:val="0"/>
          <w:sz w:val="24"/>
        </w:rPr>
        <w:t>）其它不符合受理条件的情形。</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29.9</w:t>
      </w:r>
      <w:r>
        <w:rPr>
          <w:rFonts w:hint="eastAsia" w:ascii="宋体" w:hAnsi="宋体" w:cs="宋体"/>
          <w:snapToGrid w:val="0"/>
          <w:sz w:val="24"/>
        </w:rPr>
        <w:t>采购代理机构（或采购人）将在收到书面质疑后</w:t>
      </w:r>
      <w:r>
        <w:rPr>
          <w:rFonts w:ascii="宋体" w:hAnsi="宋体" w:cs="宋体"/>
          <w:snapToGrid w:val="0"/>
          <w:sz w:val="24"/>
        </w:rPr>
        <w:t>7</w:t>
      </w:r>
      <w:r>
        <w:rPr>
          <w:rFonts w:hint="eastAsia" w:ascii="宋体" w:hAnsi="宋体" w:cs="宋体"/>
          <w:snapToGrid w:val="0"/>
          <w:sz w:val="24"/>
        </w:rPr>
        <w:t>个工作日内审查质疑事项，做出答复或相关处理决定，并以书面形式通知质疑供应商和其他有关供应商，但答复的内容不涉及商业秘密。</w:t>
      </w:r>
    </w:p>
    <w:p>
      <w:pPr>
        <w:overflowPunct w:val="0"/>
        <w:topLinePunct/>
        <w:autoSpaceDN w:val="0"/>
        <w:adjustRightInd w:val="0"/>
        <w:snapToGrid w:val="0"/>
        <w:spacing w:line="490" w:lineRule="exact"/>
        <w:ind w:firstLine="480" w:firstLineChars="200"/>
        <w:rPr>
          <w:rFonts w:ascii="宋体" w:cs="宋体"/>
          <w:snapToGrid w:val="0"/>
          <w:sz w:val="24"/>
        </w:rPr>
      </w:pPr>
      <w:r>
        <w:rPr>
          <w:rFonts w:ascii="宋体" w:hAnsi="宋体" w:cs="宋体"/>
          <w:snapToGrid w:val="0"/>
          <w:sz w:val="24"/>
        </w:rPr>
        <w:t>29.10</w:t>
      </w:r>
      <w:r>
        <w:rPr>
          <w:rFonts w:hint="eastAsia" w:ascii="宋体" w:hAnsi="宋体" w:cs="宋体"/>
          <w:snapToGrid w:val="0"/>
          <w:sz w:val="24"/>
        </w:rPr>
        <w:t>质疑供应商对采购代理机构（或采购人）的答复不满意以及采购代理机构（或采购人）未在规定的时间内做出答复的，可以在答复期满后</w:t>
      </w:r>
      <w:r>
        <w:rPr>
          <w:rFonts w:ascii="宋体" w:hAnsi="宋体" w:cs="宋体"/>
          <w:snapToGrid w:val="0"/>
          <w:sz w:val="24"/>
        </w:rPr>
        <w:t>15</w:t>
      </w:r>
      <w:r>
        <w:rPr>
          <w:rFonts w:hint="eastAsia" w:ascii="宋体" w:hAnsi="宋体" w:cs="宋体"/>
          <w:snapToGrid w:val="0"/>
          <w:sz w:val="24"/>
        </w:rPr>
        <w:t>个工作日内向相关部门投诉。</w:t>
      </w:r>
    </w:p>
    <w:p>
      <w:pPr>
        <w:spacing w:line="200" w:lineRule="exact"/>
      </w:pPr>
    </w:p>
    <w:p>
      <w:pPr>
        <w:widowControl w:val="0"/>
        <w:snapToGrid w:val="0"/>
        <w:spacing w:before="120" w:beforeLines="50" w:after="120" w:afterLines="50" w:line="540" w:lineRule="exact"/>
        <w:jc w:val="center"/>
        <w:textAlignment w:val="baseline"/>
        <w:outlineLvl w:val="0"/>
        <w:rPr>
          <w:rFonts w:ascii="宋体" w:cs="Times New Roman"/>
          <w:b/>
          <w:sz w:val="36"/>
        </w:rPr>
      </w:pPr>
      <w:bookmarkStart w:id="45" w:name="_Toc29987300"/>
      <w:r>
        <w:rPr>
          <w:rFonts w:hint="eastAsia" w:ascii="宋体" w:hAnsi="宋体" w:cs="Times New Roman"/>
          <w:b/>
          <w:sz w:val="36"/>
        </w:rPr>
        <w:t>第三部分</w:t>
      </w:r>
      <w:r>
        <w:rPr>
          <w:rFonts w:ascii="宋体" w:cs="Times New Roman"/>
          <w:b/>
          <w:sz w:val="36"/>
        </w:rPr>
        <w:tab/>
      </w:r>
      <w:r>
        <w:rPr>
          <w:rFonts w:hint="eastAsia" w:ascii="宋体" w:hAnsi="宋体" w:cs="Times New Roman"/>
          <w:b/>
          <w:sz w:val="36"/>
        </w:rPr>
        <w:t>项目采购需求</w:t>
      </w:r>
      <w:bookmarkEnd w:id="45"/>
    </w:p>
    <w:p>
      <w:pPr>
        <w:spacing w:line="360" w:lineRule="auto"/>
        <w:ind w:firstLine="482" w:firstLineChars="200"/>
        <w:rPr>
          <w:rFonts w:ascii="宋体" w:hAnsi="宋体"/>
          <w:snapToGrid w:val="0"/>
          <w:sz w:val="24"/>
        </w:rPr>
      </w:pPr>
      <w:r>
        <w:rPr>
          <w:rFonts w:ascii="宋体" w:hAnsi="宋体"/>
          <w:b/>
          <w:sz w:val="24"/>
        </w:rPr>
        <w:t>1.1</w:t>
      </w:r>
      <w:r>
        <w:rPr>
          <w:rFonts w:hint="eastAsia" w:ascii="宋体" w:hAnsi="宋体"/>
          <w:b/>
          <w:sz w:val="24"/>
        </w:rPr>
        <w:t>项目名称：</w:t>
      </w:r>
      <w:r>
        <w:rPr>
          <w:rFonts w:hint="eastAsia" w:ascii="宋体" w:hAnsi="宋体"/>
          <w:snapToGrid w:val="0"/>
          <w:sz w:val="24"/>
        </w:rPr>
        <w:t>安阳古城彰德府署旧址测绘项目</w:t>
      </w:r>
    </w:p>
    <w:p>
      <w:pPr>
        <w:spacing w:line="360" w:lineRule="auto"/>
        <w:ind w:firstLine="482" w:firstLineChars="200"/>
        <w:rPr>
          <w:rFonts w:ascii="宋体" w:hAnsi="宋体"/>
          <w:snapToGrid w:val="0"/>
          <w:sz w:val="24"/>
        </w:rPr>
      </w:pPr>
      <w:r>
        <w:rPr>
          <w:rFonts w:hint="eastAsia" w:ascii="宋体" w:hAnsi="宋体"/>
          <w:b/>
          <w:sz w:val="24"/>
        </w:rPr>
        <w:t>1</w:t>
      </w:r>
      <w:r>
        <w:rPr>
          <w:rFonts w:ascii="宋体" w:hAnsi="宋体"/>
          <w:b/>
          <w:sz w:val="24"/>
        </w:rPr>
        <w:t>.2</w:t>
      </w:r>
      <w:r>
        <w:rPr>
          <w:rFonts w:hint="eastAsia" w:ascii="宋体" w:hAnsi="宋体"/>
          <w:b/>
          <w:sz w:val="24"/>
        </w:rPr>
        <w:t>项目概况：</w:t>
      </w:r>
      <w:r>
        <w:rPr>
          <w:rFonts w:hint="eastAsia" w:ascii="宋体" w:hAnsi="宋体"/>
          <w:snapToGrid w:val="0"/>
          <w:sz w:val="24"/>
        </w:rPr>
        <w:t>项目位于安阳市文峰区东大街西段路北</w:t>
      </w:r>
    </w:p>
    <w:p>
      <w:pPr>
        <w:spacing w:line="360" w:lineRule="auto"/>
        <w:ind w:firstLine="720" w:firstLineChars="300"/>
        <w:rPr>
          <w:rFonts w:ascii="宋体" w:hAnsi="宋体"/>
          <w:snapToGrid w:val="0"/>
          <w:sz w:val="24"/>
        </w:rPr>
      </w:pPr>
      <w:r>
        <w:rPr>
          <w:rFonts w:hint="eastAsia" w:ascii="宋体" w:hAnsi="宋体"/>
          <w:snapToGrid w:val="0"/>
          <w:sz w:val="24"/>
        </w:rPr>
        <w:t xml:space="preserve">招标控制价：30元/平方米 </w:t>
      </w:r>
      <w:r>
        <w:rPr>
          <w:rFonts w:ascii="宋体" w:hAnsi="宋体"/>
          <w:snapToGrid w:val="0"/>
          <w:sz w:val="24"/>
        </w:rPr>
        <w:t xml:space="preserve"> </w:t>
      </w:r>
      <w:r>
        <w:rPr>
          <w:rFonts w:hint="eastAsia" w:ascii="宋体" w:hAnsi="宋体"/>
          <w:snapToGrid w:val="0"/>
          <w:sz w:val="24"/>
        </w:rPr>
        <w:t>测量面积：占地面积约9000平方米</w:t>
      </w:r>
    </w:p>
    <w:p>
      <w:pPr>
        <w:spacing w:line="360" w:lineRule="auto"/>
        <w:ind w:firstLine="720" w:firstLineChars="300"/>
        <w:rPr>
          <w:rFonts w:ascii="宋体" w:hAnsi="宋体"/>
          <w:snapToGrid w:val="0"/>
          <w:sz w:val="24"/>
        </w:rPr>
      </w:pPr>
      <w:r>
        <w:rPr>
          <w:rFonts w:hint="eastAsia" w:ascii="宋体" w:hAnsi="宋体"/>
          <w:snapToGrid w:val="0"/>
          <w:sz w:val="24"/>
        </w:rPr>
        <w:t>结算价=中标价*实际测绘面积。</w:t>
      </w:r>
    </w:p>
    <w:p>
      <w:pPr>
        <w:snapToGrid w:val="0"/>
        <w:spacing w:line="500" w:lineRule="exact"/>
        <w:ind w:firstLine="482" w:firstLineChars="200"/>
        <w:rPr>
          <w:rFonts w:ascii="宋体"/>
          <w:b/>
          <w:sz w:val="24"/>
        </w:rPr>
      </w:pPr>
      <w:r>
        <w:rPr>
          <w:rFonts w:ascii="宋体" w:hAnsi="宋体"/>
          <w:b/>
          <w:sz w:val="24"/>
        </w:rPr>
        <w:t>1.3</w:t>
      </w:r>
      <w:r>
        <w:rPr>
          <w:rFonts w:hint="eastAsia" w:ascii="宋体" w:hAnsi="宋体"/>
          <w:b/>
          <w:sz w:val="24"/>
        </w:rPr>
        <w:t>、投标报价</w:t>
      </w:r>
    </w:p>
    <w:p>
      <w:pPr>
        <w:adjustRightInd w:val="0"/>
        <w:snapToGrid w:val="0"/>
        <w:spacing w:line="500" w:lineRule="exact"/>
        <w:ind w:firstLine="480" w:firstLineChars="200"/>
        <w:rPr>
          <w:rFonts w:ascii="宋体"/>
          <w:sz w:val="24"/>
        </w:rPr>
      </w:pPr>
      <w:r>
        <w:rPr>
          <w:rFonts w:ascii="宋体" w:hAnsi="宋体"/>
          <w:sz w:val="24"/>
        </w:rPr>
        <w:t>1.3.1</w:t>
      </w:r>
      <w:r>
        <w:rPr>
          <w:rFonts w:hint="eastAsia" w:ascii="宋体" w:hAnsi="宋体"/>
          <w:sz w:val="24"/>
        </w:rPr>
        <w:t>供应商需在投标文件内填写分项报价及开标一览表，填写的分项报价及开标一览表为供应商投标文件的一部分。</w:t>
      </w:r>
    </w:p>
    <w:p>
      <w:pPr>
        <w:adjustRightInd w:val="0"/>
        <w:snapToGrid w:val="0"/>
        <w:spacing w:line="500" w:lineRule="exact"/>
        <w:ind w:firstLine="480" w:firstLineChars="200"/>
        <w:rPr>
          <w:rFonts w:ascii="宋体"/>
          <w:sz w:val="24"/>
        </w:rPr>
      </w:pPr>
      <w:r>
        <w:rPr>
          <w:rFonts w:ascii="宋体" w:hAnsi="宋体"/>
          <w:sz w:val="24"/>
        </w:rPr>
        <w:t>13.2</w:t>
      </w:r>
      <w:r>
        <w:rPr>
          <w:rFonts w:hint="eastAsia" w:ascii="宋体" w:hAnsi="宋体"/>
          <w:sz w:val="24"/>
        </w:rPr>
        <w:t>供应商的投标报价均为目的地交验价，包括产品价款、相关税款、售后及技术服务费及运送到安阳地区指定地点的运杂费、装卸费等与招标项目相关的、必须的款项及费用。</w:t>
      </w:r>
    </w:p>
    <w:p>
      <w:pPr>
        <w:adjustRightInd w:val="0"/>
        <w:snapToGrid w:val="0"/>
        <w:spacing w:line="500" w:lineRule="exact"/>
        <w:ind w:firstLine="480" w:firstLineChars="200"/>
        <w:rPr>
          <w:rFonts w:ascii="宋体"/>
          <w:sz w:val="24"/>
        </w:rPr>
      </w:pPr>
      <w:r>
        <w:rPr>
          <w:rFonts w:ascii="宋体" w:hAnsi="宋体"/>
          <w:sz w:val="24"/>
        </w:rPr>
        <w:t>13.3</w:t>
      </w:r>
      <w:r>
        <w:rPr>
          <w:rFonts w:hint="eastAsia" w:ascii="宋体" w:hAnsi="宋体"/>
          <w:sz w:val="24"/>
        </w:rPr>
        <w:t>供应商不得以任何理由在开标后对投标报价予以修改，</w:t>
      </w:r>
      <w:r>
        <w:rPr>
          <w:rFonts w:ascii="宋体" w:hAnsi="宋体"/>
          <w:sz w:val="24"/>
        </w:rPr>
        <w:t xml:space="preserve"> </w:t>
      </w:r>
      <w:r>
        <w:rPr>
          <w:rFonts w:hint="eastAsia" w:ascii="宋体" w:hAnsi="宋体"/>
          <w:sz w:val="24"/>
        </w:rPr>
        <w:t>报价在投标有效期内是固定的，不因任何原因而改变。任何包含价格调整要求和条件的投标，将被视为不满足实质性要求而予以拒绝。</w:t>
      </w:r>
    </w:p>
    <w:p>
      <w:pPr>
        <w:snapToGrid w:val="0"/>
        <w:spacing w:line="500" w:lineRule="exact"/>
        <w:ind w:firstLine="482" w:firstLineChars="200"/>
        <w:rPr>
          <w:rFonts w:ascii="宋体"/>
          <w:b/>
          <w:sz w:val="24"/>
        </w:rPr>
      </w:pPr>
      <w:r>
        <w:rPr>
          <w:rFonts w:ascii="宋体" w:hAnsi="宋体"/>
          <w:b/>
          <w:sz w:val="24"/>
        </w:rPr>
        <w:t xml:space="preserve">1.4 </w:t>
      </w:r>
      <w:r>
        <w:rPr>
          <w:rFonts w:hint="eastAsia" w:ascii="宋体" w:hAnsi="宋体"/>
          <w:b/>
          <w:sz w:val="24"/>
        </w:rPr>
        <w:t>、项目落实的政府采购政策（法规标准条款）</w:t>
      </w:r>
    </w:p>
    <w:p>
      <w:pPr>
        <w:adjustRightInd w:val="0"/>
        <w:snapToGrid w:val="0"/>
        <w:spacing w:line="500" w:lineRule="exact"/>
        <w:ind w:firstLine="480" w:firstLineChars="200"/>
        <w:rPr>
          <w:rFonts w:ascii="宋体"/>
          <w:b/>
          <w:sz w:val="24"/>
        </w:rPr>
      </w:pPr>
      <w:r>
        <w:rPr>
          <w:rFonts w:ascii="宋体" w:hAnsi="宋体"/>
          <w:sz w:val="24"/>
        </w:rPr>
        <w:t>1.4.1</w:t>
      </w:r>
      <w:r>
        <w:rPr>
          <w:rFonts w:hint="eastAsia" w:ascii="宋体" w:hAnsi="宋体"/>
          <w:b/>
          <w:sz w:val="24"/>
        </w:rPr>
        <w:t>项目落实的政府采购政策</w:t>
      </w:r>
    </w:p>
    <w:p>
      <w:pPr>
        <w:adjustRightInd w:val="0"/>
        <w:snapToGrid w:val="0"/>
        <w:spacing w:line="500" w:lineRule="exact"/>
        <w:ind w:firstLine="480" w:firstLineChars="200"/>
        <w:rPr>
          <w:rFonts w:ascii="宋体"/>
          <w:sz w:val="24"/>
        </w:rPr>
      </w:pPr>
      <w:r>
        <w:rPr>
          <w:rFonts w:hint="eastAsia" w:ascii="宋体" w:hAnsi="宋体"/>
          <w:sz w:val="24"/>
        </w:rPr>
        <w:t>（一）本次政府采购项目对小型和微型企业产品的价格给予</w:t>
      </w:r>
      <w:r>
        <w:rPr>
          <w:rFonts w:ascii="宋体" w:hAnsi="宋体"/>
          <w:sz w:val="24"/>
        </w:rPr>
        <w:t>6%</w:t>
      </w:r>
      <w:r>
        <w:rPr>
          <w:rFonts w:hint="eastAsia" w:ascii="宋体" w:hAnsi="宋体"/>
          <w:sz w:val="24"/>
        </w:rPr>
        <w:t>的扣除，用扣除后的价格参与评审。</w:t>
      </w:r>
    </w:p>
    <w:p>
      <w:pPr>
        <w:adjustRightInd w:val="0"/>
        <w:snapToGrid w:val="0"/>
        <w:spacing w:line="500" w:lineRule="exact"/>
        <w:ind w:firstLine="480" w:firstLineChars="200"/>
        <w:rPr>
          <w:rFonts w:ascii="宋体"/>
          <w:sz w:val="24"/>
        </w:rPr>
      </w:pPr>
      <w:r>
        <w:rPr>
          <w:rFonts w:hint="eastAsia" w:ascii="宋体" w:hAnsi="宋体"/>
          <w:sz w:val="24"/>
        </w:rPr>
        <w:t>（二）本次政府采购项目对小型和微型企业产品价格扣除的对象应当同时符合以下条件：</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）投标单位为小型和微型企业；</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）提供本企业制造的货物、承担的工程或者服务，或者提供其他小型和微型企业制造的货物。本项所称货物不包括使用大型企业注册商标的货物。</w:t>
      </w:r>
    </w:p>
    <w:p>
      <w:pPr>
        <w:adjustRightInd w:val="0"/>
        <w:snapToGrid w:val="0"/>
        <w:spacing w:line="500" w:lineRule="exact"/>
        <w:ind w:firstLine="480" w:firstLineChars="200"/>
        <w:rPr>
          <w:rFonts w:ascii="宋体"/>
          <w:sz w:val="24"/>
        </w:rPr>
      </w:pPr>
      <w:r>
        <w:rPr>
          <w:rFonts w:hint="eastAsia" w:ascii="宋体" w:hAnsi="宋体"/>
          <w:sz w:val="24"/>
        </w:rPr>
        <w:t>（三）本次政府采购项目对小型和微型企业产品的价格扣除的界定依据（未按要求提供相关资料的，不享受价格扣除扶持政策）：</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）参加本次政府采购活动的中小企业应按附件格式提供《中小企业声明函》；</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）提供其他小型和微型企业制造的货物的投标单位，应同时提供产品制造企业《中小企业声明函》扫描件（加盖投标单位公章）</w:t>
      </w:r>
    </w:p>
    <w:p>
      <w:pPr>
        <w:adjustRightInd w:val="0"/>
        <w:snapToGrid w:val="0"/>
        <w:spacing w:line="500" w:lineRule="exact"/>
        <w:ind w:firstLine="480" w:firstLineChars="200"/>
        <w:rPr>
          <w:rFonts w:ascii="宋体"/>
          <w:sz w:val="24"/>
        </w:rPr>
      </w:pPr>
      <w:r>
        <w:rPr>
          <w:rFonts w:hint="eastAsia" w:ascii="宋体" w:hAnsi="宋体"/>
          <w:sz w:val="24"/>
        </w:rPr>
        <w:t>注：产品制造企业《中小企业声明函》自开出之日起至投标截止日应在</w:t>
      </w:r>
      <w:r>
        <w:rPr>
          <w:rFonts w:ascii="宋体" w:hAnsi="宋体"/>
          <w:sz w:val="24"/>
        </w:rPr>
        <w:t>1</w:t>
      </w:r>
      <w:r>
        <w:rPr>
          <w:rFonts w:hint="eastAsia" w:ascii="宋体" w:hAnsi="宋体"/>
          <w:sz w:val="24"/>
        </w:rPr>
        <w:t>年内，超出期限的将不被认可。投标截止日产品制造企业规模发生变化的，应如实陈述，否则将视为提供虚假材料。</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）联合体各方均为小型、微型企业的，联合体视同为小型、微型企业，享受本次政府采购项目的扶持政策。联合体各方均应按附件格式提供《中小企业声明函》。</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）投标单位对申报的小型和微型企业产品的价格扣除事项在报价表如实认真填列。</w:t>
      </w:r>
    </w:p>
    <w:p>
      <w:pPr>
        <w:adjustRightInd w:val="0"/>
        <w:snapToGrid w:val="0"/>
        <w:spacing w:line="500" w:lineRule="exact"/>
        <w:ind w:firstLine="480" w:firstLineChars="200"/>
        <w:rPr>
          <w:rFonts w:ascii="宋体"/>
          <w:sz w:val="24"/>
        </w:rPr>
      </w:pPr>
      <w:r>
        <w:rPr>
          <w:rFonts w:hint="eastAsia" w:ascii="宋体" w:hAnsi="宋体"/>
          <w:sz w:val="24"/>
        </w:rPr>
        <w:t>（三）谈判文件允许联合体投时，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sz w:val="24"/>
        </w:rPr>
        <w:t>30%</w:t>
      </w:r>
      <w:r>
        <w:rPr>
          <w:rFonts w:hint="eastAsia" w:ascii="宋体" w:hAnsi="宋体"/>
          <w:sz w:val="24"/>
        </w:rPr>
        <w:t>以上的，给予联合体</w:t>
      </w:r>
      <w:r>
        <w:rPr>
          <w:rFonts w:ascii="宋体" w:hAnsi="宋体"/>
          <w:sz w:val="24"/>
        </w:rPr>
        <w:t>2%</w:t>
      </w:r>
      <w:r>
        <w:rPr>
          <w:rFonts w:hint="eastAsia" w:ascii="宋体" w:hAnsi="宋体"/>
          <w:sz w:val="24"/>
        </w:rPr>
        <w:t>的价格扣除。</w:t>
      </w:r>
    </w:p>
    <w:p>
      <w:pPr>
        <w:adjustRightInd w:val="0"/>
        <w:snapToGrid w:val="0"/>
        <w:spacing w:line="500" w:lineRule="exact"/>
        <w:ind w:firstLine="480" w:firstLineChars="200"/>
        <w:rPr>
          <w:rFonts w:ascii="宋体"/>
          <w:sz w:val="24"/>
        </w:rPr>
      </w:pPr>
      <w:r>
        <w:rPr>
          <w:rFonts w:hint="eastAsia" w:ascii="宋体" w:hAnsi="宋体"/>
          <w:sz w:val="24"/>
        </w:rPr>
        <w:t>（四）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adjustRightInd w:val="0"/>
        <w:snapToGrid w:val="0"/>
        <w:spacing w:line="500" w:lineRule="exact"/>
        <w:ind w:firstLine="480" w:firstLineChars="200"/>
        <w:rPr>
          <w:rFonts w:ascii="宋体"/>
          <w:sz w:val="24"/>
        </w:rPr>
      </w:pPr>
      <w:r>
        <w:rPr>
          <w:rFonts w:hint="eastAsia" w:ascii="宋体" w:hAnsi="宋体"/>
          <w:sz w:val="24"/>
        </w:rPr>
        <w:t>（五）评标委员会对投标单位申报的小型和微型企业产品的价格扣除事项进行评审。鉴于小微企业价格扣除政策与合同执行价格无关，为避免投标单位申报价格扣除事项的随意性，故特别规定</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）评标委员会对投标单位申报的小型和微型企业产品的价格扣除事项的评审结论，分为合格与不合格，</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经评审、申报的价格扣除事项如有计算上多计错误（明细金额或总金额有元以上计算上多计错误）、多报产品、错报产品、明细报价不合理对价格扣除产生重要影响、缺失声明函等任一不符合政策要求及不准确的事项，评标委员会均将评审为不合格，该投标单位申报的价格扣除事项不予接受、为</w:t>
      </w:r>
      <w:r>
        <w:rPr>
          <w:rFonts w:ascii="宋体"/>
          <w:sz w:val="24"/>
        </w:rPr>
        <w:t>0</w:t>
      </w:r>
      <w:r>
        <w:rPr>
          <w:rFonts w:hint="eastAsia" w:ascii="宋体" w:hAnsi="宋体"/>
          <w:sz w:val="24"/>
        </w:rPr>
        <w:t>；评标委员会应当告知相关投标单位。提供虚假材料的为无效投标、并承担相应的法律责任。</w:t>
      </w:r>
    </w:p>
    <w:p>
      <w:pPr>
        <w:adjustRightInd w:val="0"/>
        <w:snapToGrid w:val="0"/>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）评审合格的，接受其申报的小型和微型企业产品的价格扣除总金额，用扣除后的价格参与评审。</w:t>
      </w:r>
    </w:p>
    <w:p>
      <w:pPr>
        <w:adjustRightInd w:val="0"/>
        <w:snapToGrid w:val="0"/>
        <w:spacing w:line="500" w:lineRule="exact"/>
        <w:ind w:firstLine="480" w:firstLineChars="200"/>
        <w:rPr>
          <w:rFonts w:ascii="宋体"/>
          <w:sz w:val="24"/>
        </w:rPr>
      </w:pPr>
      <w:r>
        <w:rPr>
          <w:rFonts w:hint="eastAsia" w:ascii="宋体" w:hAnsi="宋体"/>
          <w:sz w:val="24"/>
        </w:rPr>
        <w:t>注：小微企业价格扣除，仅作为价格评审的依据，并不影响合同执行价格，合同执行价格为成交供应商的最后报价</w:t>
      </w:r>
    </w:p>
    <w:p>
      <w:pPr>
        <w:widowControl w:val="0"/>
        <w:snapToGrid w:val="0"/>
        <w:spacing w:before="120" w:beforeLines="50" w:after="120" w:afterLines="50" w:line="540" w:lineRule="exact"/>
        <w:jc w:val="center"/>
        <w:textAlignment w:val="baseline"/>
        <w:outlineLvl w:val="0"/>
        <w:rPr>
          <w:rFonts w:ascii="宋体" w:hAnsi="宋体" w:cs="Times New Roman"/>
          <w:b/>
          <w:sz w:val="36"/>
        </w:rPr>
      </w:pPr>
      <w:bookmarkStart w:id="46" w:name="_Toc29987301"/>
    </w:p>
    <w:p>
      <w:pPr>
        <w:widowControl w:val="0"/>
        <w:snapToGrid w:val="0"/>
        <w:spacing w:before="120" w:beforeLines="50" w:after="120" w:afterLines="50" w:line="540" w:lineRule="exact"/>
        <w:jc w:val="center"/>
        <w:textAlignment w:val="baseline"/>
        <w:outlineLvl w:val="0"/>
        <w:rPr>
          <w:rFonts w:ascii="宋体" w:hAnsi="宋体" w:cs="Times New Roman"/>
          <w:b/>
          <w:sz w:val="36"/>
        </w:rPr>
      </w:pPr>
    </w:p>
    <w:p>
      <w:pPr>
        <w:widowControl w:val="0"/>
        <w:snapToGrid w:val="0"/>
        <w:spacing w:before="120" w:beforeLines="50" w:after="120" w:afterLines="50" w:line="540" w:lineRule="exact"/>
        <w:jc w:val="center"/>
        <w:textAlignment w:val="baseline"/>
        <w:outlineLvl w:val="0"/>
        <w:rPr>
          <w:rFonts w:ascii="宋体" w:hAnsi="宋体" w:cs="Times New Roman"/>
          <w:b/>
          <w:sz w:val="36"/>
        </w:rPr>
      </w:pPr>
    </w:p>
    <w:p>
      <w:pPr>
        <w:widowControl w:val="0"/>
        <w:snapToGrid w:val="0"/>
        <w:spacing w:before="120" w:beforeLines="50" w:after="120" w:afterLines="50" w:line="540" w:lineRule="exact"/>
        <w:jc w:val="center"/>
        <w:textAlignment w:val="baseline"/>
        <w:outlineLvl w:val="0"/>
        <w:rPr>
          <w:rFonts w:ascii="宋体" w:hAnsi="宋体" w:cs="Times New Roman"/>
          <w:b/>
          <w:sz w:val="36"/>
        </w:rPr>
      </w:pPr>
    </w:p>
    <w:p>
      <w:pPr>
        <w:pStyle w:val="2"/>
      </w:pPr>
    </w:p>
    <w:p>
      <w:pPr>
        <w:pStyle w:val="2"/>
      </w:pPr>
    </w:p>
    <w:p>
      <w:pPr>
        <w:pStyle w:val="2"/>
      </w:pPr>
    </w:p>
    <w:p>
      <w:pPr>
        <w:widowControl w:val="0"/>
        <w:snapToGrid w:val="0"/>
        <w:spacing w:before="120" w:beforeLines="50" w:after="120" w:afterLines="50" w:line="540" w:lineRule="exact"/>
        <w:jc w:val="center"/>
        <w:textAlignment w:val="baseline"/>
        <w:outlineLvl w:val="0"/>
        <w:rPr>
          <w:rFonts w:ascii="宋体" w:cs="Times New Roman"/>
          <w:b/>
          <w:sz w:val="36"/>
        </w:rPr>
      </w:pPr>
      <w:r>
        <w:rPr>
          <w:rFonts w:hint="eastAsia" w:ascii="宋体" w:hAnsi="宋体" w:cs="Times New Roman"/>
          <w:b/>
          <w:sz w:val="36"/>
        </w:rPr>
        <w:t>第四部分</w:t>
      </w:r>
      <w:r>
        <w:rPr>
          <w:rFonts w:ascii="宋体" w:cs="Times New Roman"/>
          <w:b/>
          <w:sz w:val="36"/>
        </w:rPr>
        <w:tab/>
      </w:r>
      <w:r>
        <w:rPr>
          <w:rFonts w:hint="eastAsia" w:ascii="宋体" w:hAnsi="宋体" w:cs="Times New Roman"/>
          <w:b/>
          <w:sz w:val="36"/>
        </w:rPr>
        <w:t>评审办法</w:t>
      </w:r>
      <w:bookmarkEnd w:id="46"/>
    </w:p>
    <w:p>
      <w:pPr>
        <w:spacing w:line="500" w:lineRule="exact"/>
        <w:ind w:left="3746"/>
        <w:rPr>
          <w:rFonts w:ascii="宋体"/>
          <w:b/>
          <w:sz w:val="24"/>
        </w:rPr>
      </w:pPr>
      <w:r>
        <w:rPr>
          <w:rFonts w:hint="eastAsia" w:ascii="宋体" w:hAnsi="宋体"/>
          <w:b/>
          <w:sz w:val="24"/>
        </w:rPr>
        <w:t>一、评审方法</w:t>
      </w:r>
    </w:p>
    <w:p>
      <w:pPr>
        <w:tabs>
          <w:tab w:val="left" w:pos="1086"/>
        </w:tabs>
        <w:spacing w:line="500" w:lineRule="exact"/>
        <w:jc w:val="both"/>
        <w:rPr>
          <w:rFonts w:ascii="宋体"/>
          <w:b/>
          <w:sz w:val="24"/>
        </w:rPr>
      </w:pPr>
      <w:r>
        <w:rPr>
          <w:rFonts w:ascii="宋体" w:hAnsi="宋体"/>
          <w:b/>
          <w:sz w:val="24"/>
        </w:rPr>
        <w:t>1</w:t>
      </w:r>
      <w:r>
        <w:rPr>
          <w:rFonts w:hint="eastAsia" w:ascii="宋体" w:hAnsi="宋体"/>
          <w:b/>
          <w:sz w:val="24"/>
        </w:rPr>
        <w:t>、评审方法</w:t>
      </w:r>
    </w:p>
    <w:p>
      <w:pPr>
        <w:tabs>
          <w:tab w:val="left" w:pos="1086"/>
        </w:tabs>
        <w:spacing w:line="500" w:lineRule="exact"/>
        <w:ind w:firstLine="480" w:firstLineChars="200"/>
        <w:jc w:val="both"/>
        <w:rPr>
          <w:rFonts w:ascii="宋体"/>
          <w:sz w:val="24"/>
        </w:rPr>
      </w:pPr>
      <w:r>
        <w:rPr>
          <w:rFonts w:hint="eastAsia" w:ascii="宋体" w:hAnsi="宋体"/>
          <w:sz w:val="24"/>
        </w:rPr>
        <w:t>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tabs>
          <w:tab w:val="left" w:pos="1086"/>
        </w:tabs>
        <w:spacing w:line="500" w:lineRule="exact"/>
        <w:jc w:val="both"/>
        <w:rPr>
          <w:rFonts w:eastAsia="Times New Roman"/>
        </w:rPr>
      </w:pPr>
      <w:r>
        <w:rPr>
          <w:rFonts w:ascii="宋体" w:hAnsi="宋体"/>
          <w:b/>
          <w:sz w:val="24"/>
        </w:rPr>
        <w:t>2</w:t>
      </w:r>
      <w:r>
        <w:rPr>
          <w:rFonts w:hint="eastAsia" w:ascii="宋体" w:hAnsi="宋体"/>
          <w:b/>
          <w:sz w:val="24"/>
        </w:rPr>
        <w:t>、排序</w:t>
      </w:r>
    </w:p>
    <w:p>
      <w:pPr>
        <w:spacing w:line="500" w:lineRule="exact"/>
        <w:ind w:firstLine="480" w:firstLineChars="200"/>
        <w:rPr>
          <w:rFonts w:ascii="宋体"/>
          <w:sz w:val="24"/>
        </w:rPr>
      </w:pPr>
      <w:r>
        <w:rPr>
          <w:rFonts w:hint="eastAsia" w:ascii="宋体" w:hAnsi="宋体"/>
          <w:sz w:val="24"/>
        </w:rPr>
        <w:t>磋商小组应当根据综合评分情况，按照评审得分由高到低的顺序推荐成交候选供应商，并编写评审报告。评审得分相同的，按照最后报价由低到高的顺序推荐，评审得分且最后报价相同的，按照技术指标优劣顺序推荐。</w:t>
      </w:r>
    </w:p>
    <w:p>
      <w:pPr>
        <w:spacing w:line="500" w:lineRule="exact"/>
        <w:ind w:left="3746"/>
        <w:rPr>
          <w:rFonts w:ascii="宋体"/>
          <w:b/>
          <w:sz w:val="24"/>
        </w:rPr>
      </w:pPr>
      <w:r>
        <w:rPr>
          <w:rFonts w:hint="eastAsia" w:ascii="宋体" w:hAnsi="宋体"/>
          <w:b/>
          <w:sz w:val="24"/>
        </w:rPr>
        <w:t>二、评审程序</w:t>
      </w:r>
    </w:p>
    <w:p>
      <w:pPr>
        <w:tabs>
          <w:tab w:val="left" w:pos="1066"/>
        </w:tabs>
        <w:spacing w:line="500" w:lineRule="exact"/>
        <w:ind w:left="6"/>
        <w:rPr>
          <w:rFonts w:ascii="宋体"/>
          <w:b/>
          <w:sz w:val="24"/>
        </w:rPr>
      </w:pPr>
      <w:r>
        <w:rPr>
          <w:rFonts w:ascii="宋体" w:hAnsi="宋体"/>
          <w:b/>
          <w:sz w:val="24"/>
        </w:rPr>
        <w:t>3</w:t>
      </w:r>
      <w:r>
        <w:rPr>
          <w:rFonts w:hint="eastAsia" w:ascii="宋体" w:hAnsi="宋体"/>
          <w:b/>
          <w:sz w:val="24"/>
        </w:rPr>
        <w:t>、评审工作按以下程序进行</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）响应文件初审；</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）澄清及算术修正；</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）磋商与最终报价；</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）比较与评价；</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）推荐成交候选供应商名单；</w:t>
      </w:r>
    </w:p>
    <w:p>
      <w:pPr>
        <w:spacing w:line="500" w:lineRule="exact"/>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）出具评审报告。</w:t>
      </w:r>
    </w:p>
    <w:p>
      <w:pPr>
        <w:spacing w:line="500" w:lineRule="exact"/>
        <w:ind w:firstLine="480" w:firstLineChars="200"/>
        <w:rPr>
          <w:rFonts w:ascii="宋体"/>
          <w:sz w:val="24"/>
        </w:rPr>
      </w:pPr>
      <w:r>
        <w:rPr>
          <w:rFonts w:hint="eastAsia" w:ascii="宋体" w:hAnsi="宋体"/>
          <w:sz w:val="24"/>
        </w:rPr>
        <w:t>磋商小组按照上述程序审查供应商的响应文件，评审程序中的前一项程序未通过的响应文件不再进入下一程序的评审。</w:t>
      </w:r>
    </w:p>
    <w:p>
      <w:pPr>
        <w:spacing w:line="500" w:lineRule="exact"/>
        <w:ind w:left="3506"/>
        <w:rPr>
          <w:rFonts w:ascii="宋体"/>
          <w:b/>
          <w:sz w:val="24"/>
        </w:rPr>
      </w:pPr>
      <w:bookmarkStart w:id="47" w:name="page20"/>
      <w:bookmarkEnd w:id="47"/>
      <w:r>
        <w:rPr>
          <w:rFonts w:hint="eastAsia" w:ascii="宋体" w:hAnsi="宋体"/>
          <w:b/>
          <w:sz w:val="24"/>
        </w:rPr>
        <w:t>三、响应文件初审</w:t>
      </w:r>
    </w:p>
    <w:p>
      <w:pPr>
        <w:tabs>
          <w:tab w:val="left" w:pos="1086"/>
        </w:tabs>
        <w:spacing w:line="500" w:lineRule="exact"/>
        <w:jc w:val="both"/>
        <w:rPr>
          <w:rFonts w:ascii="宋体"/>
          <w:b/>
          <w:sz w:val="24"/>
        </w:rPr>
      </w:pPr>
      <w:r>
        <w:rPr>
          <w:rFonts w:ascii="宋体" w:hAnsi="宋体"/>
          <w:b/>
          <w:sz w:val="24"/>
        </w:rPr>
        <w:t>4</w:t>
      </w:r>
      <w:r>
        <w:rPr>
          <w:rFonts w:hint="eastAsia" w:ascii="宋体" w:hAnsi="宋体"/>
          <w:b/>
          <w:sz w:val="24"/>
        </w:rPr>
        <w:t>、响应文件的有效性、完整性、响应程度检查。</w:t>
      </w:r>
    </w:p>
    <w:p>
      <w:pPr>
        <w:spacing w:line="500" w:lineRule="exact"/>
        <w:ind w:firstLine="480" w:firstLineChars="200"/>
        <w:rPr>
          <w:rFonts w:ascii="宋体"/>
          <w:sz w:val="24"/>
        </w:rPr>
      </w:pPr>
      <w:r>
        <w:rPr>
          <w:rFonts w:hint="eastAsia" w:ascii="宋体" w:hAnsi="宋体"/>
          <w:sz w:val="24"/>
        </w:rPr>
        <w:t>递交响应文件后，磋商小组将审查响应文件是否完整、是否恰当的签署、有否计算错误、是否大致编排有序、对竞争性磋商文件的响应程度等方面进行审查。</w:t>
      </w:r>
    </w:p>
    <w:p>
      <w:pPr>
        <w:spacing w:line="500" w:lineRule="exact"/>
        <w:ind w:firstLine="480" w:firstLineChars="200"/>
        <w:rPr>
          <w:rFonts w:ascii="宋体"/>
          <w:sz w:val="24"/>
        </w:rPr>
      </w:pPr>
      <w:r>
        <w:rPr>
          <w:rFonts w:hint="eastAsia" w:ascii="宋体" w:hAnsi="宋体"/>
          <w:sz w:val="24"/>
        </w:rPr>
        <w:t>磋商小组将拒绝符合资料表中规定的非响应性报价，磋商供应商不能通过修正或撤销不符之处而使其报价成为响应性报价。</w:t>
      </w:r>
    </w:p>
    <w:p>
      <w:pPr>
        <w:tabs>
          <w:tab w:val="left" w:pos="1086"/>
        </w:tabs>
        <w:spacing w:line="500" w:lineRule="exact"/>
        <w:jc w:val="both"/>
        <w:rPr>
          <w:rFonts w:ascii="宋体"/>
          <w:b/>
          <w:sz w:val="24"/>
        </w:rPr>
      </w:pPr>
      <w:r>
        <w:rPr>
          <w:rFonts w:ascii="宋体" w:hAnsi="宋体"/>
          <w:b/>
          <w:sz w:val="24"/>
        </w:rPr>
        <w:t>5</w:t>
      </w:r>
      <w:r>
        <w:rPr>
          <w:rFonts w:hint="eastAsia" w:ascii="宋体" w:hAnsi="宋体"/>
          <w:b/>
          <w:sz w:val="24"/>
        </w:rPr>
        <w:t>、响应文件初审中有下列情况之一的，按照无效应答文件处理：</w:t>
      </w:r>
    </w:p>
    <w:p>
      <w:pPr>
        <w:tabs>
          <w:tab w:val="left" w:pos="1966"/>
        </w:tabs>
        <w:spacing w:line="500" w:lineRule="exact"/>
        <w:ind w:firstLine="480" w:firstLineChars="200"/>
        <w:rPr>
          <w:rFonts w:ascii="宋体"/>
          <w:sz w:val="23"/>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z w:val="23"/>
        </w:rPr>
        <w:t>响应文件未按竞争性磋商文件规定进行签署、盖章的；</w:t>
      </w:r>
    </w:p>
    <w:p>
      <w:pPr>
        <w:tabs>
          <w:tab w:val="left" w:pos="1966"/>
        </w:tabs>
        <w:spacing w:line="500" w:lineRule="exact"/>
        <w:ind w:firstLine="460" w:firstLineChars="200"/>
        <w:rPr>
          <w:rFonts w:ascii="宋体"/>
          <w:sz w:val="23"/>
        </w:rPr>
      </w:pPr>
      <w:r>
        <w:rPr>
          <w:rFonts w:hint="eastAsia" w:ascii="宋体" w:hAnsi="宋体"/>
          <w:sz w:val="23"/>
        </w:rPr>
        <w:t>（2）不满足竞争性磋商文件资格要求的；</w:t>
      </w:r>
    </w:p>
    <w:p>
      <w:pPr>
        <w:tabs>
          <w:tab w:val="left" w:pos="1966"/>
        </w:tabs>
        <w:spacing w:line="500" w:lineRule="exact"/>
        <w:ind w:firstLine="460" w:firstLineChars="200"/>
        <w:rPr>
          <w:rFonts w:ascii="宋体"/>
          <w:sz w:val="23"/>
        </w:rPr>
      </w:pPr>
      <w:r>
        <w:rPr>
          <w:rFonts w:hint="eastAsia" w:ascii="宋体" w:hAnsi="宋体"/>
          <w:sz w:val="23"/>
        </w:rPr>
        <w:t>（3）</w:t>
      </w:r>
      <w:r>
        <w:rPr>
          <w:rFonts w:hint="eastAsia" w:ascii="宋体" w:hAnsi="宋体"/>
          <w:b/>
          <w:sz w:val="24"/>
        </w:rPr>
        <w:t>不满足竞争性磋商文件中实质性要求和条件的；</w:t>
      </w:r>
    </w:p>
    <w:p>
      <w:pPr>
        <w:tabs>
          <w:tab w:val="left" w:pos="1966"/>
        </w:tabs>
        <w:spacing w:line="500" w:lineRule="exact"/>
        <w:ind w:firstLine="460" w:firstLineChars="200"/>
        <w:rPr>
          <w:rFonts w:ascii="宋体"/>
          <w:sz w:val="24"/>
        </w:rPr>
      </w:pPr>
      <w:r>
        <w:rPr>
          <w:rFonts w:hint="eastAsia" w:ascii="宋体" w:hAnsi="宋体"/>
          <w:sz w:val="23"/>
        </w:rPr>
        <w:t>（4）</w:t>
      </w:r>
      <w:r>
        <w:rPr>
          <w:rFonts w:hint="eastAsia" w:ascii="宋体" w:hAnsi="宋体"/>
          <w:sz w:val="24"/>
        </w:rPr>
        <w:t>磋商有效期不符合竞争性磋商文件要求的；</w:t>
      </w:r>
    </w:p>
    <w:p>
      <w:pPr>
        <w:tabs>
          <w:tab w:val="left" w:pos="1966"/>
        </w:tabs>
        <w:spacing w:line="500" w:lineRule="exact"/>
        <w:ind w:firstLine="480" w:firstLineChars="200"/>
        <w:rPr>
          <w:rFonts w:ascii="宋体"/>
          <w:sz w:val="24"/>
        </w:rPr>
      </w:pPr>
      <w:r>
        <w:rPr>
          <w:rFonts w:hint="eastAsia" w:ascii="宋体" w:hAnsi="宋体"/>
          <w:sz w:val="24"/>
        </w:rPr>
        <w:t>（5）报价未按照竞争性磋商文件规定填报或磋商小组确认磋商报价明显低于成本，涉嫌恶意竞争的；</w:t>
      </w:r>
    </w:p>
    <w:p>
      <w:pPr>
        <w:tabs>
          <w:tab w:val="left" w:pos="1966"/>
        </w:tabs>
        <w:spacing w:line="500" w:lineRule="exact"/>
        <w:ind w:firstLine="480" w:firstLineChars="200"/>
        <w:rPr>
          <w:rFonts w:ascii="宋体"/>
          <w:sz w:val="24"/>
        </w:rPr>
      </w:pPr>
      <w:r>
        <w:rPr>
          <w:rFonts w:hint="eastAsia" w:ascii="宋体" w:hAnsi="宋体"/>
          <w:sz w:val="24"/>
        </w:rPr>
        <w:t>（6）</w:t>
      </w:r>
      <w:r>
        <w:rPr>
          <w:rFonts w:ascii="宋体" w:hAnsi="宋体"/>
          <w:sz w:val="24"/>
        </w:rPr>
        <w:t xml:space="preserve"> </w:t>
      </w:r>
      <w:r>
        <w:rPr>
          <w:rFonts w:hint="eastAsia" w:ascii="宋体" w:hAnsi="宋体"/>
          <w:sz w:val="24"/>
        </w:rPr>
        <w:t>报价超过磋商文件限制的；</w:t>
      </w:r>
    </w:p>
    <w:p>
      <w:pPr>
        <w:tabs>
          <w:tab w:val="left" w:pos="1966"/>
        </w:tabs>
        <w:spacing w:line="500" w:lineRule="exact"/>
        <w:ind w:firstLine="480" w:firstLineChars="200"/>
        <w:rPr>
          <w:rFonts w:ascii="宋体"/>
          <w:sz w:val="24"/>
        </w:rPr>
      </w:pPr>
      <w:r>
        <w:rPr>
          <w:rFonts w:hint="eastAsia" w:ascii="宋体" w:hAnsi="宋体"/>
          <w:sz w:val="24"/>
        </w:rPr>
        <w:t>（7）</w:t>
      </w:r>
      <w:r>
        <w:rPr>
          <w:rFonts w:ascii="宋体" w:hAnsi="宋体"/>
          <w:sz w:val="24"/>
        </w:rPr>
        <w:t xml:space="preserve"> </w:t>
      </w:r>
      <w:r>
        <w:rPr>
          <w:rFonts w:hint="eastAsia" w:ascii="宋体" w:hAnsi="宋体"/>
          <w:sz w:val="24"/>
        </w:rPr>
        <w:t>提供虚假文件或者失实材料的；</w:t>
      </w:r>
    </w:p>
    <w:p>
      <w:pPr>
        <w:tabs>
          <w:tab w:val="left" w:pos="1966"/>
        </w:tabs>
        <w:spacing w:line="500" w:lineRule="exact"/>
        <w:ind w:firstLine="480" w:firstLineChars="200"/>
        <w:rPr>
          <w:rFonts w:ascii="宋体"/>
          <w:sz w:val="24"/>
        </w:rPr>
      </w:pPr>
      <w:r>
        <w:rPr>
          <w:rFonts w:hint="eastAsia" w:ascii="宋体" w:hAnsi="宋体"/>
          <w:sz w:val="24"/>
        </w:rPr>
        <w:t>（8）</w:t>
      </w:r>
      <w:r>
        <w:rPr>
          <w:rFonts w:ascii="宋体" w:hAnsi="宋体"/>
          <w:sz w:val="24"/>
        </w:rPr>
        <w:t xml:space="preserve"> </w:t>
      </w:r>
      <w:r>
        <w:rPr>
          <w:rFonts w:hint="eastAsia" w:ascii="宋体" w:hAnsi="宋体"/>
          <w:sz w:val="24"/>
        </w:rPr>
        <w:t>有串通磋商、弄虚作假、行贿等违法行为的；</w:t>
      </w:r>
    </w:p>
    <w:p>
      <w:pPr>
        <w:tabs>
          <w:tab w:val="left" w:pos="1966"/>
        </w:tabs>
        <w:spacing w:line="500" w:lineRule="exact"/>
        <w:ind w:left="480" w:leftChars="240"/>
        <w:rPr>
          <w:rFonts w:ascii="宋体"/>
          <w:sz w:val="24"/>
        </w:rPr>
      </w:pPr>
      <w:r>
        <w:rPr>
          <w:rFonts w:hint="eastAsia" w:ascii="宋体" w:hAnsi="宋体"/>
          <w:sz w:val="24"/>
        </w:rPr>
        <w:t>（9）</w:t>
      </w:r>
      <w:r>
        <w:rPr>
          <w:rFonts w:ascii="宋体" w:hAnsi="宋体"/>
          <w:sz w:val="24"/>
        </w:rPr>
        <w:t xml:space="preserve"> </w:t>
      </w:r>
      <w:r>
        <w:rPr>
          <w:rFonts w:hint="eastAsia" w:ascii="宋体" w:hAnsi="宋体"/>
          <w:sz w:val="24"/>
        </w:rPr>
        <w:t>响应联合体没有提交联合体协议或联合体协议不符合要求的（如有）；</w:t>
      </w:r>
    </w:p>
    <w:p>
      <w:pPr>
        <w:tabs>
          <w:tab w:val="left" w:pos="1966"/>
        </w:tabs>
        <w:spacing w:line="500" w:lineRule="exact"/>
        <w:ind w:left="480" w:leftChars="240"/>
        <w:rPr>
          <w:rFonts w:ascii="宋体"/>
          <w:sz w:val="24"/>
        </w:rPr>
      </w:pPr>
      <w:r>
        <w:rPr>
          <w:rFonts w:hint="eastAsia" w:ascii="宋体" w:hAnsi="宋体"/>
          <w:sz w:val="24"/>
        </w:rPr>
        <w:t>（</w:t>
      </w:r>
      <w:r>
        <w:rPr>
          <w:rFonts w:ascii="宋体" w:hAnsi="宋体"/>
          <w:sz w:val="24"/>
        </w:rPr>
        <w:t>1</w:t>
      </w:r>
      <w:r>
        <w:rPr>
          <w:rFonts w:hint="eastAsia" w:ascii="宋体" w:hAnsi="宋体"/>
          <w:sz w:val="24"/>
        </w:rPr>
        <w:t>0）</w:t>
      </w:r>
      <w:r>
        <w:rPr>
          <w:rFonts w:ascii="宋体" w:hAnsi="宋体"/>
          <w:sz w:val="24"/>
        </w:rPr>
        <w:t xml:space="preserve"> </w:t>
      </w:r>
      <w:r>
        <w:rPr>
          <w:rFonts w:hint="eastAsia" w:ascii="宋体" w:hAnsi="宋体"/>
          <w:sz w:val="24"/>
        </w:rPr>
        <w:t>存在磋商文件中规定的否决响应的其他条款的。</w:t>
      </w:r>
    </w:p>
    <w:p>
      <w:pPr>
        <w:tabs>
          <w:tab w:val="left" w:pos="1966"/>
        </w:tabs>
        <w:spacing w:line="500" w:lineRule="exact"/>
        <w:ind w:left="480" w:leftChars="240"/>
        <w:rPr>
          <w:rFonts w:eastAsia="Times New Roman"/>
        </w:rPr>
      </w:pPr>
      <w:r>
        <w:rPr>
          <w:rFonts w:hint="eastAsia" w:ascii="宋体" w:hAnsi="宋体"/>
          <w:sz w:val="24"/>
        </w:rPr>
        <w:t>（</w:t>
      </w:r>
      <w:r>
        <w:rPr>
          <w:rFonts w:ascii="Arial" w:hAnsi="Arial" w:eastAsia="Times New Roman"/>
          <w:sz w:val="24"/>
        </w:rPr>
        <w:t>1</w:t>
      </w:r>
      <w:r>
        <w:rPr>
          <w:rFonts w:hint="eastAsia" w:ascii="Arial" w:hAnsi="Arial"/>
          <w:sz w:val="24"/>
        </w:rPr>
        <w:t>1</w:t>
      </w:r>
      <w:r>
        <w:rPr>
          <w:rFonts w:hint="eastAsia" w:ascii="宋体" w:hAnsi="宋体"/>
          <w:sz w:val="24"/>
        </w:rPr>
        <w:t>）</w:t>
      </w:r>
      <w:r>
        <w:rPr>
          <w:rFonts w:ascii="宋体" w:hAnsi="宋体"/>
          <w:sz w:val="24"/>
        </w:rPr>
        <w:t xml:space="preserve"> </w:t>
      </w:r>
      <w:r>
        <w:rPr>
          <w:rFonts w:hint="eastAsia" w:ascii="宋体" w:hAnsi="宋体"/>
          <w:sz w:val="24"/>
        </w:rPr>
        <w:t>不符合法律法规和竞争性磋商文件中规定的其他实质性要求的。无效应答文件不能进入后续评审或磋商程序。</w:t>
      </w:r>
    </w:p>
    <w:p>
      <w:pPr>
        <w:spacing w:line="500" w:lineRule="exact"/>
        <w:ind w:left="3146"/>
        <w:rPr>
          <w:rFonts w:ascii="宋体"/>
          <w:b/>
          <w:sz w:val="24"/>
        </w:rPr>
      </w:pPr>
      <w:r>
        <w:rPr>
          <w:rFonts w:hint="eastAsia" w:ascii="宋体" w:hAnsi="宋体"/>
          <w:b/>
          <w:sz w:val="24"/>
        </w:rPr>
        <w:t>四、澄清及偏差有关问题</w:t>
      </w:r>
    </w:p>
    <w:p>
      <w:pPr>
        <w:tabs>
          <w:tab w:val="left" w:pos="1086"/>
        </w:tabs>
        <w:spacing w:line="500" w:lineRule="exact"/>
        <w:jc w:val="both"/>
        <w:rPr>
          <w:rFonts w:ascii="Arial" w:hAnsi="Arial" w:eastAsia="Times New Roman"/>
          <w:b/>
          <w:sz w:val="24"/>
        </w:rPr>
      </w:pPr>
      <w:r>
        <w:rPr>
          <w:rFonts w:ascii="宋体" w:hAnsi="宋体"/>
          <w:b/>
          <w:sz w:val="24"/>
        </w:rPr>
        <w:t>7</w:t>
      </w:r>
      <w:r>
        <w:rPr>
          <w:rFonts w:hint="eastAsia" w:ascii="宋体" w:hAnsi="宋体"/>
          <w:b/>
          <w:sz w:val="24"/>
        </w:rPr>
        <w:t>、澄清</w:t>
      </w:r>
    </w:p>
    <w:p>
      <w:pPr>
        <w:spacing w:line="500" w:lineRule="exact"/>
        <w:ind w:right="120" w:firstLine="480" w:firstLineChars="200"/>
        <w:jc w:val="both"/>
        <w:rPr>
          <w:rFonts w:ascii="宋体"/>
          <w:sz w:val="24"/>
        </w:rPr>
      </w:pPr>
      <w:r>
        <w:rPr>
          <w:rFonts w:ascii="宋体" w:hAnsi="宋体"/>
          <w:sz w:val="24"/>
        </w:rPr>
        <w:t>7.1</w:t>
      </w:r>
      <w:r>
        <w:rPr>
          <w:rFonts w:hint="eastAsia" w:ascii="宋体" w:hAnsi="宋体"/>
          <w:sz w:val="24"/>
        </w:rPr>
        <w:t>评审期间，投标单位须时刻关注开标室并保持通讯畅通。如因通讯不畅导致投标单位无法及时澄清而被认定为无效响应等后果，由供应商自行承担。</w:t>
      </w:r>
    </w:p>
    <w:p>
      <w:pPr>
        <w:spacing w:line="500" w:lineRule="exact"/>
        <w:ind w:right="120" w:firstLine="480" w:firstLineChars="200"/>
        <w:jc w:val="both"/>
        <w:rPr>
          <w:rFonts w:ascii="宋体"/>
          <w:sz w:val="24"/>
        </w:rPr>
      </w:pPr>
      <w:r>
        <w:rPr>
          <w:rFonts w:ascii="宋体" w:hAnsi="宋体"/>
          <w:sz w:val="24"/>
        </w:rPr>
        <w:t>7.2</w:t>
      </w:r>
      <w:r>
        <w:rPr>
          <w:rFonts w:hint="eastAsia" w:ascii="宋体" w:hAnsi="宋体"/>
          <w:sz w:val="24"/>
        </w:rPr>
        <w:t>为有助于对《响应文件》进行审查、评估和比较，磋商小组有权向投标单位提出质疑，请投标单位澄清其投标内容。</w:t>
      </w:r>
    </w:p>
    <w:p>
      <w:pPr>
        <w:spacing w:line="500" w:lineRule="exact"/>
        <w:ind w:right="120" w:firstLine="480" w:firstLineChars="200"/>
        <w:jc w:val="both"/>
        <w:rPr>
          <w:rFonts w:ascii="宋体"/>
          <w:sz w:val="24"/>
        </w:rPr>
      </w:pPr>
      <w:r>
        <w:rPr>
          <w:rFonts w:ascii="宋体" w:hAnsi="宋体"/>
          <w:sz w:val="24"/>
        </w:rPr>
        <w:t>7.3</w:t>
      </w:r>
      <w:r>
        <w:rPr>
          <w:rFonts w:hint="eastAsia" w:ascii="宋体" w:hAnsi="宋体"/>
          <w:sz w:val="24"/>
        </w:rPr>
        <w:t>磋商小组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pPr>
        <w:spacing w:line="500" w:lineRule="exact"/>
        <w:ind w:right="120" w:firstLine="480" w:firstLineChars="200"/>
        <w:jc w:val="both"/>
        <w:rPr>
          <w:rFonts w:ascii="宋体"/>
          <w:sz w:val="24"/>
        </w:rPr>
      </w:pPr>
      <w:r>
        <w:rPr>
          <w:rFonts w:ascii="宋体" w:hAnsi="宋体"/>
          <w:sz w:val="24"/>
        </w:rPr>
        <w:t>7.4</w:t>
      </w:r>
      <w:r>
        <w:rPr>
          <w:rFonts w:hint="eastAsia" w:ascii="宋体" w:hAnsi="宋体"/>
          <w:sz w:val="24"/>
        </w:rPr>
        <w:t>投标单位的澄清、说明或者补正应当采用书面形式，并加盖公章，或者由法定代表人或其授权的代表加盖法人章。</w:t>
      </w:r>
    </w:p>
    <w:p>
      <w:pPr>
        <w:spacing w:line="500" w:lineRule="exact"/>
        <w:ind w:right="120" w:firstLine="480" w:firstLineChars="200"/>
        <w:jc w:val="both"/>
        <w:rPr>
          <w:rFonts w:ascii="宋体"/>
          <w:sz w:val="24"/>
        </w:rPr>
      </w:pPr>
      <w:r>
        <w:rPr>
          <w:rFonts w:ascii="宋体" w:hAnsi="宋体"/>
          <w:sz w:val="24"/>
        </w:rPr>
        <w:t>7.5</w:t>
      </w:r>
      <w:r>
        <w:rPr>
          <w:rFonts w:hint="eastAsia" w:ascii="宋体" w:hAnsi="宋体"/>
          <w:sz w:val="24"/>
        </w:rPr>
        <w:t>投标单位的澄清文件是《响应文件》的组成部分，并取代《响应文件》中被澄清的部分。</w:t>
      </w:r>
    </w:p>
    <w:p>
      <w:pPr>
        <w:spacing w:line="500" w:lineRule="exact"/>
        <w:ind w:right="120" w:firstLine="480" w:firstLineChars="200"/>
        <w:jc w:val="both"/>
        <w:rPr>
          <w:rFonts w:ascii="宋体"/>
          <w:sz w:val="24"/>
        </w:rPr>
      </w:pPr>
      <w:r>
        <w:rPr>
          <w:rFonts w:ascii="宋体" w:hAnsi="宋体"/>
          <w:sz w:val="24"/>
        </w:rPr>
        <w:t>7.6</w:t>
      </w:r>
      <w:r>
        <w:rPr>
          <w:rFonts w:hint="eastAsia" w:ascii="宋体" w:hAnsi="宋体"/>
          <w:sz w:val="24"/>
        </w:rPr>
        <w:t>澄清文件应按磋商小组规定的时间提交。</w:t>
      </w:r>
    </w:p>
    <w:p>
      <w:pPr>
        <w:tabs>
          <w:tab w:val="left" w:pos="1086"/>
        </w:tabs>
        <w:spacing w:line="500" w:lineRule="exact"/>
        <w:jc w:val="both"/>
        <w:rPr>
          <w:rFonts w:ascii="宋体"/>
          <w:b/>
          <w:sz w:val="24"/>
        </w:rPr>
      </w:pPr>
      <w:r>
        <w:rPr>
          <w:rFonts w:ascii="宋体" w:hAnsi="宋体"/>
          <w:b/>
          <w:sz w:val="24"/>
        </w:rPr>
        <w:t>8</w:t>
      </w:r>
      <w:r>
        <w:rPr>
          <w:rFonts w:hint="eastAsia" w:ascii="宋体" w:hAnsi="宋体"/>
          <w:b/>
          <w:sz w:val="24"/>
        </w:rPr>
        <w:t>、偏差</w:t>
      </w:r>
    </w:p>
    <w:p>
      <w:pPr>
        <w:spacing w:line="500" w:lineRule="exact"/>
        <w:ind w:right="120" w:firstLine="480" w:firstLineChars="200"/>
        <w:jc w:val="both"/>
        <w:rPr>
          <w:rFonts w:ascii="宋体"/>
          <w:sz w:val="24"/>
        </w:rPr>
      </w:pPr>
      <w:r>
        <w:rPr>
          <w:rFonts w:hint="eastAsia" w:ascii="宋体" w:hAnsi="宋体"/>
          <w:sz w:val="24"/>
        </w:rPr>
        <w:t>响应文件报价出现前后不一致的按以下方法更正：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本款规定的顺序修正。如果供应商不接受对其算术错误的更正，其响应文件可能被否决。</w:t>
      </w:r>
    </w:p>
    <w:p>
      <w:pPr>
        <w:spacing w:line="500" w:lineRule="exact"/>
        <w:ind w:right="120" w:firstLine="480" w:firstLineChars="200"/>
        <w:jc w:val="both"/>
        <w:rPr>
          <w:rFonts w:ascii="宋体"/>
          <w:sz w:val="24"/>
        </w:rPr>
      </w:pPr>
      <w:r>
        <w:rPr>
          <w:rFonts w:hint="eastAsia" w:ascii="宋体" w:hAnsi="宋体"/>
          <w:sz w:val="24"/>
        </w:rPr>
        <w:t>对于响应文件中不构成实质性偏差的不正规、不一致或不规则，磋商小组可以接受，但这种接受不能损害或影响任何供应商的相对排序。</w:t>
      </w:r>
    </w:p>
    <w:p>
      <w:pPr>
        <w:spacing w:line="500" w:lineRule="exact"/>
        <w:ind w:left="3386"/>
        <w:rPr>
          <w:rFonts w:ascii="宋体"/>
          <w:b/>
          <w:sz w:val="24"/>
        </w:rPr>
      </w:pPr>
      <w:r>
        <w:rPr>
          <w:rFonts w:hint="eastAsia" w:ascii="宋体" w:hAnsi="宋体"/>
          <w:b/>
          <w:sz w:val="24"/>
        </w:rPr>
        <w:t>五、磋商与最终报价</w:t>
      </w:r>
    </w:p>
    <w:p>
      <w:pPr>
        <w:tabs>
          <w:tab w:val="left" w:pos="1086"/>
        </w:tabs>
        <w:spacing w:line="500" w:lineRule="exact"/>
        <w:jc w:val="both"/>
        <w:rPr>
          <w:rFonts w:ascii="宋体"/>
          <w:b/>
          <w:sz w:val="24"/>
        </w:rPr>
      </w:pPr>
      <w:r>
        <w:rPr>
          <w:rFonts w:ascii="宋体" w:hAnsi="宋体"/>
          <w:b/>
          <w:sz w:val="24"/>
        </w:rPr>
        <w:t>9</w:t>
      </w:r>
      <w:r>
        <w:rPr>
          <w:rFonts w:hint="eastAsia" w:ascii="宋体" w:hAnsi="宋体"/>
          <w:b/>
          <w:sz w:val="24"/>
        </w:rPr>
        <w:t>、磋商</w:t>
      </w:r>
    </w:p>
    <w:p>
      <w:pPr>
        <w:spacing w:line="500" w:lineRule="exact"/>
        <w:ind w:right="120" w:firstLine="480" w:firstLineChars="200"/>
        <w:jc w:val="both"/>
        <w:rPr>
          <w:rFonts w:ascii="宋体"/>
          <w:sz w:val="24"/>
        </w:rPr>
      </w:pPr>
      <w:r>
        <w:rPr>
          <w:rFonts w:hint="eastAsia" w:ascii="宋体" w:hAnsi="宋体"/>
          <w:sz w:val="24"/>
        </w:rPr>
        <w:t>磋商小组将按照递交响应文件的顺序分别依次与通过响应文件初审的供应商授权代表进行磋商。磋商内容包括技术响应方案、合同等非实质性条款。</w:t>
      </w:r>
      <w:bookmarkStart w:id="48" w:name="page22"/>
      <w:bookmarkEnd w:id="48"/>
    </w:p>
    <w:p>
      <w:pPr>
        <w:spacing w:line="500" w:lineRule="exact"/>
        <w:ind w:right="120" w:firstLine="480" w:firstLineChars="200"/>
        <w:jc w:val="both"/>
        <w:rPr>
          <w:rFonts w:ascii="宋体"/>
          <w:sz w:val="24"/>
        </w:rPr>
      </w:pPr>
      <w:r>
        <w:rPr>
          <w:rFonts w:hint="eastAsia" w:ascii="宋体" w:hAnsi="宋体"/>
          <w:sz w:val="24"/>
        </w:rPr>
        <w:t>在磋商过程中，磋商小组可以根据磋商文件和磋商情况变动采购需求中的技术、服务要求以及合同非实质性条款，但不得变动磋商文件中的其他内容。如果确实涉及实质性变动的内容，须经采购人代表确认。</w:t>
      </w:r>
    </w:p>
    <w:p>
      <w:pPr>
        <w:spacing w:line="500" w:lineRule="exact"/>
        <w:ind w:right="120" w:firstLine="480" w:firstLineChars="200"/>
        <w:jc w:val="both"/>
        <w:rPr>
          <w:rFonts w:ascii="宋体"/>
          <w:sz w:val="24"/>
        </w:rPr>
      </w:pPr>
      <w:r>
        <w:rPr>
          <w:rFonts w:hint="eastAsia" w:ascii="宋体" w:hAnsi="宋体"/>
          <w:sz w:val="24"/>
        </w:rPr>
        <w:t>对磋商文件作出的实质性变动是磋商文件的有效组成部分，磋商小组会在评审界面的对话框及时通知所有参加磋商的供应商。评审期间，供应商可通过评审界面的对话框接受询问。磋商结束后，未实质性响应磋商文件的响应文件按无效处理，磋商小组应当通过评审界面的对话框告知有关供应商。。</w:t>
      </w:r>
    </w:p>
    <w:p>
      <w:pPr>
        <w:spacing w:line="500" w:lineRule="exact"/>
        <w:ind w:right="120" w:firstLine="480" w:firstLineChars="200"/>
        <w:jc w:val="both"/>
        <w:rPr>
          <w:rFonts w:ascii="宋体"/>
          <w:sz w:val="24"/>
        </w:rPr>
      </w:pPr>
      <w:r>
        <w:rPr>
          <w:rFonts w:hint="eastAsia" w:ascii="宋体" w:hAnsi="宋体"/>
          <w:sz w:val="24"/>
        </w:rPr>
        <w:t>供应商应当按照磋商文件的变动情况和磋商小组的要求重新提交响应文件，并由其法定代表人签名或者单位签章。</w:t>
      </w:r>
    </w:p>
    <w:p>
      <w:pPr>
        <w:tabs>
          <w:tab w:val="left" w:pos="1086"/>
        </w:tabs>
        <w:spacing w:line="500" w:lineRule="exact"/>
        <w:jc w:val="both"/>
        <w:rPr>
          <w:rFonts w:ascii="宋体"/>
          <w:b/>
          <w:sz w:val="24"/>
        </w:rPr>
      </w:pPr>
      <w:r>
        <w:rPr>
          <w:rFonts w:ascii="宋体" w:hAnsi="宋体"/>
          <w:b/>
          <w:sz w:val="24"/>
        </w:rPr>
        <w:t>10</w:t>
      </w:r>
      <w:r>
        <w:rPr>
          <w:rFonts w:hint="eastAsia" w:ascii="宋体" w:hAnsi="宋体"/>
          <w:b/>
          <w:sz w:val="24"/>
        </w:rPr>
        <w:t>、最终报价</w:t>
      </w:r>
    </w:p>
    <w:p>
      <w:pPr>
        <w:spacing w:line="500" w:lineRule="exact"/>
        <w:ind w:right="120" w:firstLine="480" w:firstLineChars="200"/>
        <w:jc w:val="both"/>
        <w:rPr>
          <w:rFonts w:ascii="宋体"/>
          <w:sz w:val="24"/>
        </w:rPr>
      </w:pPr>
      <w:r>
        <w:rPr>
          <w:rFonts w:hint="eastAsia" w:ascii="宋体" w:hAnsi="宋体"/>
          <w:sz w:val="24"/>
        </w:rPr>
        <w:t>磋商结束后，磋商小组应当要求所有实质性响应的供应商在规定时间内提交最后报价，提交最后报价的供应商不得少于</w:t>
      </w:r>
      <w:r>
        <w:rPr>
          <w:rFonts w:ascii="宋体" w:hAnsi="宋体"/>
          <w:sz w:val="24"/>
        </w:rPr>
        <w:t xml:space="preserve"> 2 </w:t>
      </w:r>
      <w:r>
        <w:rPr>
          <w:rFonts w:hint="eastAsia" w:ascii="宋体" w:hAnsi="宋体"/>
          <w:sz w:val="24"/>
        </w:rPr>
        <w:t>家（市场竞争不充分的科研项目，以及需要扶持的科技成果转化项目可以为</w:t>
      </w:r>
      <w:r>
        <w:rPr>
          <w:rFonts w:ascii="宋体" w:hAnsi="宋体"/>
          <w:sz w:val="24"/>
        </w:rPr>
        <w:t>2</w:t>
      </w:r>
      <w:r>
        <w:rPr>
          <w:rFonts w:hint="eastAsia" w:ascii="宋体" w:hAnsi="宋体"/>
          <w:sz w:val="24"/>
        </w:rPr>
        <w:t>家）。超过规定时间递交的报价将被视为无效报价。最终报价是供应商响应文件的有效组成部分。</w:t>
      </w:r>
    </w:p>
    <w:p>
      <w:pPr>
        <w:spacing w:line="500" w:lineRule="exact"/>
        <w:ind w:right="120" w:firstLine="480" w:firstLineChars="200"/>
        <w:jc w:val="both"/>
        <w:rPr>
          <w:rFonts w:ascii="宋体"/>
          <w:sz w:val="24"/>
        </w:rPr>
      </w:pPr>
      <w:r>
        <w:rPr>
          <w:rFonts w:hint="eastAsia" w:ascii="宋体" w:hAnsi="宋体"/>
          <w:sz w:val="24"/>
        </w:rPr>
        <w:t>磋商文件的实质性变动影响到投标单位因此无法继续参加磋商的，投标单位可以在提交最后报价之前退出磋商。</w:t>
      </w:r>
    </w:p>
    <w:p>
      <w:pPr>
        <w:spacing w:line="500" w:lineRule="exact"/>
        <w:ind w:right="120" w:firstLine="480" w:firstLineChars="200"/>
        <w:jc w:val="both"/>
        <w:rPr>
          <w:rFonts w:ascii="宋体"/>
          <w:sz w:val="24"/>
        </w:rPr>
      </w:pPr>
      <w:r>
        <w:rPr>
          <w:rFonts w:hint="eastAsia" w:ascii="宋体" w:hAnsi="宋体"/>
          <w:sz w:val="24"/>
        </w:rPr>
        <w:t>供应商提交最后报价应在代理机构发放的二次报价单上填写报价。本项目在磋商结束后只进行一轮报价，即最后报价。如果管理员发起最后报价，供应商应在规定时间内提交最后报价。如果供应商未在规定时间内提交最后报价，视为该供应商根据磋商情况退出磋商。</w:t>
      </w:r>
    </w:p>
    <w:p>
      <w:pPr>
        <w:spacing w:line="500" w:lineRule="exact"/>
        <w:ind w:left="3626"/>
        <w:rPr>
          <w:rFonts w:ascii="宋体"/>
          <w:b/>
          <w:sz w:val="24"/>
        </w:rPr>
      </w:pPr>
      <w:r>
        <w:rPr>
          <w:rFonts w:hint="eastAsia" w:ascii="宋体" w:hAnsi="宋体"/>
          <w:b/>
          <w:sz w:val="24"/>
        </w:rPr>
        <w:t>六、比较与评价</w:t>
      </w:r>
    </w:p>
    <w:p>
      <w:pPr>
        <w:tabs>
          <w:tab w:val="left" w:pos="1074"/>
        </w:tabs>
        <w:spacing w:line="500" w:lineRule="exact"/>
        <w:ind w:right="120" w:firstLine="480" w:firstLineChars="200"/>
        <w:jc w:val="both"/>
        <w:rPr>
          <w:rFonts w:ascii="宋体"/>
          <w:sz w:val="24"/>
        </w:rPr>
      </w:pPr>
      <w:r>
        <w:rPr>
          <w:rFonts w:ascii="宋体" w:hAnsi="宋体"/>
          <w:sz w:val="24"/>
        </w:rPr>
        <w:t>11</w:t>
      </w:r>
      <w:r>
        <w:rPr>
          <w:rFonts w:hint="eastAsia" w:ascii="宋体" w:hAnsi="宋体"/>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tabs>
          <w:tab w:val="left" w:pos="1074"/>
        </w:tabs>
        <w:spacing w:line="500" w:lineRule="exact"/>
        <w:ind w:right="120" w:firstLine="480" w:firstLineChars="200"/>
        <w:jc w:val="both"/>
        <w:rPr>
          <w:rFonts w:ascii="宋体"/>
          <w:sz w:val="24"/>
        </w:rPr>
      </w:pPr>
      <w:r>
        <w:rPr>
          <w:rFonts w:ascii="宋体" w:hAnsi="宋体"/>
          <w:sz w:val="24"/>
        </w:rPr>
        <w:t>12</w:t>
      </w:r>
      <w:r>
        <w:rPr>
          <w:rFonts w:hint="eastAsia" w:ascii="宋体" w:hAnsi="宋体"/>
          <w:sz w:val="24"/>
        </w:rPr>
        <w:t>、按磋商文件中规定的详细评审方法和标准，对资格性检查和符合性检查合格的响应文件进行详细评审。</w:t>
      </w:r>
    </w:p>
    <w:p>
      <w:pPr>
        <w:tabs>
          <w:tab w:val="left" w:pos="1074"/>
        </w:tabs>
        <w:spacing w:line="500" w:lineRule="exact"/>
        <w:ind w:right="120" w:firstLine="480" w:firstLineChars="200"/>
        <w:jc w:val="both"/>
        <w:rPr>
          <w:rFonts w:ascii="宋体"/>
          <w:sz w:val="24"/>
        </w:rPr>
      </w:pPr>
      <w:r>
        <w:rPr>
          <w:rFonts w:ascii="宋体" w:hAnsi="宋体"/>
          <w:sz w:val="24"/>
        </w:rPr>
        <w:t>13</w:t>
      </w:r>
      <w:r>
        <w:rPr>
          <w:rFonts w:hint="eastAsia" w:ascii="宋体" w:hAnsi="宋体"/>
          <w:sz w:val="24"/>
        </w:rPr>
        <w:t>、磋商小组各成员按规定的量化指标和分值独立对每个有效响应的文件进行打分，然后汇总每个供应商每项评分因素的得分。</w:t>
      </w:r>
    </w:p>
    <w:p>
      <w:pPr>
        <w:tabs>
          <w:tab w:val="left" w:pos="1074"/>
        </w:tabs>
        <w:spacing w:line="500" w:lineRule="exact"/>
        <w:ind w:right="120" w:firstLine="480" w:firstLineChars="200"/>
        <w:jc w:val="both"/>
        <w:rPr>
          <w:rFonts w:ascii="宋体"/>
          <w:sz w:val="24"/>
        </w:rPr>
      </w:pPr>
      <w:r>
        <w:rPr>
          <w:rFonts w:ascii="宋体" w:hAnsi="宋体"/>
          <w:sz w:val="24"/>
        </w:rPr>
        <w:t>14</w:t>
      </w:r>
      <w:r>
        <w:rPr>
          <w:rFonts w:hint="eastAsia" w:ascii="宋体" w:hAnsi="宋体"/>
          <w:sz w:val="24"/>
        </w:rPr>
        <w:t>、汇总全体磋商小组对各供应商的打分并计算算术平均值，即供应商的最终评审得分；</w:t>
      </w:r>
    </w:p>
    <w:p>
      <w:pPr>
        <w:tabs>
          <w:tab w:val="left" w:pos="1086"/>
        </w:tabs>
        <w:spacing w:line="500" w:lineRule="exact"/>
        <w:ind w:right="120" w:firstLine="480" w:firstLineChars="200"/>
        <w:jc w:val="both"/>
        <w:rPr>
          <w:rFonts w:eastAsia="Times New Roman"/>
        </w:rPr>
      </w:pPr>
      <w:r>
        <w:rPr>
          <w:rFonts w:ascii="宋体" w:hAnsi="宋体"/>
          <w:sz w:val="24"/>
        </w:rPr>
        <w:t>15</w:t>
      </w:r>
      <w:r>
        <w:rPr>
          <w:rFonts w:hint="eastAsia" w:ascii="宋体" w:hAnsi="宋体"/>
          <w:sz w:val="24"/>
        </w:rPr>
        <w:t>、评分分值计算保留小数点后两位，小数点后第三位</w:t>
      </w:r>
      <w:r>
        <w:rPr>
          <w:rFonts w:hint="eastAsia" w:ascii="宋体"/>
          <w:sz w:val="24"/>
        </w:rPr>
        <w:t>“</w:t>
      </w:r>
      <w:r>
        <w:rPr>
          <w:rFonts w:hint="eastAsia" w:ascii="宋体" w:hAnsi="宋体"/>
          <w:sz w:val="24"/>
        </w:rPr>
        <w:t>四舍五入</w:t>
      </w:r>
      <w:r>
        <w:rPr>
          <w:rFonts w:hint="eastAsia" w:ascii="宋体"/>
          <w:sz w:val="24"/>
        </w:rPr>
        <w:t>”</w:t>
      </w:r>
      <w:r>
        <w:rPr>
          <w:rFonts w:hint="eastAsia" w:ascii="宋体" w:hAnsi="宋体"/>
          <w:sz w:val="24"/>
        </w:rPr>
        <w:t>。</w:t>
      </w:r>
    </w:p>
    <w:p>
      <w:pPr>
        <w:spacing w:line="500" w:lineRule="exact"/>
        <w:ind w:left="2846"/>
        <w:rPr>
          <w:rFonts w:ascii="宋体"/>
          <w:b/>
          <w:sz w:val="24"/>
        </w:rPr>
      </w:pPr>
      <w:r>
        <w:rPr>
          <w:rFonts w:hint="eastAsia" w:ascii="宋体" w:hAnsi="宋体"/>
          <w:b/>
          <w:sz w:val="24"/>
        </w:rPr>
        <w:t>七、</w:t>
      </w:r>
      <w:r>
        <w:rPr>
          <w:rFonts w:ascii="宋体" w:hAnsi="宋体"/>
          <w:b/>
          <w:sz w:val="24"/>
        </w:rPr>
        <w:t xml:space="preserve"> </w:t>
      </w:r>
      <w:r>
        <w:rPr>
          <w:rFonts w:hint="eastAsia" w:ascii="宋体" w:hAnsi="宋体"/>
          <w:b/>
          <w:sz w:val="24"/>
        </w:rPr>
        <w:t>推荐成交候选供应商名单</w:t>
      </w:r>
    </w:p>
    <w:p>
      <w:pPr>
        <w:tabs>
          <w:tab w:val="left" w:pos="1074"/>
        </w:tabs>
        <w:spacing w:line="500" w:lineRule="exact"/>
        <w:ind w:firstLine="480" w:firstLineChars="200"/>
        <w:jc w:val="both"/>
        <w:rPr>
          <w:rFonts w:ascii="宋体"/>
          <w:sz w:val="24"/>
        </w:rPr>
      </w:pPr>
      <w:r>
        <w:rPr>
          <w:rFonts w:ascii="宋体" w:hAnsi="宋体"/>
          <w:sz w:val="24"/>
        </w:rPr>
        <w:t>16</w:t>
      </w:r>
      <w:r>
        <w:rPr>
          <w:rFonts w:hint="eastAsia" w:ascii="宋体" w:hAnsi="宋体"/>
          <w:sz w:val="24"/>
        </w:rPr>
        <w:t>、磋商小组按照综合评审得分由高到低的顺序推荐</w:t>
      </w:r>
      <w:r>
        <w:rPr>
          <w:rFonts w:ascii="宋体" w:hAnsi="宋体"/>
          <w:sz w:val="24"/>
        </w:rPr>
        <w:t xml:space="preserve">2-3 </w:t>
      </w:r>
      <w:r>
        <w:rPr>
          <w:rFonts w:hint="eastAsia" w:ascii="宋体" w:hAnsi="宋体"/>
          <w:sz w:val="24"/>
        </w:rPr>
        <w:t>名成交候选供应商。如果最终响应供应商为</w:t>
      </w:r>
      <w:r>
        <w:rPr>
          <w:rFonts w:ascii="宋体" w:hAnsi="宋体"/>
          <w:sz w:val="24"/>
        </w:rPr>
        <w:t>2</w:t>
      </w:r>
      <w:r>
        <w:rPr>
          <w:rFonts w:hint="eastAsia" w:ascii="宋体" w:hAnsi="宋体"/>
          <w:sz w:val="24"/>
        </w:rPr>
        <w:t>家的，则推荐</w:t>
      </w:r>
      <w:r>
        <w:rPr>
          <w:rFonts w:ascii="宋体" w:hAnsi="宋体"/>
          <w:sz w:val="24"/>
        </w:rPr>
        <w:t xml:space="preserve"> 2 </w:t>
      </w:r>
      <w:r>
        <w:rPr>
          <w:rFonts w:hint="eastAsia" w:ascii="宋体" w:hAnsi="宋体"/>
          <w:sz w:val="24"/>
        </w:rPr>
        <w:t>名成交候选供应商。评审得分相同的，按照最后报价由低到高的顺序推荐，评审得分且最后报价相同的，按照技术指标优劣顺序推荐。</w:t>
      </w:r>
    </w:p>
    <w:p>
      <w:pPr>
        <w:tabs>
          <w:tab w:val="left" w:pos="1206"/>
        </w:tabs>
        <w:spacing w:line="500" w:lineRule="exact"/>
        <w:ind w:firstLine="480" w:firstLineChars="200"/>
        <w:jc w:val="both"/>
        <w:rPr>
          <w:rFonts w:ascii="宋体"/>
          <w:sz w:val="24"/>
        </w:rPr>
      </w:pPr>
      <w:r>
        <w:rPr>
          <w:rFonts w:ascii="宋体" w:hAnsi="宋体"/>
          <w:sz w:val="24"/>
        </w:rPr>
        <w:t>17</w:t>
      </w:r>
      <w:r>
        <w:rPr>
          <w:rFonts w:hint="eastAsia" w:ascii="宋体" w:hAnsi="宋体"/>
          <w:sz w:val="24"/>
        </w:rPr>
        <w:t>、磋商小组完成评审后，应当向采购人提交书面评审报告。</w:t>
      </w:r>
    </w:p>
    <w:p>
      <w:pPr>
        <w:tabs>
          <w:tab w:val="left" w:pos="1074"/>
        </w:tabs>
        <w:spacing w:line="500" w:lineRule="exact"/>
        <w:ind w:right="120" w:firstLine="480" w:firstLineChars="200"/>
        <w:jc w:val="both"/>
        <w:rPr>
          <w:rFonts w:ascii="宋体"/>
          <w:sz w:val="24"/>
        </w:rPr>
      </w:pPr>
      <w:r>
        <w:rPr>
          <w:rFonts w:ascii="宋体" w:hAnsi="宋体"/>
          <w:sz w:val="24"/>
        </w:rPr>
        <w:t>18</w:t>
      </w:r>
      <w:r>
        <w:rPr>
          <w:rFonts w:hint="eastAsia" w:ascii="宋体" w:hAnsi="宋体"/>
          <w:sz w:val="24"/>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Start w:id="49" w:name="page26"/>
      <w:bookmarkEnd w:id="49"/>
      <w:bookmarkStart w:id="50" w:name="page25"/>
      <w:bookmarkEnd w:id="50"/>
    </w:p>
    <w:p>
      <w:pPr>
        <w:tabs>
          <w:tab w:val="left" w:pos="1074"/>
        </w:tabs>
        <w:spacing w:line="500" w:lineRule="exact"/>
        <w:ind w:right="120" w:firstLine="480" w:firstLineChars="200"/>
        <w:jc w:val="both"/>
        <w:rPr>
          <w:rFonts w:ascii="宋体"/>
          <w:sz w:val="24"/>
        </w:rPr>
      </w:pPr>
      <w:r>
        <w:rPr>
          <w:rFonts w:hint="eastAsia" w:ascii="宋体" w:hAnsi="宋体"/>
          <w:sz w:val="24"/>
        </w:rPr>
        <w:t>本项目采用综合评分法进行评标。</w:t>
      </w:r>
    </w:p>
    <w:p>
      <w:pPr>
        <w:tabs>
          <w:tab w:val="left" w:pos="1074"/>
        </w:tabs>
        <w:spacing w:line="500" w:lineRule="exact"/>
        <w:ind w:right="120" w:firstLine="480" w:firstLineChars="200"/>
        <w:jc w:val="both"/>
        <w:rPr>
          <w:rFonts w:ascii="宋体"/>
          <w:sz w:val="24"/>
        </w:rPr>
      </w:pPr>
      <w:r>
        <w:rPr>
          <w:rFonts w:hint="eastAsia" w:ascii="宋体" w:hAnsi="宋体"/>
          <w:sz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w:t>
      </w:r>
      <w:r>
        <w:rPr>
          <w:rFonts w:ascii="宋体" w:hAnsi="宋体"/>
          <w:sz w:val="24"/>
        </w:rPr>
        <w:t>100</w:t>
      </w:r>
      <w:r>
        <w:rPr>
          <w:rFonts w:hint="eastAsia" w:ascii="宋体" w:hAnsi="宋体"/>
          <w:sz w:val="24"/>
        </w:rPr>
        <w:t>分。</w:t>
      </w:r>
    </w:p>
    <w:p>
      <w:pPr>
        <w:spacing w:line="560" w:lineRule="exact"/>
        <w:ind w:firstLine="480" w:firstLineChars="200"/>
        <w:rPr>
          <w:rFonts w:ascii="宋体" w:hAnsi="宋体"/>
          <w:sz w:val="24"/>
          <w:szCs w:val="24"/>
        </w:rPr>
      </w:pPr>
      <w:r>
        <w:rPr>
          <w:rFonts w:hint="eastAsia" w:ascii="宋体" w:hAnsi="宋体"/>
          <w:sz w:val="24"/>
        </w:rPr>
        <w:t>推荐中标候选人名单。按评审后得分由高到低的排列顺序推荐综合得分排名前三的投标人为本分包（项目）中标候选人，排名第一的为第一中标候选人。若综合得分相同的，按投标报价由低到高顺序排列；若综合得分且投标报价相同的，按技术指标优劣顺序排列；若综合得分、投标报价、技术指标均相同的，按商务部分的优劣顺序排列。技术部分得分为</w:t>
      </w:r>
      <w:r>
        <w:rPr>
          <w:rFonts w:ascii="宋体"/>
          <w:sz w:val="24"/>
        </w:rPr>
        <w:t>0</w:t>
      </w:r>
      <w:r>
        <w:rPr>
          <w:rFonts w:hint="eastAsia" w:ascii="宋体" w:hAnsi="宋体"/>
          <w:sz w:val="24"/>
        </w:rPr>
        <w:t>分的投标人，将失去成为中标候选人的资格。</w:t>
      </w:r>
      <w:r>
        <w:rPr>
          <w:rFonts w:hint="eastAsia" w:ascii="宋体" w:hAnsi="宋体"/>
          <w:sz w:val="24"/>
          <w:szCs w:val="24"/>
        </w:rPr>
        <w:t>初步评审分为资格性检查和符合性检查。在资格性检查和符合性检查过程中，出现一项检查不合格，则不通过检查，按废标处理。</w:t>
      </w:r>
    </w:p>
    <w:p>
      <w:pPr>
        <w:pStyle w:val="2"/>
      </w:pPr>
    </w:p>
    <w:p>
      <w:pPr>
        <w:pStyle w:val="2"/>
      </w:pPr>
    </w:p>
    <w:p>
      <w:pPr>
        <w:pStyle w:val="2"/>
      </w:pPr>
    </w:p>
    <w:p>
      <w:pPr>
        <w:pStyle w:val="2"/>
        <w:rPr>
          <w:rFonts w:hint="eastAsia"/>
        </w:rPr>
      </w:pPr>
    </w:p>
    <w:tbl>
      <w:tblPr>
        <w:tblStyle w:val="20"/>
        <w:tblW w:w="8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9"/>
        <w:gridCol w:w="2026"/>
        <w:gridCol w:w="5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restart"/>
            <w:tcBorders>
              <w:top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r>
              <w:rPr>
                <w:rFonts w:hint="eastAsia" w:ascii="宋体" w:hAnsi="宋体"/>
                <w:color w:val="000000"/>
                <w:sz w:val="24"/>
                <w:szCs w:val="24"/>
              </w:rPr>
              <w:t>资格性检查</w:t>
            </w:r>
          </w:p>
          <w:p>
            <w:pPr>
              <w:snapToGrid w:val="0"/>
              <w:spacing w:line="280" w:lineRule="exact"/>
              <w:jc w:val="center"/>
              <w:rPr>
                <w:rFonts w:ascii="宋体" w:hAnsi="宋体"/>
                <w:color w:val="000000"/>
                <w:sz w:val="24"/>
                <w:szCs w:val="24"/>
              </w:rPr>
            </w:pPr>
          </w:p>
          <w:p>
            <w:pPr>
              <w:snapToGrid w:val="0"/>
              <w:spacing w:line="280" w:lineRule="exact"/>
              <w:jc w:val="center"/>
              <w:rPr>
                <w:rFonts w:ascii="宋体" w:hAnsi="宋体"/>
                <w:color w:val="000000"/>
                <w:sz w:val="24"/>
                <w:szCs w:val="24"/>
              </w:rPr>
            </w:pPr>
          </w:p>
        </w:tc>
        <w:tc>
          <w:tcPr>
            <w:tcW w:w="72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有效的营业执照副本、税务登记证副本、组织机构代码证副本（或三证合一）副本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top w:val="nil"/>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72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财务状况证明文件（提供2020年度经审计的财务报告）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top w:val="nil"/>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72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提供近一年内任意一个月的社会保障资金缴纳记录证明文件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529" w:type="dxa"/>
            <w:vMerge w:val="continue"/>
            <w:tcBorders>
              <w:top w:val="nil"/>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72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提供近一年内任意一个月的依法缴纳税收记录证明文件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top w:val="nil"/>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72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ascii="宋体" w:hAnsi="宋体"/>
                <w:color w:val="000000"/>
                <w:sz w:val="24"/>
                <w:szCs w:val="24"/>
              </w:rPr>
              <w:t>具有</w:t>
            </w:r>
            <w:r>
              <w:rPr>
                <w:rFonts w:hint="eastAsia" w:ascii="宋体" w:hAnsi="宋体"/>
                <w:color w:val="000000"/>
                <w:sz w:val="24"/>
                <w:szCs w:val="24"/>
              </w:rPr>
              <w:t>文物保护工程勘察设计丙</w:t>
            </w:r>
            <w:r>
              <w:rPr>
                <w:rFonts w:ascii="宋体" w:hAnsi="宋体"/>
                <w:color w:val="000000"/>
                <w:sz w:val="24"/>
                <w:szCs w:val="24"/>
              </w:rPr>
              <w:t>级</w:t>
            </w:r>
            <w:r>
              <w:rPr>
                <w:rFonts w:hint="eastAsia" w:ascii="宋体" w:hAnsi="宋体"/>
                <w:color w:val="000000"/>
                <w:sz w:val="24"/>
                <w:szCs w:val="24"/>
              </w:rPr>
              <w:t>及以上资质。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529" w:type="dxa"/>
            <w:vMerge w:val="continue"/>
            <w:tcBorders>
              <w:top w:val="nil"/>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7275" w:type="dxa"/>
            <w:gridSpan w:val="2"/>
            <w:tcBorders>
              <w:top w:val="single" w:color="auto" w:sz="4" w:space="0"/>
              <w:left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top w:val="nil"/>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72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招标文件要求的其他资格证明文件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restart"/>
            <w:tcBorders>
              <w:top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r>
              <w:rPr>
                <w:rFonts w:hint="eastAsia" w:ascii="宋体" w:hAnsi="宋体"/>
                <w:color w:val="000000"/>
                <w:sz w:val="24"/>
                <w:szCs w:val="24"/>
              </w:rPr>
              <w:t>符合性检查</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szCs w:val="24"/>
              </w:rPr>
            </w:pPr>
            <w:r>
              <w:rPr>
                <w:rFonts w:hint="eastAsia"/>
                <w:color w:val="000000"/>
                <w:sz w:val="24"/>
                <w:szCs w:val="24"/>
              </w:rPr>
              <w:t>投标文件完整性</w:t>
            </w:r>
          </w:p>
        </w:tc>
        <w:tc>
          <w:tcPr>
            <w:tcW w:w="5249"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 w:val="24"/>
                <w:szCs w:val="24"/>
              </w:rPr>
            </w:pPr>
            <w:r>
              <w:rPr>
                <w:rFonts w:hint="eastAsia"/>
                <w:color w:val="000000"/>
                <w:sz w:val="24"/>
                <w:szCs w:val="24"/>
              </w:rPr>
              <w:t>包含招标文件中的所有内容且按顺序排列，字迹清晰，装订成册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top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20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szCs w:val="24"/>
              </w:rPr>
            </w:pPr>
            <w:r>
              <w:rPr>
                <w:rFonts w:hint="eastAsia"/>
                <w:color w:val="000000"/>
                <w:sz w:val="24"/>
                <w:szCs w:val="24"/>
              </w:rPr>
              <w:t>投标文件格式</w:t>
            </w:r>
          </w:p>
        </w:tc>
        <w:tc>
          <w:tcPr>
            <w:tcW w:w="5249"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 w:val="24"/>
                <w:szCs w:val="24"/>
              </w:rPr>
            </w:pPr>
            <w:r>
              <w:rPr>
                <w:rFonts w:hint="eastAsia"/>
                <w:color w:val="000000"/>
                <w:sz w:val="24"/>
                <w:szCs w:val="24"/>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top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p>
        </w:tc>
        <w:tc>
          <w:tcPr>
            <w:tcW w:w="20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szCs w:val="24"/>
              </w:rPr>
            </w:pPr>
            <w:r>
              <w:rPr>
                <w:rFonts w:hint="eastAsia"/>
                <w:color w:val="000000"/>
                <w:sz w:val="24"/>
                <w:szCs w:val="24"/>
              </w:rPr>
              <w:t>签字、盖章</w:t>
            </w:r>
          </w:p>
        </w:tc>
        <w:tc>
          <w:tcPr>
            <w:tcW w:w="5249"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 w:val="24"/>
                <w:szCs w:val="24"/>
              </w:rPr>
            </w:pPr>
            <w:r>
              <w:rPr>
                <w:rFonts w:hint="eastAsia"/>
                <w:color w:val="000000"/>
                <w:sz w:val="24"/>
                <w:szCs w:val="24"/>
              </w:rPr>
              <w:t>符合招标文件签字、盖章要求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right w:val="single" w:color="auto" w:sz="4" w:space="0"/>
            </w:tcBorders>
            <w:vAlign w:val="center"/>
          </w:tcPr>
          <w:p>
            <w:pPr>
              <w:snapToGrid w:val="0"/>
              <w:spacing w:line="280" w:lineRule="exact"/>
              <w:jc w:val="center"/>
              <w:rPr>
                <w:rFonts w:ascii="宋体" w:hAnsi="宋体"/>
                <w:color w:val="000000"/>
                <w:sz w:val="24"/>
                <w:szCs w:val="24"/>
              </w:rPr>
            </w:pPr>
          </w:p>
        </w:tc>
        <w:tc>
          <w:tcPr>
            <w:tcW w:w="20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szCs w:val="24"/>
              </w:rPr>
            </w:pPr>
            <w:r>
              <w:rPr>
                <w:rFonts w:hint="eastAsia"/>
                <w:color w:val="000000"/>
                <w:sz w:val="24"/>
                <w:szCs w:val="24"/>
              </w:rPr>
              <w:t>报价的有效性</w:t>
            </w:r>
          </w:p>
        </w:tc>
        <w:tc>
          <w:tcPr>
            <w:tcW w:w="5249"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 w:val="24"/>
                <w:szCs w:val="24"/>
              </w:rPr>
            </w:pPr>
            <w:r>
              <w:rPr>
                <w:rFonts w:hint="eastAsia"/>
                <w:color w:val="000000"/>
                <w:sz w:val="24"/>
                <w:szCs w:val="24"/>
              </w:rPr>
              <w:t>是否由法定代表人或委托代理人签字并加盖单位公章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right w:val="single" w:color="auto" w:sz="4" w:space="0"/>
            </w:tcBorders>
            <w:vAlign w:val="center"/>
          </w:tcPr>
          <w:p>
            <w:pPr>
              <w:snapToGrid w:val="0"/>
              <w:spacing w:line="280" w:lineRule="exact"/>
              <w:jc w:val="center"/>
              <w:rPr>
                <w:rFonts w:ascii="宋体" w:hAnsi="宋体"/>
                <w:color w:val="000000"/>
                <w:sz w:val="24"/>
                <w:szCs w:val="24"/>
              </w:rPr>
            </w:pPr>
          </w:p>
        </w:tc>
        <w:tc>
          <w:tcPr>
            <w:tcW w:w="20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szCs w:val="24"/>
              </w:rPr>
            </w:pPr>
            <w:r>
              <w:rPr>
                <w:rFonts w:hint="eastAsia"/>
                <w:color w:val="000000"/>
                <w:sz w:val="24"/>
                <w:szCs w:val="24"/>
              </w:rPr>
              <w:t>报价唯一</w:t>
            </w:r>
          </w:p>
        </w:tc>
        <w:tc>
          <w:tcPr>
            <w:tcW w:w="5249"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 w:val="24"/>
                <w:szCs w:val="24"/>
              </w:rPr>
            </w:pPr>
            <w:r>
              <w:rPr>
                <w:rFonts w:hint="eastAsia"/>
                <w:color w:val="000000"/>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right w:val="single" w:color="auto" w:sz="4" w:space="0"/>
            </w:tcBorders>
            <w:vAlign w:val="center"/>
          </w:tcPr>
          <w:p>
            <w:pPr>
              <w:snapToGrid w:val="0"/>
              <w:spacing w:line="280" w:lineRule="exact"/>
              <w:jc w:val="center"/>
              <w:rPr>
                <w:rFonts w:ascii="宋体" w:hAnsi="宋体"/>
                <w:color w:val="000000"/>
                <w:sz w:val="24"/>
                <w:szCs w:val="24"/>
              </w:rPr>
            </w:pPr>
          </w:p>
        </w:tc>
        <w:tc>
          <w:tcPr>
            <w:tcW w:w="202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r>
              <w:rPr>
                <w:rFonts w:hint="eastAsia" w:ascii="宋体" w:hAnsi="宋体"/>
                <w:color w:val="000000"/>
                <w:sz w:val="24"/>
                <w:szCs w:val="24"/>
              </w:rPr>
              <w:t>投标有效期</w:t>
            </w:r>
          </w:p>
        </w:tc>
        <w:tc>
          <w:tcPr>
            <w:tcW w:w="524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9" w:type="dxa"/>
            <w:vMerge w:val="continue"/>
            <w:tcBorders>
              <w:right w:val="single" w:color="auto" w:sz="4" w:space="0"/>
            </w:tcBorders>
            <w:vAlign w:val="center"/>
          </w:tcPr>
          <w:p>
            <w:pPr>
              <w:snapToGrid w:val="0"/>
              <w:spacing w:line="280" w:lineRule="exact"/>
              <w:jc w:val="center"/>
              <w:rPr>
                <w:rFonts w:ascii="宋体" w:hAnsi="宋体"/>
                <w:color w:val="000000"/>
                <w:sz w:val="24"/>
                <w:szCs w:val="24"/>
              </w:rPr>
            </w:pPr>
          </w:p>
        </w:tc>
        <w:tc>
          <w:tcPr>
            <w:tcW w:w="202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sz w:val="24"/>
                <w:szCs w:val="24"/>
              </w:rPr>
            </w:pPr>
            <w:r>
              <w:rPr>
                <w:rFonts w:hint="eastAsia" w:ascii="宋体" w:hAnsi="宋体"/>
                <w:color w:val="000000"/>
                <w:sz w:val="24"/>
                <w:szCs w:val="24"/>
              </w:rPr>
              <w:t>废标条款</w:t>
            </w:r>
          </w:p>
        </w:tc>
        <w:tc>
          <w:tcPr>
            <w:tcW w:w="524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000000"/>
                <w:sz w:val="24"/>
                <w:szCs w:val="24"/>
              </w:rPr>
            </w:pPr>
            <w:r>
              <w:rPr>
                <w:rFonts w:hint="eastAsia" w:ascii="宋体" w:hAnsi="宋体"/>
                <w:color w:val="000000"/>
                <w:sz w:val="24"/>
                <w:szCs w:val="24"/>
              </w:rPr>
              <w:t>属于招标文件规定的废标情形之一的</w:t>
            </w:r>
          </w:p>
        </w:tc>
      </w:tr>
    </w:tbl>
    <w:p>
      <w:pPr>
        <w:pStyle w:val="58"/>
        <w:spacing w:line="560" w:lineRule="exact"/>
        <w:rPr>
          <w:color w:val="000000"/>
          <w:szCs w:val="24"/>
        </w:rPr>
      </w:pPr>
      <w:r>
        <w:rPr>
          <w:rFonts w:hint="eastAsia"/>
          <w:color w:val="000000"/>
          <w:szCs w:val="24"/>
        </w:rPr>
        <w:t>三、评标办法及分值</w:t>
      </w:r>
    </w:p>
    <w:tbl>
      <w:tblPr>
        <w:tblStyle w:val="20"/>
        <w:tblW w:w="93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251"/>
        <w:gridCol w:w="2613"/>
        <w:gridCol w:w="8"/>
        <w:gridCol w:w="4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4704" w:type="dxa"/>
            <w:gridSpan w:val="3"/>
            <w:tcBorders>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评分因素</w:t>
            </w:r>
          </w:p>
        </w:tc>
        <w:tc>
          <w:tcPr>
            <w:tcW w:w="4693" w:type="dxa"/>
            <w:gridSpan w:val="2"/>
            <w:tcBorders>
              <w:left w:val="single" w:color="auto" w:sz="4" w:space="0"/>
            </w:tcBorders>
            <w:vAlign w:val="center"/>
          </w:tcPr>
          <w:p>
            <w:pPr>
              <w:pStyle w:val="12"/>
              <w:spacing w:line="360" w:lineRule="auto"/>
              <w:jc w:val="center"/>
              <w:rPr>
                <w:rFonts w:hAnsi="宋体" w:cs="宋体"/>
                <w:color w:val="000000"/>
                <w:sz w:val="24"/>
                <w:szCs w:val="24"/>
              </w:rPr>
            </w:pPr>
            <w:r>
              <w:rPr>
                <w:rFonts w:hint="eastAsia" w:hAnsi="宋体" w:cs="宋体"/>
                <w:color w:val="000000"/>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840" w:type="dxa"/>
            <w:tcBorders>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1251" w:type="dxa"/>
            <w:tcBorders>
              <w:right w:val="single" w:color="auto" w:sz="4" w:space="0"/>
            </w:tcBorders>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投标报价</w:t>
            </w:r>
          </w:p>
          <w:p>
            <w:pPr>
              <w:rPr>
                <w:rFonts w:ascii="宋体" w:hAnsi="宋体" w:cs="宋体"/>
                <w:color w:val="000000"/>
                <w:sz w:val="24"/>
                <w:szCs w:val="24"/>
              </w:rPr>
            </w:pPr>
            <w:r>
              <w:rPr>
                <w:rFonts w:hint="eastAsia" w:ascii="宋体" w:hAnsi="宋体" w:cs="宋体"/>
                <w:b/>
                <w:bCs/>
                <w:color w:val="000000"/>
                <w:sz w:val="24"/>
                <w:szCs w:val="24"/>
              </w:rPr>
              <w:t>（0-40分）</w:t>
            </w:r>
          </w:p>
        </w:tc>
        <w:tc>
          <w:tcPr>
            <w:tcW w:w="2613" w:type="dxa"/>
            <w:tcBorders>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投标有效报价（0-40分）</w:t>
            </w:r>
          </w:p>
        </w:tc>
        <w:tc>
          <w:tcPr>
            <w:tcW w:w="4693" w:type="dxa"/>
            <w:gridSpan w:val="2"/>
            <w:tcBorders>
              <w:left w:val="single" w:color="auto" w:sz="4" w:space="0"/>
              <w:bottom w:val="single" w:color="auto" w:sz="4" w:space="0"/>
            </w:tcBorders>
            <w:vAlign w:val="center"/>
          </w:tcPr>
          <w:p>
            <w:pPr>
              <w:spacing w:line="267" w:lineRule="exact"/>
              <w:rPr>
                <w:rFonts w:eastAsia="Times New Roman"/>
                <w:sz w:val="13"/>
              </w:rPr>
            </w:pPr>
            <w:r>
              <w:rPr>
                <w:rFonts w:ascii="宋体" w:hAnsi="宋体"/>
                <w:sz w:val="24"/>
              </w:rPr>
              <w:t>1、满足招标文件要求且投标价格最低的投标报价为评标基准价，其价格分为满分。</w:t>
            </w:r>
          </w:p>
          <w:p>
            <w:pPr>
              <w:spacing w:line="274" w:lineRule="exact"/>
              <w:rPr>
                <w:rFonts w:ascii="宋体" w:hAnsi="宋体"/>
                <w:sz w:val="24"/>
              </w:rPr>
            </w:pPr>
            <w:r>
              <w:rPr>
                <w:rFonts w:ascii="宋体" w:hAnsi="宋体"/>
                <w:sz w:val="24"/>
              </w:rPr>
              <w:t>2、投标报价得分=（评标基准价/投标报价）*价格权重*100；</w:t>
            </w:r>
          </w:p>
          <w:p>
            <w:pPr>
              <w:pStyle w:val="12"/>
              <w:spacing w:line="360" w:lineRule="auto"/>
              <w:rPr>
                <w:rFonts w:hAnsi="宋体" w:cs="宋体"/>
                <w:color w:val="000000"/>
                <w:sz w:val="24"/>
                <w:szCs w:val="24"/>
              </w:rPr>
            </w:pPr>
            <w:r>
              <w:rPr>
                <w:rFonts w:hAnsi="宋体"/>
                <w:sz w:val="24"/>
              </w:rPr>
              <w:t>3、价格权重：价格分值占总分值的比重；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jc w:val="center"/>
        </w:trPr>
        <w:tc>
          <w:tcPr>
            <w:tcW w:w="840" w:type="dxa"/>
            <w:tcBorders>
              <w:right w:val="single" w:color="auto" w:sz="4" w:space="0"/>
            </w:tcBorders>
            <w:vAlign w:val="center"/>
          </w:tcPr>
          <w:p>
            <w:pPr>
              <w:spacing w:line="44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251" w:type="dxa"/>
            <w:tcBorders>
              <w:right w:val="single" w:color="auto" w:sz="4" w:space="0"/>
            </w:tcBorders>
            <w:vAlign w:val="center"/>
          </w:tcPr>
          <w:p>
            <w:pPr>
              <w:spacing w:line="274" w:lineRule="exact"/>
              <w:ind w:left="100"/>
              <w:rPr>
                <w:rFonts w:eastAsia="Times New Roman"/>
                <w:b/>
                <w:sz w:val="24"/>
              </w:rPr>
            </w:pPr>
            <w:r>
              <w:rPr>
                <w:rFonts w:ascii="宋体" w:hAnsi="宋体"/>
                <w:b/>
                <w:sz w:val="24"/>
              </w:rPr>
              <w:t>测量方案</w:t>
            </w:r>
            <w:r>
              <w:rPr>
                <w:rFonts w:eastAsia="Times New Roman"/>
                <w:b/>
                <w:sz w:val="24"/>
              </w:rPr>
              <w:t xml:space="preserve"> </w:t>
            </w:r>
          </w:p>
          <w:p>
            <w:pPr>
              <w:spacing w:line="274" w:lineRule="exact"/>
              <w:ind w:left="100"/>
              <w:rPr>
                <w:rFonts w:ascii="宋体" w:hAnsi="宋体" w:cs="宋体"/>
                <w:color w:val="000000"/>
                <w:sz w:val="24"/>
                <w:szCs w:val="24"/>
              </w:rPr>
            </w:pPr>
            <w:r>
              <w:rPr>
                <w:rFonts w:eastAsia="Times New Roman"/>
                <w:b/>
                <w:sz w:val="24"/>
              </w:rPr>
              <w:t>40</w:t>
            </w:r>
            <w:r>
              <w:rPr>
                <w:rFonts w:ascii="宋体" w:hAnsi="宋体"/>
                <w:b/>
                <w:sz w:val="24"/>
              </w:rPr>
              <w:t>分</w:t>
            </w:r>
          </w:p>
        </w:tc>
        <w:tc>
          <w:tcPr>
            <w:tcW w:w="7306" w:type="dxa"/>
            <w:gridSpan w:val="3"/>
            <w:vAlign w:val="center"/>
          </w:tcPr>
          <w:p>
            <w:pPr>
              <w:spacing w:line="274" w:lineRule="exact"/>
              <w:rPr>
                <w:rFonts w:ascii="宋体" w:hAnsi="宋体"/>
                <w:sz w:val="24"/>
              </w:rPr>
            </w:pPr>
          </w:p>
          <w:p>
            <w:pPr>
              <w:spacing w:line="274" w:lineRule="exact"/>
              <w:rPr>
                <w:rFonts w:ascii="宋体" w:hAnsi="宋体"/>
                <w:sz w:val="24"/>
              </w:rPr>
            </w:pPr>
            <w:r>
              <w:rPr>
                <w:rFonts w:hint="eastAsia" w:ascii="宋体" w:hAnsi="宋体"/>
                <w:sz w:val="24"/>
              </w:rPr>
              <w:t>1、</w:t>
            </w:r>
            <w:r>
              <w:rPr>
                <w:rFonts w:ascii="宋体" w:hAnsi="宋体"/>
                <w:sz w:val="24"/>
              </w:rPr>
              <w:t>工程概况</w:t>
            </w:r>
            <w:r>
              <w:rPr>
                <w:rFonts w:hint="eastAsia" w:ascii="宋体" w:hAnsi="宋体"/>
                <w:sz w:val="24"/>
              </w:rPr>
              <w:t xml:space="preserve">                           </w:t>
            </w:r>
            <w:r>
              <w:rPr>
                <w:rFonts w:eastAsia="Times New Roman"/>
                <w:sz w:val="24"/>
              </w:rPr>
              <w:t xml:space="preserve">0-2 </w:t>
            </w:r>
            <w:r>
              <w:rPr>
                <w:rFonts w:ascii="宋体" w:hAnsi="宋体"/>
                <w:sz w:val="24"/>
              </w:rPr>
              <w:t>分</w:t>
            </w:r>
          </w:p>
          <w:p>
            <w:pPr>
              <w:spacing w:line="274" w:lineRule="exact"/>
              <w:rPr>
                <w:rFonts w:ascii="宋体" w:hAnsi="宋体"/>
                <w:sz w:val="24"/>
              </w:rPr>
            </w:pPr>
          </w:p>
          <w:p>
            <w:pPr>
              <w:spacing w:line="274" w:lineRule="exact"/>
              <w:rPr>
                <w:rFonts w:ascii="宋体" w:hAnsi="宋体"/>
                <w:sz w:val="24"/>
              </w:rPr>
            </w:pPr>
            <w:r>
              <w:rPr>
                <w:rFonts w:hint="eastAsia" w:ascii="宋体" w:hAnsi="宋体"/>
                <w:sz w:val="24"/>
              </w:rPr>
              <w:t>2、</w:t>
            </w:r>
            <w:r>
              <w:rPr>
                <w:rFonts w:ascii="宋体" w:hAnsi="宋体"/>
                <w:sz w:val="24"/>
              </w:rPr>
              <w:t>测量等级和编制依据</w:t>
            </w:r>
            <w:r>
              <w:rPr>
                <w:rFonts w:hint="eastAsia" w:ascii="宋体" w:hAnsi="宋体"/>
                <w:sz w:val="24"/>
              </w:rPr>
              <w:t xml:space="preserve">                 </w:t>
            </w:r>
            <w:r>
              <w:rPr>
                <w:rFonts w:eastAsia="Times New Roman"/>
                <w:sz w:val="24"/>
              </w:rPr>
              <w:t xml:space="preserve">0-2 </w:t>
            </w:r>
            <w:r>
              <w:rPr>
                <w:rFonts w:ascii="宋体" w:hAnsi="宋体"/>
                <w:sz w:val="24"/>
              </w:rPr>
              <w:t>分</w:t>
            </w:r>
          </w:p>
          <w:p>
            <w:pPr>
              <w:spacing w:line="274" w:lineRule="exact"/>
              <w:rPr>
                <w:rFonts w:ascii="宋体" w:hAnsi="宋体"/>
                <w:sz w:val="24"/>
              </w:rPr>
            </w:pPr>
          </w:p>
          <w:p>
            <w:pPr>
              <w:spacing w:line="274" w:lineRule="exact"/>
              <w:rPr>
                <w:rFonts w:ascii="宋体" w:hAnsi="宋体"/>
                <w:sz w:val="24"/>
              </w:rPr>
            </w:pPr>
            <w:r>
              <w:rPr>
                <w:rFonts w:hint="eastAsia" w:ascii="宋体" w:hAnsi="宋体"/>
                <w:sz w:val="24"/>
              </w:rPr>
              <w:t>3、</w:t>
            </w:r>
            <w:r>
              <w:rPr>
                <w:rFonts w:ascii="宋体" w:hAnsi="宋体"/>
                <w:sz w:val="24"/>
              </w:rPr>
              <w:t xml:space="preserve">主要解决的测量技术问题及工作重点  </w:t>
            </w:r>
            <w:r>
              <w:rPr>
                <w:rFonts w:hint="eastAsia" w:ascii="宋体" w:hAnsi="宋体"/>
                <w:sz w:val="24"/>
              </w:rPr>
              <w:t xml:space="preserve"> </w:t>
            </w:r>
            <w:r>
              <w:rPr>
                <w:rFonts w:ascii="宋体" w:hAnsi="宋体"/>
                <w:sz w:val="24"/>
              </w:rPr>
              <w:t>2-7 分</w:t>
            </w:r>
          </w:p>
          <w:p>
            <w:pPr>
              <w:spacing w:line="274" w:lineRule="exact"/>
              <w:rPr>
                <w:rFonts w:ascii="宋体" w:hAnsi="宋体"/>
                <w:sz w:val="24"/>
              </w:rPr>
            </w:pPr>
          </w:p>
          <w:p>
            <w:pPr>
              <w:spacing w:line="274" w:lineRule="exact"/>
              <w:rPr>
                <w:rFonts w:ascii="宋体" w:hAnsi="宋体"/>
                <w:sz w:val="24"/>
              </w:rPr>
            </w:pPr>
            <w:r>
              <w:rPr>
                <w:rFonts w:hint="eastAsia" w:ascii="宋体" w:hAnsi="宋体"/>
                <w:sz w:val="24"/>
              </w:rPr>
              <w:t>4</w:t>
            </w:r>
            <w:r>
              <w:rPr>
                <w:rFonts w:ascii="宋体" w:hAnsi="宋体"/>
                <w:sz w:val="24"/>
              </w:rPr>
              <w:t>主要测量手段及工作量</w:t>
            </w:r>
            <w:r>
              <w:rPr>
                <w:rFonts w:hint="eastAsia" w:ascii="宋体" w:hAnsi="宋体"/>
                <w:sz w:val="24"/>
              </w:rPr>
              <w:t xml:space="preserve">                 </w:t>
            </w:r>
            <w:r>
              <w:rPr>
                <w:rFonts w:ascii="宋体" w:hAnsi="宋体"/>
                <w:sz w:val="24"/>
              </w:rPr>
              <w:t>2-7 分</w:t>
            </w:r>
          </w:p>
          <w:p>
            <w:pPr>
              <w:spacing w:line="274" w:lineRule="exact"/>
              <w:rPr>
                <w:rFonts w:ascii="宋体" w:hAnsi="宋体"/>
                <w:w w:val="99"/>
                <w:sz w:val="24"/>
              </w:rPr>
            </w:pPr>
          </w:p>
          <w:p>
            <w:pPr>
              <w:spacing w:line="274" w:lineRule="exact"/>
              <w:rPr>
                <w:rFonts w:ascii="宋体" w:hAnsi="宋体"/>
                <w:sz w:val="24"/>
              </w:rPr>
            </w:pPr>
            <w:r>
              <w:rPr>
                <w:rFonts w:hint="eastAsia" w:ascii="宋体" w:hAnsi="宋体"/>
                <w:w w:val="99"/>
                <w:sz w:val="24"/>
              </w:rPr>
              <w:t>5</w:t>
            </w:r>
            <w:r>
              <w:rPr>
                <w:rFonts w:ascii="宋体" w:hAnsi="宋体"/>
                <w:w w:val="99"/>
                <w:sz w:val="24"/>
              </w:rPr>
              <w:t>工作进度安排及保证措施</w:t>
            </w:r>
            <w:r>
              <w:rPr>
                <w:rFonts w:hint="eastAsia" w:ascii="宋体" w:hAnsi="宋体"/>
                <w:w w:val="99"/>
                <w:sz w:val="24"/>
              </w:rPr>
              <w:t xml:space="preserve">               </w:t>
            </w:r>
            <w:r>
              <w:rPr>
                <w:rFonts w:ascii="宋体" w:hAnsi="宋体"/>
                <w:sz w:val="24"/>
              </w:rPr>
              <w:t>1-5 分</w:t>
            </w:r>
          </w:p>
          <w:p>
            <w:pPr>
              <w:spacing w:line="274" w:lineRule="exact"/>
              <w:rPr>
                <w:rFonts w:ascii="宋体" w:hAnsi="宋体"/>
                <w:sz w:val="24"/>
              </w:rPr>
            </w:pPr>
          </w:p>
          <w:p>
            <w:pPr>
              <w:spacing w:line="274" w:lineRule="exact"/>
              <w:rPr>
                <w:rFonts w:ascii="宋体" w:hAnsi="宋体"/>
                <w:sz w:val="24"/>
              </w:rPr>
            </w:pPr>
            <w:r>
              <w:rPr>
                <w:rFonts w:hint="eastAsia" w:ascii="宋体" w:hAnsi="宋体"/>
                <w:sz w:val="24"/>
              </w:rPr>
              <w:t>6</w:t>
            </w:r>
            <w:r>
              <w:rPr>
                <w:rFonts w:ascii="宋体" w:hAnsi="宋体"/>
                <w:sz w:val="24"/>
              </w:rPr>
              <w:t>测量质量保证措施</w:t>
            </w:r>
            <w:r>
              <w:rPr>
                <w:rFonts w:hint="eastAsia" w:ascii="宋体" w:hAnsi="宋体"/>
                <w:sz w:val="24"/>
              </w:rPr>
              <w:t xml:space="preserve">                    </w:t>
            </w:r>
            <w:r>
              <w:rPr>
                <w:rFonts w:ascii="宋体" w:hAnsi="宋体"/>
                <w:sz w:val="24"/>
              </w:rPr>
              <w:t>1-5 分</w:t>
            </w:r>
          </w:p>
          <w:p>
            <w:pPr>
              <w:spacing w:line="274" w:lineRule="exact"/>
              <w:rPr>
                <w:rFonts w:ascii="宋体" w:hAnsi="宋体"/>
                <w:sz w:val="24"/>
              </w:rPr>
            </w:pPr>
          </w:p>
          <w:p>
            <w:pPr>
              <w:spacing w:line="274" w:lineRule="exact"/>
              <w:rPr>
                <w:rFonts w:ascii="宋体" w:hAnsi="宋体"/>
                <w:sz w:val="24"/>
              </w:rPr>
            </w:pPr>
            <w:r>
              <w:rPr>
                <w:rFonts w:hint="eastAsia" w:ascii="宋体" w:hAnsi="宋体"/>
                <w:sz w:val="24"/>
              </w:rPr>
              <w:t>7</w:t>
            </w:r>
            <w:r>
              <w:rPr>
                <w:rFonts w:ascii="宋体" w:hAnsi="宋体"/>
                <w:sz w:val="24"/>
              </w:rPr>
              <w:t>拟投入的测量设备</w:t>
            </w:r>
            <w:r>
              <w:rPr>
                <w:rFonts w:hint="eastAsia" w:ascii="宋体" w:hAnsi="宋体"/>
                <w:sz w:val="24"/>
              </w:rPr>
              <w:t xml:space="preserve">                    </w:t>
            </w:r>
            <w:r>
              <w:rPr>
                <w:rFonts w:ascii="宋体" w:hAnsi="宋体"/>
                <w:sz w:val="24"/>
              </w:rPr>
              <w:t>1-5 分</w:t>
            </w:r>
            <w:r>
              <w:rPr>
                <w:rFonts w:hint="eastAsia" w:ascii="宋体" w:hAnsi="宋体"/>
                <w:sz w:val="24"/>
              </w:rPr>
              <w:t xml:space="preserve"> </w:t>
            </w:r>
          </w:p>
          <w:p>
            <w:pPr>
              <w:spacing w:line="274" w:lineRule="exact"/>
              <w:rPr>
                <w:rFonts w:ascii="宋体" w:hAnsi="宋体"/>
                <w:sz w:val="24"/>
              </w:rPr>
            </w:pPr>
          </w:p>
          <w:p>
            <w:pPr>
              <w:spacing w:line="274" w:lineRule="exact"/>
              <w:rPr>
                <w:rFonts w:ascii="宋体" w:hAnsi="宋体"/>
                <w:sz w:val="24"/>
              </w:rPr>
            </w:pPr>
            <w:r>
              <w:rPr>
                <w:rFonts w:hint="eastAsia" w:ascii="宋体" w:hAnsi="宋体"/>
                <w:sz w:val="24"/>
              </w:rPr>
              <w:t>8</w:t>
            </w:r>
            <w:r>
              <w:rPr>
                <w:rFonts w:ascii="宋体" w:hAnsi="宋体"/>
                <w:sz w:val="24"/>
              </w:rPr>
              <w:t>拟提供的主要测量成果</w:t>
            </w:r>
            <w:r>
              <w:rPr>
                <w:rFonts w:hint="eastAsia" w:ascii="宋体" w:hAnsi="宋体"/>
                <w:sz w:val="24"/>
              </w:rPr>
              <w:t xml:space="preserve">                </w:t>
            </w:r>
            <w:r>
              <w:rPr>
                <w:rFonts w:ascii="宋体" w:hAnsi="宋体"/>
                <w:sz w:val="24"/>
              </w:rPr>
              <w:t>1-4 分</w:t>
            </w:r>
          </w:p>
          <w:p>
            <w:pPr>
              <w:spacing w:line="274" w:lineRule="exact"/>
              <w:rPr>
                <w:rFonts w:ascii="宋体" w:hAnsi="宋体"/>
                <w:sz w:val="24"/>
              </w:rPr>
            </w:pPr>
          </w:p>
          <w:p>
            <w:pPr>
              <w:spacing w:line="274" w:lineRule="exact"/>
              <w:rPr>
                <w:rFonts w:ascii="宋体" w:hAnsi="宋体" w:cs="宋体"/>
                <w:color w:val="000000"/>
                <w:sz w:val="24"/>
                <w:szCs w:val="24"/>
              </w:rPr>
            </w:pPr>
            <w:r>
              <w:rPr>
                <w:rFonts w:hint="eastAsia" w:ascii="宋体" w:hAnsi="宋体"/>
                <w:sz w:val="24"/>
              </w:rPr>
              <w:t>9</w:t>
            </w:r>
            <w:r>
              <w:rPr>
                <w:rFonts w:ascii="宋体" w:hAnsi="宋体"/>
                <w:sz w:val="24"/>
              </w:rPr>
              <w:t>对本项目的建议</w:t>
            </w:r>
            <w:r>
              <w:rPr>
                <w:rFonts w:hint="eastAsia" w:ascii="宋体" w:hAnsi="宋体"/>
                <w:sz w:val="24"/>
              </w:rPr>
              <w:t xml:space="preserve">                      </w:t>
            </w:r>
            <w:r>
              <w:rPr>
                <w:rFonts w:ascii="宋体" w:hAnsi="宋体"/>
                <w:sz w:val="24"/>
              </w:rPr>
              <w:t>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840" w:type="dxa"/>
            <w:vMerge w:val="restart"/>
            <w:tcBorders>
              <w:right w:val="single" w:color="auto" w:sz="4" w:space="0"/>
            </w:tcBorders>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3</w:t>
            </w:r>
          </w:p>
        </w:tc>
        <w:tc>
          <w:tcPr>
            <w:tcW w:w="1251" w:type="dxa"/>
            <w:vMerge w:val="restart"/>
            <w:tcBorders>
              <w:right w:val="single" w:color="auto" w:sz="4" w:space="0"/>
            </w:tcBorders>
            <w:vAlign w:val="center"/>
          </w:tcPr>
          <w:p>
            <w:pPr>
              <w:spacing w:line="274" w:lineRule="exact"/>
              <w:ind w:left="100"/>
              <w:rPr>
                <w:rFonts w:ascii="宋体" w:hAnsi="宋体"/>
                <w:b/>
                <w:sz w:val="24"/>
              </w:rPr>
            </w:pPr>
            <w:r>
              <w:rPr>
                <w:rFonts w:ascii="宋体" w:hAnsi="宋体"/>
                <w:b/>
                <w:sz w:val="24"/>
              </w:rPr>
              <w:t xml:space="preserve">项目部成员 </w:t>
            </w:r>
          </w:p>
          <w:p>
            <w:pPr>
              <w:spacing w:line="274" w:lineRule="exact"/>
              <w:ind w:left="100"/>
              <w:rPr>
                <w:rFonts w:ascii="宋体" w:hAnsi="宋体"/>
                <w:b/>
                <w:sz w:val="24"/>
              </w:rPr>
            </w:pPr>
            <w:r>
              <w:rPr>
                <w:rFonts w:ascii="宋体" w:hAnsi="宋体"/>
                <w:b/>
                <w:sz w:val="24"/>
              </w:rPr>
              <w:t>5分</w:t>
            </w:r>
          </w:p>
        </w:tc>
        <w:tc>
          <w:tcPr>
            <w:tcW w:w="2621" w:type="dxa"/>
            <w:gridSpan w:val="2"/>
            <w:vMerge w:val="restart"/>
            <w:tcBorders>
              <w:right w:val="single" w:color="auto" w:sz="4" w:space="0"/>
            </w:tcBorders>
            <w:vAlign w:val="center"/>
          </w:tcPr>
          <w:p>
            <w:pPr>
              <w:spacing w:line="274" w:lineRule="exact"/>
              <w:rPr>
                <w:rFonts w:ascii="宋体" w:hAnsi="宋体"/>
                <w:sz w:val="24"/>
              </w:rPr>
            </w:pPr>
            <w:r>
              <w:rPr>
                <w:rFonts w:hint="eastAsia" w:ascii="宋体" w:hAnsi="宋体"/>
                <w:sz w:val="24"/>
              </w:rPr>
              <w:t>项目部成员（5分）</w:t>
            </w:r>
          </w:p>
          <w:p>
            <w:pPr>
              <w:spacing w:line="274" w:lineRule="exact"/>
              <w:rPr>
                <w:rFonts w:ascii="宋体" w:hAnsi="宋体"/>
                <w:sz w:val="24"/>
              </w:rPr>
            </w:pPr>
          </w:p>
        </w:tc>
        <w:tc>
          <w:tcPr>
            <w:tcW w:w="4685" w:type="dxa"/>
            <w:tcBorders>
              <w:left w:val="single" w:color="auto" w:sz="4" w:space="0"/>
            </w:tcBorders>
            <w:vAlign w:val="center"/>
          </w:tcPr>
          <w:p>
            <w:pPr>
              <w:spacing w:line="274" w:lineRule="exact"/>
              <w:rPr>
                <w:rFonts w:hint="eastAsia" w:ascii="宋体" w:hAnsi="宋体"/>
                <w:sz w:val="24"/>
              </w:rPr>
            </w:pPr>
            <w:r>
              <w:rPr>
                <w:rFonts w:hint="eastAsia" w:ascii="宋体" w:hAnsi="宋体"/>
                <w:sz w:val="24"/>
              </w:rPr>
              <w:t>项目部人员中提供文物保护工程培训班结业证书5人以上（含5人）得5分，每缺一人扣2分，扣完为止。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840" w:type="dxa"/>
            <w:vMerge w:val="continue"/>
            <w:tcBorders>
              <w:right w:val="single" w:color="auto" w:sz="4" w:space="0"/>
            </w:tcBorders>
            <w:vAlign w:val="center"/>
          </w:tcPr>
          <w:p>
            <w:pPr>
              <w:spacing w:line="276" w:lineRule="auto"/>
              <w:jc w:val="center"/>
              <w:rPr>
                <w:rFonts w:ascii="宋体" w:hAnsi="宋体" w:cs="宋体"/>
                <w:color w:val="000000"/>
                <w:sz w:val="24"/>
                <w:szCs w:val="24"/>
              </w:rPr>
            </w:pPr>
          </w:p>
        </w:tc>
        <w:tc>
          <w:tcPr>
            <w:tcW w:w="1251" w:type="dxa"/>
            <w:vMerge w:val="continue"/>
            <w:tcBorders>
              <w:right w:val="single" w:color="auto" w:sz="4" w:space="0"/>
            </w:tcBorders>
            <w:vAlign w:val="center"/>
          </w:tcPr>
          <w:p>
            <w:pPr>
              <w:spacing w:line="274" w:lineRule="exact"/>
              <w:ind w:left="100"/>
              <w:rPr>
                <w:rFonts w:ascii="宋体" w:hAnsi="宋体"/>
                <w:b/>
                <w:sz w:val="24"/>
              </w:rPr>
            </w:pPr>
          </w:p>
        </w:tc>
        <w:tc>
          <w:tcPr>
            <w:tcW w:w="2621" w:type="dxa"/>
            <w:gridSpan w:val="2"/>
            <w:vMerge w:val="continue"/>
            <w:tcBorders>
              <w:right w:val="single" w:color="auto" w:sz="4" w:space="0"/>
            </w:tcBorders>
            <w:vAlign w:val="center"/>
          </w:tcPr>
          <w:p>
            <w:pPr>
              <w:spacing w:line="274" w:lineRule="exact"/>
              <w:rPr>
                <w:rFonts w:ascii="宋体" w:hAnsi="宋体"/>
                <w:sz w:val="24"/>
              </w:rPr>
            </w:pPr>
          </w:p>
        </w:tc>
        <w:tc>
          <w:tcPr>
            <w:tcW w:w="4685" w:type="dxa"/>
            <w:tcBorders>
              <w:left w:val="single" w:color="auto" w:sz="4" w:space="0"/>
            </w:tcBorders>
            <w:vAlign w:val="center"/>
          </w:tcPr>
          <w:p>
            <w:pPr>
              <w:spacing w:line="274" w:lineRule="exact"/>
              <w:rPr>
                <w:rFonts w:hint="eastAsia" w:ascii="宋体" w:hAnsi="宋体"/>
                <w:sz w:val="24"/>
              </w:rPr>
            </w:pPr>
            <w:r>
              <w:rPr>
                <w:rFonts w:ascii="宋体" w:hAnsi="宋体"/>
                <w:sz w:val="24"/>
                <w:highlight w:val="none"/>
              </w:rPr>
              <w:t>备注：开标时请</w:t>
            </w:r>
            <w:r>
              <w:rPr>
                <w:rFonts w:hint="eastAsia" w:ascii="宋体" w:hAnsi="宋体"/>
                <w:sz w:val="24"/>
                <w:highlight w:val="none"/>
              </w:rPr>
              <w:t>提供</w:t>
            </w:r>
            <w:r>
              <w:rPr>
                <w:rFonts w:hint="eastAsia" w:ascii="宋体" w:hAnsi="宋体"/>
                <w:sz w:val="24"/>
                <w:highlight w:val="none"/>
                <w:lang w:eastAsia="zh-CN"/>
              </w:rPr>
              <w:t>证书</w:t>
            </w:r>
            <w:r>
              <w:rPr>
                <w:rFonts w:hint="eastAsia" w:ascii="宋体" w:hAnsi="宋体"/>
                <w:sz w:val="24"/>
                <w:highlight w:val="none"/>
              </w:rPr>
              <w:t>原件</w:t>
            </w:r>
            <w:r>
              <w:rPr>
                <w:rFonts w:ascii="宋体" w:hAnsi="宋体"/>
                <w:sz w:val="24"/>
                <w:highlight w:val="none"/>
              </w:rPr>
              <w:t>，投标文件中附相应原件的复印件，复印件和原件一致时计分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40" w:type="dxa"/>
            <w:vMerge w:val="restart"/>
            <w:tcBorders>
              <w:right w:val="single" w:color="auto" w:sz="4" w:space="0"/>
            </w:tcBorders>
            <w:vAlign w:val="center"/>
          </w:tcPr>
          <w:p>
            <w:pPr>
              <w:spacing w:line="440" w:lineRule="exact"/>
              <w:jc w:val="center"/>
              <w:rPr>
                <w:rFonts w:ascii="宋体" w:hAnsi="宋体" w:cs="宋体"/>
                <w:color w:val="000000"/>
                <w:spacing w:val="-6"/>
                <w:sz w:val="24"/>
                <w:szCs w:val="24"/>
              </w:rPr>
            </w:pPr>
            <w:r>
              <w:rPr>
                <w:rFonts w:hint="eastAsia" w:ascii="宋体" w:hAnsi="宋体" w:cs="宋体"/>
                <w:color w:val="000000"/>
                <w:spacing w:val="-6"/>
                <w:sz w:val="24"/>
                <w:szCs w:val="24"/>
              </w:rPr>
              <w:t>4</w:t>
            </w:r>
          </w:p>
        </w:tc>
        <w:tc>
          <w:tcPr>
            <w:tcW w:w="1251" w:type="dxa"/>
            <w:vMerge w:val="restart"/>
            <w:tcBorders>
              <w:right w:val="single" w:color="auto" w:sz="4" w:space="0"/>
            </w:tcBorders>
            <w:vAlign w:val="center"/>
          </w:tcPr>
          <w:p>
            <w:pPr>
              <w:spacing w:line="274" w:lineRule="exact"/>
              <w:ind w:left="100"/>
              <w:rPr>
                <w:rFonts w:ascii="宋体" w:hAnsi="宋体"/>
                <w:b/>
                <w:sz w:val="24"/>
              </w:rPr>
            </w:pPr>
            <w:r>
              <w:rPr>
                <w:rFonts w:ascii="宋体" w:hAnsi="宋体"/>
                <w:b/>
                <w:sz w:val="24"/>
              </w:rPr>
              <w:t xml:space="preserve">企业及项目负责人业绩 </w:t>
            </w:r>
          </w:p>
          <w:p>
            <w:pPr>
              <w:spacing w:line="274" w:lineRule="exact"/>
              <w:ind w:left="100"/>
              <w:rPr>
                <w:rFonts w:ascii="宋体" w:hAnsi="宋体"/>
                <w:b/>
                <w:sz w:val="24"/>
              </w:rPr>
            </w:pPr>
            <w:r>
              <w:rPr>
                <w:rFonts w:ascii="宋体" w:hAnsi="宋体"/>
                <w:b/>
                <w:sz w:val="24"/>
              </w:rPr>
              <w:t>10 分</w:t>
            </w:r>
          </w:p>
        </w:tc>
        <w:tc>
          <w:tcPr>
            <w:tcW w:w="7306" w:type="dxa"/>
            <w:gridSpan w:val="3"/>
            <w:vAlign w:val="center"/>
          </w:tcPr>
          <w:p>
            <w:pPr>
              <w:spacing w:line="274" w:lineRule="exact"/>
              <w:rPr>
                <w:rFonts w:ascii="宋体" w:hAnsi="宋体"/>
                <w:sz w:val="24"/>
              </w:rPr>
            </w:pPr>
            <w:r>
              <w:rPr>
                <w:rFonts w:ascii="宋体" w:hAnsi="宋体"/>
                <w:sz w:val="24"/>
              </w:rPr>
              <w:t xml:space="preserve">①企业业绩  </w:t>
            </w:r>
            <w:r>
              <w:rPr>
                <w:rFonts w:hint="eastAsia" w:ascii="宋体" w:hAnsi="宋体"/>
                <w:sz w:val="24"/>
              </w:rPr>
              <w:t>6</w:t>
            </w:r>
            <w:r>
              <w:rPr>
                <w:rFonts w:ascii="宋体" w:hAnsi="宋体"/>
                <w:sz w:val="24"/>
              </w:rPr>
              <w:t>分</w:t>
            </w:r>
          </w:p>
          <w:p>
            <w:pPr>
              <w:spacing w:line="274" w:lineRule="exact"/>
              <w:rPr>
                <w:rFonts w:ascii="宋体" w:hAnsi="宋体"/>
                <w:sz w:val="24"/>
              </w:rPr>
            </w:pPr>
            <w:r>
              <w:rPr>
                <w:rFonts w:hint="eastAsia" w:ascii="宋体" w:hAnsi="宋体"/>
                <w:sz w:val="24"/>
              </w:rPr>
              <w:t>企业在 2018 年 5月 1 日以来（以合同签订时间为准），完成过</w:t>
            </w:r>
          </w:p>
          <w:p>
            <w:pPr>
              <w:spacing w:line="274" w:lineRule="exact"/>
              <w:rPr>
                <w:rFonts w:hint="eastAsia" w:ascii="宋体" w:hAnsi="宋体"/>
                <w:sz w:val="24"/>
              </w:rPr>
            </w:pPr>
            <w:r>
              <w:rPr>
                <w:rFonts w:hint="eastAsia" w:ascii="宋体" w:hAnsi="宋体"/>
                <w:sz w:val="24"/>
              </w:rPr>
              <w:t>文物保护工程勘察设计项目的业绩，每一项业绩得3 分，最多得 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840" w:type="dxa"/>
            <w:vMerge w:val="continue"/>
            <w:tcBorders>
              <w:right w:val="single" w:color="auto" w:sz="4" w:space="0"/>
            </w:tcBorders>
            <w:vAlign w:val="center"/>
          </w:tcPr>
          <w:p>
            <w:pPr>
              <w:spacing w:line="440" w:lineRule="exact"/>
              <w:jc w:val="center"/>
              <w:rPr>
                <w:rFonts w:ascii="宋体" w:hAnsi="宋体" w:cs="宋体"/>
                <w:color w:val="000000"/>
                <w:spacing w:val="-6"/>
                <w:sz w:val="24"/>
                <w:szCs w:val="24"/>
              </w:rPr>
            </w:pPr>
          </w:p>
        </w:tc>
        <w:tc>
          <w:tcPr>
            <w:tcW w:w="1251" w:type="dxa"/>
            <w:vMerge w:val="continue"/>
            <w:tcBorders>
              <w:right w:val="single" w:color="auto" w:sz="4" w:space="0"/>
            </w:tcBorders>
            <w:vAlign w:val="center"/>
          </w:tcPr>
          <w:p>
            <w:pPr>
              <w:spacing w:line="274" w:lineRule="exact"/>
              <w:ind w:left="100"/>
              <w:rPr>
                <w:rFonts w:ascii="宋体" w:hAnsi="宋体" w:cs="宋体"/>
                <w:color w:val="000000"/>
                <w:spacing w:val="-6"/>
                <w:sz w:val="24"/>
                <w:szCs w:val="24"/>
                <w:highlight w:val="yellow"/>
              </w:rPr>
            </w:pPr>
          </w:p>
        </w:tc>
        <w:tc>
          <w:tcPr>
            <w:tcW w:w="7306" w:type="dxa"/>
            <w:gridSpan w:val="3"/>
            <w:vAlign w:val="center"/>
          </w:tcPr>
          <w:p>
            <w:pPr>
              <w:spacing w:line="274" w:lineRule="exact"/>
              <w:rPr>
                <w:rFonts w:ascii="宋体" w:hAnsi="宋体"/>
                <w:sz w:val="24"/>
              </w:rPr>
            </w:pPr>
            <w:r>
              <w:rPr>
                <w:rFonts w:ascii="宋体" w:hAnsi="宋体"/>
                <w:sz w:val="24"/>
              </w:rPr>
              <w:t xml:space="preserve">②项目负责人业绩  </w:t>
            </w:r>
            <w:r>
              <w:rPr>
                <w:rFonts w:hint="eastAsia" w:ascii="宋体" w:hAnsi="宋体"/>
                <w:sz w:val="24"/>
              </w:rPr>
              <w:t>4</w:t>
            </w:r>
            <w:r>
              <w:rPr>
                <w:rFonts w:ascii="宋体" w:hAnsi="宋体"/>
                <w:sz w:val="24"/>
              </w:rPr>
              <w:t xml:space="preserve"> 分</w:t>
            </w:r>
          </w:p>
          <w:p>
            <w:pPr>
              <w:spacing w:line="276" w:lineRule="auto"/>
              <w:rPr>
                <w:rFonts w:ascii="宋体" w:hAnsi="宋体"/>
                <w:sz w:val="24"/>
              </w:rPr>
            </w:pPr>
            <w:r>
              <w:rPr>
                <w:rFonts w:hint="eastAsia" w:ascii="宋体" w:hAnsi="宋体"/>
                <w:sz w:val="24"/>
              </w:rPr>
              <w:t>拟派项目负责人在 2018 年5 月 1 日以来（以合同签订时间为准），</w:t>
            </w:r>
          </w:p>
          <w:p>
            <w:pPr>
              <w:spacing w:line="276" w:lineRule="auto"/>
              <w:rPr>
                <w:rFonts w:ascii="宋体" w:hAnsi="宋体"/>
                <w:sz w:val="24"/>
              </w:rPr>
            </w:pPr>
            <w:r>
              <w:rPr>
                <w:rFonts w:hint="eastAsia" w:ascii="宋体" w:hAnsi="宋体"/>
                <w:sz w:val="24"/>
              </w:rPr>
              <w:t>完成过文物保护工程勘察设计项目的业绩，每一项业绩得 2 分，最多按两项业绩计，最多得 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840" w:type="dxa"/>
            <w:vMerge w:val="continue"/>
            <w:tcBorders>
              <w:right w:val="single" w:color="auto" w:sz="4" w:space="0"/>
            </w:tcBorders>
            <w:vAlign w:val="center"/>
          </w:tcPr>
          <w:p>
            <w:pPr>
              <w:spacing w:line="400" w:lineRule="exact"/>
              <w:jc w:val="center"/>
              <w:rPr>
                <w:rFonts w:ascii="宋体" w:hAnsi="宋体" w:cs="宋体"/>
                <w:color w:val="000000"/>
                <w:sz w:val="24"/>
                <w:szCs w:val="24"/>
              </w:rPr>
            </w:pPr>
          </w:p>
        </w:tc>
        <w:tc>
          <w:tcPr>
            <w:tcW w:w="1251" w:type="dxa"/>
            <w:vMerge w:val="continue"/>
            <w:tcBorders>
              <w:right w:val="single" w:color="auto" w:sz="4" w:space="0"/>
            </w:tcBorders>
            <w:vAlign w:val="center"/>
          </w:tcPr>
          <w:p>
            <w:pPr>
              <w:spacing w:line="400" w:lineRule="exact"/>
              <w:jc w:val="center"/>
              <w:rPr>
                <w:rFonts w:ascii="宋体" w:hAnsi="宋体" w:cs="宋体"/>
                <w:color w:val="000000"/>
                <w:sz w:val="24"/>
                <w:szCs w:val="24"/>
                <w:highlight w:val="yellow"/>
              </w:rPr>
            </w:pPr>
          </w:p>
        </w:tc>
        <w:tc>
          <w:tcPr>
            <w:tcW w:w="7306" w:type="dxa"/>
            <w:gridSpan w:val="3"/>
            <w:tcBorders>
              <w:top w:val="single" w:color="auto" w:sz="4" w:space="0"/>
            </w:tcBorders>
            <w:vAlign w:val="center"/>
          </w:tcPr>
          <w:p>
            <w:pPr>
              <w:spacing w:line="274" w:lineRule="exact"/>
              <w:rPr>
                <w:rFonts w:ascii="宋体" w:hAnsi="宋体"/>
                <w:sz w:val="24"/>
              </w:rPr>
            </w:pPr>
            <w:r>
              <w:rPr>
                <w:rFonts w:ascii="宋体" w:hAnsi="宋体"/>
                <w:sz w:val="24"/>
              </w:rPr>
              <w:t>备注：上述①、②项在评标时均需出具合同原件，如②项业绩合同中</w:t>
            </w:r>
          </w:p>
          <w:p>
            <w:pPr>
              <w:spacing w:line="276" w:lineRule="auto"/>
              <w:rPr>
                <w:rFonts w:ascii="宋体" w:hAnsi="宋体"/>
                <w:sz w:val="24"/>
              </w:rPr>
            </w:pPr>
            <w:r>
              <w:rPr>
                <w:rFonts w:ascii="宋体" w:hAnsi="宋体"/>
                <w:sz w:val="24"/>
              </w:rPr>
              <w:t>不显示拟派项目负责人的姓名和职务，则须提供</w:t>
            </w:r>
            <w:r>
              <w:rPr>
                <w:rFonts w:hint="eastAsia" w:ascii="宋体" w:hAnsi="宋体"/>
                <w:sz w:val="24"/>
              </w:rPr>
              <w:t>项目负责人相关</w:t>
            </w:r>
            <w:r>
              <w:rPr>
                <w:rFonts w:ascii="宋体" w:hAnsi="宋体"/>
                <w:sz w:val="24"/>
              </w:rPr>
              <w:t>证明材料。复印件和原件一致时计分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840" w:type="dxa"/>
            <w:vMerge w:val="restart"/>
            <w:tcBorders>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251" w:type="dxa"/>
            <w:vMerge w:val="restart"/>
            <w:tcBorders>
              <w:right w:val="single" w:color="auto" w:sz="4" w:space="0"/>
            </w:tcBorders>
            <w:vAlign w:val="center"/>
          </w:tcPr>
          <w:p>
            <w:pPr>
              <w:spacing w:line="267" w:lineRule="exact"/>
              <w:ind w:left="100"/>
              <w:rPr>
                <w:rFonts w:eastAsia="Times New Roman"/>
                <w:b/>
                <w:sz w:val="24"/>
              </w:rPr>
            </w:pPr>
            <w:r>
              <w:rPr>
                <w:rFonts w:ascii="宋体" w:hAnsi="宋体"/>
                <w:b/>
                <w:sz w:val="24"/>
              </w:rPr>
              <w:t>服务及优惠承诺</w:t>
            </w:r>
            <w:r>
              <w:rPr>
                <w:rFonts w:eastAsia="Times New Roman"/>
                <w:b/>
                <w:sz w:val="24"/>
              </w:rPr>
              <w:t xml:space="preserve"> </w:t>
            </w:r>
          </w:p>
          <w:p>
            <w:pPr>
              <w:spacing w:line="274" w:lineRule="exact"/>
              <w:jc w:val="center"/>
              <w:rPr>
                <w:rFonts w:ascii="宋体" w:hAnsi="宋体" w:cs="宋体"/>
                <w:color w:val="000000"/>
                <w:sz w:val="24"/>
                <w:szCs w:val="24"/>
              </w:rPr>
            </w:pPr>
            <w:r>
              <w:rPr>
                <w:rFonts w:eastAsia="Times New Roman"/>
                <w:b/>
                <w:sz w:val="24"/>
              </w:rPr>
              <w:t xml:space="preserve">5 </w:t>
            </w:r>
            <w:r>
              <w:rPr>
                <w:rFonts w:ascii="宋体" w:hAnsi="宋体"/>
                <w:b/>
                <w:sz w:val="24"/>
              </w:rPr>
              <w:t>分</w:t>
            </w:r>
          </w:p>
        </w:tc>
        <w:tc>
          <w:tcPr>
            <w:tcW w:w="7306" w:type="dxa"/>
            <w:gridSpan w:val="3"/>
            <w:tcBorders>
              <w:top w:val="single" w:color="auto" w:sz="4" w:space="0"/>
            </w:tcBorders>
            <w:vAlign w:val="center"/>
          </w:tcPr>
          <w:p>
            <w:pPr>
              <w:spacing w:line="274" w:lineRule="exact"/>
              <w:ind w:left="60"/>
              <w:rPr>
                <w:rFonts w:hAnsi="宋体" w:cs="宋体"/>
                <w:color w:val="000000"/>
                <w:sz w:val="24"/>
                <w:szCs w:val="24"/>
              </w:rPr>
            </w:pPr>
            <w:r>
              <w:rPr>
                <w:rFonts w:ascii="宋体" w:hAnsi="宋体"/>
                <w:sz w:val="24"/>
              </w:rPr>
              <w:t>服务期内服务承诺</w:t>
            </w:r>
            <w:r>
              <w:rPr>
                <w:rFonts w:hint="eastAsia" w:ascii="宋体" w:hAnsi="宋体"/>
                <w:sz w:val="24"/>
              </w:rPr>
              <w:t xml:space="preserve">       </w:t>
            </w:r>
            <w:r>
              <w:rPr>
                <w:rFonts w:ascii="宋体" w:hAnsi="宋体"/>
                <w:sz w:val="24"/>
              </w:rPr>
              <w:t>0-2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40" w:type="dxa"/>
            <w:vMerge w:val="continue"/>
            <w:tcBorders>
              <w:right w:val="single" w:color="auto" w:sz="4" w:space="0"/>
            </w:tcBorders>
            <w:vAlign w:val="center"/>
          </w:tcPr>
          <w:p>
            <w:pPr>
              <w:spacing w:line="400" w:lineRule="exact"/>
              <w:jc w:val="center"/>
              <w:rPr>
                <w:rFonts w:ascii="宋体" w:hAnsi="宋体" w:cs="宋体"/>
                <w:color w:val="000000"/>
                <w:sz w:val="24"/>
                <w:szCs w:val="24"/>
              </w:rPr>
            </w:pPr>
          </w:p>
        </w:tc>
        <w:tc>
          <w:tcPr>
            <w:tcW w:w="1251" w:type="dxa"/>
            <w:vMerge w:val="continue"/>
            <w:tcBorders>
              <w:right w:val="single" w:color="auto" w:sz="4" w:space="0"/>
            </w:tcBorders>
            <w:vAlign w:val="center"/>
          </w:tcPr>
          <w:p>
            <w:pPr>
              <w:spacing w:line="400" w:lineRule="exact"/>
              <w:jc w:val="center"/>
              <w:rPr>
                <w:rFonts w:ascii="宋体" w:hAnsi="宋体" w:cs="宋体"/>
                <w:color w:val="000000"/>
                <w:sz w:val="24"/>
                <w:szCs w:val="24"/>
              </w:rPr>
            </w:pPr>
          </w:p>
        </w:tc>
        <w:tc>
          <w:tcPr>
            <w:tcW w:w="7306" w:type="dxa"/>
            <w:gridSpan w:val="3"/>
            <w:tcBorders>
              <w:top w:val="single" w:color="auto" w:sz="4" w:space="0"/>
              <w:bottom w:val="single" w:color="auto" w:sz="4" w:space="0"/>
            </w:tcBorders>
            <w:vAlign w:val="center"/>
          </w:tcPr>
          <w:p>
            <w:pPr>
              <w:spacing w:line="274" w:lineRule="exact"/>
              <w:ind w:left="60"/>
              <w:rPr>
                <w:rFonts w:hAnsi="宋体" w:cs="宋体"/>
                <w:color w:val="000000"/>
                <w:sz w:val="24"/>
                <w:szCs w:val="24"/>
              </w:rPr>
            </w:pPr>
            <w:r>
              <w:rPr>
                <w:rFonts w:ascii="宋体" w:hAnsi="宋体"/>
                <w:sz w:val="24"/>
              </w:rPr>
              <w:t>其它实质性优惠承诺</w:t>
            </w:r>
            <w:r>
              <w:rPr>
                <w:rFonts w:hint="eastAsia" w:ascii="宋体" w:hAnsi="宋体"/>
                <w:sz w:val="24"/>
              </w:rPr>
              <w:t xml:space="preserve">     </w:t>
            </w:r>
            <w:r>
              <w:rPr>
                <w:rFonts w:ascii="宋体" w:hAnsi="宋体"/>
                <w:sz w:val="24"/>
              </w:rPr>
              <w:t>0-3 分</w:t>
            </w:r>
          </w:p>
        </w:tc>
      </w:tr>
    </w:tbl>
    <w:p>
      <w:pPr>
        <w:pStyle w:val="58"/>
        <w:spacing w:line="560" w:lineRule="exact"/>
        <w:rPr>
          <w:szCs w:val="24"/>
        </w:rPr>
      </w:pPr>
    </w:p>
    <w:p>
      <w:pPr>
        <w:tabs>
          <w:tab w:val="left" w:pos="1074"/>
        </w:tabs>
        <w:spacing w:line="500" w:lineRule="exact"/>
        <w:ind w:right="120" w:firstLine="723" w:firstLineChars="200"/>
        <w:jc w:val="both"/>
        <w:rPr>
          <w:rFonts w:ascii="宋体" w:hAnsi="宋体" w:cs="Times New Roman"/>
          <w:b/>
          <w:sz w:val="36"/>
        </w:rPr>
      </w:pPr>
    </w:p>
    <w:p>
      <w:pPr>
        <w:tabs>
          <w:tab w:val="left" w:pos="1074"/>
        </w:tabs>
        <w:spacing w:line="500" w:lineRule="exact"/>
        <w:ind w:right="120" w:firstLine="723" w:firstLineChars="200"/>
        <w:jc w:val="both"/>
        <w:rPr>
          <w:rFonts w:ascii="宋体" w:hAnsi="宋体" w:cs="Times New Roman"/>
          <w:b/>
          <w:sz w:val="36"/>
        </w:rPr>
      </w:pPr>
    </w:p>
    <w:p>
      <w:pPr>
        <w:tabs>
          <w:tab w:val="left" w:pos="1074"/>
        </w:tabs>
        <w:spacing w:line="500" w:lineRule="exact"/>
        <w:ind w:right="120" w:firstLine="723" w:firstLineChars="200"/>
        <w:jc w:val="both"/>
        <w:rPr>
          <w:rFonts w:ascii="宋体" w:hAnsi="宋体" w:cs="Times New Roman"/>
          <w:b/>
          <w:sz w:val="36"/>
        </w:rPr>
      </w:pPr>
    </w:p>
    <w:p>
      <w:pPr>
        <w:tabs>
          <w:tab w:val="left" w:pos="1074"/>
        </w:tabs>
        <w:spacing w:line="500" w:lineRule="exact"/>
        <w:ind w:right="120" w:firstLine="723" w:firstLineChars="200"/>
        <w:jc w:val="both"/>
        <w:rPr>
          <w:rFonts w:ascii="宋体" w:hAnsi="宋体" w:cs="Times New Roman"/>
          <w:b/>
          <w:sz w:val="36"/>
        </w:rPr>
      </w:pPr>
    </w:p>
    <w:p>
      <w:pPr>
        <w:tabs>
          <w:tab w:val="left" w:pos="1074"/>
        </w:tabs>
        <w:spacing w:line="500" w:lineRule="exact"/>
        <w:ind w:right="120" w:firstLine="723" w:firstLineChars="200"/>
        <w:jc w:val="both"/>
        <w:rPr>
          <w:rFonts w:ascii="宋体" w:hAnsi="宋体" w:cs="Times New Roman"/>
          <w:b/>
          <w:sz w:val="36"/>
        </w:rPr>
      </w:pPr>
    </w:p>
    <w:p>
      <w:pPr>
        <w:tabs>
          <w:tab w:val="left" w:pos="1074"/>
        </w:tabs>
        <w:spacing w:line="500" w:lineRule="exact"/>
        <w:ind w:right="120" w:firstLine="723" w:firstLineChars="200"/>
        <w:jc w:val="both"/>
        <w:rPr>
          <w:rFonts w:ascii="宋体" w:cs="Times New Roman"/>
          <w:b/>
          <w:sz w:val="36"/>
        </w:rPr>
      </w:pPr>
      <w:r>
        <w:rPr>
          <w:rFonts w:hint="eastAsia" w:ascii="宋体" w:hAnsi="宋体" w:cs="Times New Roman"/>
          <w:b/>
          <w:sz w:val="36"/>
        </w:rPr>
        <w:t xml:space="preserve">第五部分 </w:t>
      </w:r>
      <w:r>
        <w:rPr>
          <w:rFonts w:ascii="宋体" w:hAnsi="宋体" w:cs="Times New Roman"/>
          <w:b/>
          <w:sz w:val="36"/>
        </w:rPr>
        <w:t xml:space="preserve"> </w:t>
      </w:r>
      <w:bookmarkStart w:id="51" w:name="_Toc29987302"/>
      <w:r>
        <w:rPr>
          <w:rFonts w:hint="eastAsia" w:ascii="宋体" w:hAnsi="宋体" w:cs="Times New Roman"/>
          <w:b/>
          <w:sz w:val="36"/>
        </w:rPr>
        <w:t>合同主要条款</w:t>
      </w:r>
      <w:bookmarkEnd w:id="51"/>
    </w:p>
    <w:p>
      <w:pPr>
        <w:adjustRightInd w:val="0"/>
        <w:rPr>
          <w:rFonts w:hint="eastAsia" w:ascii="仿宋" w:hAnsi="仿宋" w:eastAsia="仿宋"/>
          <w:sz w:val="32"/>
          <w:szCs w:val="32"/>
        </w:rPr>
      </w:pPr>
      <w:r>
        <w:rPr>
          <w:rFonts w:hint="eastAsia" w:ascii="仿宋" w:hAnsi="仿宋" w:eastAsia="仿宋"/>
          <w:sz w:val="32"/>
          <w:szCs w:val="32"/>
        </w:rPr>
        <w:t>编号：</w:t>
      </w:r>
    </w:p>
    <w:p>
      <w:pPr>
        <w:adjustRightInd w:val="0"/>
        <w:ind w:left="300" w:leftChars="150" w:firstLine="1280" w:firstLineChars="400"/>
        <w:jc w:val="center"/>
        <w:rPr>
          <w:rFonts w:hint="eastAsia" w:ascii="仿宋" w:hAnsi="仿宋" w:eastAsia="仿宋"/>
          <w:sz w:val="32"/>
          <w:szCs w:val="32"/>
        </w:rPr>
      </w:pPr>
    </w:p>
    <w:p>
      <w:pPr>
        <w:jc w:val="center"/>
        <w:rPr>
          <w:b/>
          <w:sz w:val="72"/>
        </w:rPr>
      </w:pPr>
    </w:p>
    <w:p>
      <w:pPr>
        <w:pStyle w:val="2"/>
      </w:pPr>
    </w:p>
    <w:p>
      <w:pPr>
        <w:pStyle w:val="2"/>
        <w:rPr>
          <w:rFonts w:hint="eastAsia"/>
        </w:rPr>
      </w:pPr>
    </w:p>
    <w:p>
      <w:pPr>
        <w:jc w:val="center"/>
        <w:rPr>
          <w:b/>
          <w:sz w:val="72"/>
        </w:rPr>
      </w:pPr>
      <w:r>
        <w:rPr>
          <w:rFonts w:hint="eastAsia" w:ascii="仿宋" w:hAnsi="仿宋" w:eastAsia="仿宋" w:cs="仿宋"/>
          <w:b/>
          <w:sz w:val="72"/>
        </w:rPr>
        <w:t>设计合同</w:t>
      </w:r>
    </w:p>
    <w:p>
      <w:pPr>
        <w:rPr>
          <w:b/>
        </w:rPr>
      </w:pPr>
    </w:p>
    <w:p>
      <w:pPr>
        <w:adjustRightInd w:val="0"/>
        <w:ind w:left="300" w:leftChars="150" w:firstLine="1280" w:firstLineChars="400"/>
        <w:rPr>
          <w:rFonts w:hint="eastAsia" w:ascii="仿宋" w:hAnsi="仿宋" w:eastAsia="仿宋"/>
          <w:sz w:val="32"/>
          <w:szCs w:val="32"/>
        </w:rPr>
      </w:pPr>
    </w:p>
    <w:p>
      <w:pPr>
        <w:adjustRightInd w:val="0"/>
        <w:rPr>
          <w:rFonts w:hint="eastAsia" w:ascii="仿宋" w:hAnsi="仿宋" w:eastAsia="仿宋"/>
          <w:sz w:val="32"/>
          <w:szCs w:val="32"/>
        </w:rPr>
      </w:pPr>
    </w:p>
    <w:p>
      <w:pPr>
        <w:adjustRightInd w:val="0"/>
        <w:rPr>
          <w:rFonts w:hint="eastAsia" w:ascii="仿宋" w:hAnsi="仿宋" w:eastAsia="仿宋"/>
          <w:sz w:val="32"/>
          <w:szCs w:val="32"/>
        </w:rPr>
      </w:pPr>
    </w:p>
    <w:p>
      <w:pPr>
        <w:adjustRightInd w:val="0"/>
        <w:rPr>
          <w:rFonts w:hint="eastAsia" w:ascii="仿宋" w:hAnsi="仿宋" w:eastAsia="仿宋"/>
          <w:sz w:val="32"/>
          <w:szCs w:val="32"/>
        </w:rPr>
      </w:pPr>
    </w:p>
    <w:p>
      <w:pPr>
        <w:adjustRightInd w:val="0"/>
        <w:rPr>
          <w:rFonts w:hint="eastAsia" w:ascii="仿宋" w:hAnsi="仿宋" w:eastAsia="仿宋"/>
          <w:sz w:val="32"/>
          <w:szCs w:val="32"/>
        </w:rPr>
      </w:pPr>
    </w:p>
    <w:p>
      <w:pPr>
        <w:adjustRightInd w:val="0"/>
        <w:rPr>
          <w:rFonts w:ascii="仿宋" w:hAnsi="仿宋" w:eastAsia="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adjustRightInd w:val="0"/>
        <w:rPr>
          <w:rFonts w:hint="eastAsia" w:ascii="仿宋" w:hAnsi="仿宋" w:eastAsia="仿宋"/>
          <w:sz w:val="32"/>
          <w:szCs w:val="32"/>
        </w:rPr>
      </w:pPr>
    </w:p>
    <w:p>
      <w:pPr>
        <w:adjustRightInd w:val="0"/>
        <w:rPr>
          <w:rFonts w:hint="eastAsia" w:ascii="仿宋" w:hAnsi="仿宋" w:eastAsia="仿宋"/>
          <w:sz w:val="32"/>
          <w:szCs w:val="32"/>
          <w:u w:val="single"/>
        </w:rPr>
      </w:pPr>
      <w:r>
        <w:rPr>
          <w:rFonts w:hint="eastAsia" w:ascii="仿宋" w:hAnsi="仿宋" w:eastAsia="仿宋"/>
          <w:sz w:val="32"/>
          <w:szCs w:val="32"/>
        </w:rPr>
        <w:t>工  程  名  称：</w:t>
      </w:r>
      <w:r>
        <w:rPr>
          <w:rFonts w:hint="eastAsia" w:ascii="仿宋" w:hAnsi="仿宋" w:eastAsia="仿宋"/>
          <w:sz w:val="32"/>
          <w:szCs w:val="32"/>
          <w:u w:val="single"/>
        </w:rPr>
        <w:t xml:space="preserve">                                   </w:t>
      </w:r>
    </w:p>
    <w:p>
      <w:pPr>
        <w:adjustRightInd w:val="0"/>
        <w:rPr>
          <w:rFonts w:hint="eastAsia" w:ascii="仿宋" w:hAnsi="仿宋" w:eastAsia="仿宋"/>
          <w:sz w:val="32"/>
          <w:szCs w:val="32"/>
        </w:rPr>
      </w:pPr>
      <w:r>
        <w:rPr>
          <w:rFonts w:hint="eastAsia" w:ascii="仿宋" w:hAnsi="仿宋" w:eastAsia="仿宋"/>
          <w:sz w:val="32"/>
          <w:szCs w:val="32"/>
        </w:rPr>
        <w:t>委托方（甲方）：</w:t>
      </w:r>
      <w:r>
        <w:rPr>
          <w:rFonts w:hint="eastAsia" w:ascii="仿宋" w:hAnsi="仿宋" w:eastAsia="仿宋"/>
          <w:sz w:val="32"/>
          <w:szCs w:val="32"/>
          <w:u w:val="single"/>
        </w:rPr>
        <w:t xml:space="preserve">                                   </w:t>
      </w:r>
    </w:p>
    <w:p>
      <w:pPr>
        <w:adjustRightInd w:val="0"/>
        <w:rPr>
          <w:rFonts w:ascii="仿宋" w:hAnsi="仿宋" w:eastAsia="仿宋"/>
          <w:sz w:val="32"/>
          <w:szCs w:val="32"/>
        </w:rPr>
      </w:pPr>
      <w:r>
        <w:rPr>
          <w:rFonts w:hint="eastAsia" w:ascii="仿宋" w:hAnsi="仿宋" w:eastAsia="仿宋"/>
          <w:sz w:val="32"/>
          <w:szCs w:val="32"/>
        </w:rPr>
        <w:t>设计方（乙方）：</w:t>
      </w:r>
      <w:r>
        <w:rPr>
          <w:rFonts w:hint="eastAsia" w:ascii="仿宋" w:hAnsi="仿宋" w:eastAsia="仿宋"/>
          <w:sz w:val="32"/>
          <w:szCs w:val="32"/>
          <w:u w:val="single"/>
        </w:rPr>
        <w:t xml:space="preserve">                                   </w:t>
      </w:r>
    </w:p>
    <w:p>
      <w:pPr>
        <w:adjustRightInd w:val="0"/>
        <w:ind w:left="300" w:leftChars="150" w:firstLine="1280" w:firstLineChars="400"/>
        <w:rPr>
          <w:rFonts w:hint="eastAsia" w:ascii="仿宋" w:hAnsi="仿宋" w:eastAsia="仿宋"/>
          <w:sz w:val="32"/>
          <w:szCs w:val="32"/>
        </w:rPr>
      </w:pPr>
    </w:p>
    <w:p>
      <w:pPr>
        <w:adjustRightInd w:val="0"/>
        <w:rPr>
          <w:rFonts w:hint="eastAsia" w:ascii="仿宋" w:hAnsi="仿宋" w:eastAsia="仿宋"/>
          <w:sz w:val="32"/>
          <w:szCs w:val="32"/>
        </w:rPr>
      </w:pPr>
    </w:p>
    <w:p>
      <w:pPr>
        <w:adjustRightInd w:val="0"/>
        <w:rPr>
          <w:rFonts w:ascii="仿宋" w:hAnsi="仿宋" w:eastAsia="仿宋"/>
          <w:sz w:val="32"/>
          <w:szCs w:val="32"/>
        </w:rPr>
      </w:pPr>
    </w:p>
    <w:p>
      <w:pPr>
        <w:pStyle w:val="2"/>
      </w:pPr>
    </w:p>
    <w:p>
      <w:pPr>
        <w:pStyle w:val="2"/>
        <w:rPr>
          <w:rFonts w:hint="eastAsia"/>
        </w:rPr>
      </w:pPr>
    </w:p>
    <w:p>
      <w:pPr>
        <w:adjustRightInd w:val="0"/>
        <w:ind w:left="300" w:leftChars="150" w:firstLine="2723" w:firstLineChars="851"/>
        <w:rPr>
          <w:rFonts w:ascii="仿宋" w:hAnsi="仿宋" w:eastAsia="仿宋"/>
          <w:sz w:val="32"/>
          <w:szCs w:val="32"/>
        </w:rPr>
      </w:pPr>
      <w:r>
        <w:rPr>
          <w:rFonts w:hint="eastAsia" w:ascii="仿宋" w:hAnsi="仿宋" w:eastAsia="仿宋"/>
          <w:sz w:val="32"/>
          <w:szCs w:val="32"/>
        </w:rPr>
        <w:t>年    月    日</w:t>
      </w:r>
    </w:p>
    <w:p>
      <w:pPr>
        <w:pStyle w:val="2"/>
      </w:pPr>
    </w:p>
    <w:p>
      <w:pPr>
        <w:pStyle w:val="2"/>
      </w:pPr>
    </w:p>
    <w:p>
      <w:pPr>
        <w:pStyle w:val="2"/>
      </w:pPr>
    </w:p>
    <w:p>
      <w:pPr>
        <w:pStyle w:val="2"/>
        <w:rPr>
          <w:rFonts w:hint="eastAsia"/>
        </w:rPr>
      </w:pPr>
    </w:p>
    <w:p>
      <w:pPr>
        <w:adjustRightInd w:val="0"/>
        <w:rPr>
          <w:rFonts w:hint="eastAsia" w:ascii="仿宋" w:hAnsi="仿宋" w:eastAsia="仿宋"/>
          <w:sz w:val="32"/>
          <w:szCs w:val="32"/>
        </w:rPr>
      </w:pPr>
    </w:p>
    <w:p>
      <w:pPr>
        <w:widowControl w:val="0"/>
        <w:adjustRightInd w:val="0"/>
        <w:snapToGrid w:val="0"/>
        <w:spacing w:line="520" w:lineRule="exact"/>
        <w:ind w:firstLine="643" w:firstLineChars="200"/>
        <w:rPr>
          <w:rFonts w:hint="eastAsia" w:ascii="仿宋" w:hAnsi="仿宋" w:eastAsia="仿宋" w:cs="仿宋"/>
          <w:b/>
          <w:bCs/>
          <w:sz w:val="32"/>
          <w:szCs w:val="32"/>
          <w:highlight w:val="yellow"/>
          <w:u w:val="single"/>
        </w:rPr>
      </w:pPr>
      <w:r>
        <w:rPr>
          <w:rFonts w:hint="eastAsia" w:ascii="仿宋" w:hAnsi="仿宋" w:eastAsia="仿宋" w:cs="仿宋"/>
          <w:b/>
          <w:bCs/>
          <w:sz w:val="32"/>
          <w:szCs w:val="32"/>
        </w:rPr>
        <w:t>委托方：</w:t>
      </w:r>
      <w:r>
        <w:rPr>
          <w:rFonts w:hint="eastAsia" w:ascii="仿宋" w:hAnsi="仿宋" w:eastAsia="仿宋" w:cs="仿宋"/>
          <w:b/>
          <w:bCs/>
          <w:sz w:val="32"/>
          <w:szCs w:val="32"/>
          <w:u w:val="single"/>
        </w:rPr>
        <w:t xml:space="preserve">                            </w:t>
      </w:r>
    </w:p>
    <w:p>
      <w:pPr>
        <w:widowControl w:val="0"/>
        <w:adjustRightInd w:val="0"/>
        <w:snapToGrid w:val="0"/>
        <w:spacing w:line="520" w:lineRule="exact"/>
        <w:ind w:firstLine="643" w:firstLineChars="200"/>
        <w:rPr>
          <w:rFonts w:ascii="仿宋" w:hAnsi="仿宋" w:eastAsia="仿宋" w:cs="仿宋"/>
          <w:b/>
          <w:bCs/>
          <w:sz w:val="32"/>
          <w:szCs w:val="32"/>
          <w:u w:val="single"/>
        </w:rPr>
      </w:pPr>
      <w:r>
        <w:rPr>
          <w:rFonts w:hint="eastAsia" w:ascii="仿宋" w:hAnsi="仿宋" w:eastAsia="仿宋" w:cs="仿宋"/>
          <w:b/>
          <w:bCs/>
          <w:sz w:val="32"/>
          <w:szCs w:val="32"/>
        </w:rPr>
        <w:t>设计方：</w:t>
      </w:r>
      <w:r>
        <w:rPr>
          <w:rFonts w:hint="eastAsia" w:ascii="仿宋" w:hAnsi="仿宋" w:eastAsia="仿宋" w:cs="仿宋"/>
          <w:b/>
          <w:bCs/>
          <w:sz w:val="32"/>
          <w:szCs w:val="32"/>
          <w:u w:val="single"/>
        </w:rPr>
        <w:t xml:space="preserve">                            </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依照《中华人民共和国文物保护法》、《中华人民共和国建筑法》和《中华人民共和国合同法》的有关规定，结合本工程具体情况，双方协商达成如下协议：</w:t>
      </w:r>
    </w:p>
    <w:p>
      <w:pPr>
        <w:widowControl w:val="0"/>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第一条  工程概况</w:t>
      </w:r>
    </w:p>
    <w:p>
      <w:pPr>
        <w:widowControl w:val="0"/>
        <w:adjustRightInd w:val="0"/>
        <w:snapToGrid w:val="0"/>
        <w:spacing w:line="520" w:lineRule="exact"/>
        <w:ind w:firstLine="200"/>
        <w:rPr>
          <w:rFonts w:hint="eastAsia" w:ascii="仿宋" w:hAnsi="仿宋" w:eastAsia="仿宋" w:cs="仿宋"/>
          <w:sz w:val="32"/>
          <w:szCs w:val="32"/>
        </w:rPr>
      </w:pPr>
      <w:r>
        <w:rPr>
          <w:rFonts w:hint="eastAsia" w:ascii="仿宋" w:hAnsi="仿宋" w:eastAsia="仿宋" w:cs="仿宋"/>
          <w:sz w:val="32"/>
          <w:szCs w:val="32"/>
        </w:rPr>
        <w:t xml:space="preserve">   1、工程名称：</w:t>
      </w:r>
      <w:r>
        <w:rPr>
          <w:rFonts w:hint="eastAsia" w:ascii="仿宋" w:hAnsi="仿宋" w:eastAsia="仿宋" w:cs="仿宋"/>
          <w:sz w:val="32"/>
          <w:szCs w:val="32"/>
          <w:u w:val="single"/>
        </w:rPr>
        <w:t xml:space="preserve">                           </w:t>
      </w:r>
    </w:p>
    <w:p>
      <w:pPr>
        <w:widowControl w:val="0"/>
        <w:adjustRightInd w:val="0"/>
        <w:snapToGrid w:val="0"/>
        <w:spacing w:line="520" w:lineRule="exact"/>
        <w:ind w:firstLine="200"/>
        <w:rPr>
          <w:rFonts w:ascii="仿宋" w:hAnsi="仿宋" w:eastAsia="仿宋" w:cs="仿宋"/>
          <w:sz w:val="32"/>
          <w:szCs w:val="32"/>
          <w:u w:val="single"/>
        </w:rPr>
      </w:pPr>
      <w:r>
        <w:rPr>
          <w:rFonts w:hint="eastAsia" w:ascii="仿宋" w:hAnsi="仿宋" w:eastAsia="仿宋" w:cs="仿宋"/>
          <w:sz w:val="32"/>
          <w:szCs w:val="32"/>
        </w:rPr>
        <w:t xml:space="preserve">   2、工程位置：</w:t>
      </w:r>
      <w:r>
        <w:rPr>
          <w:rFonts w:hint="eastAsia" w:ascii="仿宋" w:hAnsi="仿宋" w:eastAsia="仿宋" w:cs="仿宋"/>
          <w:sz w:val="32"/>
          <w:szCs w:val="32"/>
          <w:u w:val="single"/>
        </w:rPr>
        <w:t xml:space="preserve">                            </w:t>
      </w:r>
    </w:p>
    <w:p>
      <w:pPr>
        <w:widowControl w:val="0"/>
        <w:adjustRightInd w:val="0"/>
        <w:snapToGrid w:val="0"/>
        <w:spacing w:line="520" w:lineRule="exact"/>
        <w:ind w:firstLine="200"/>
        <w:rPr>
          <w:rFonts w:hint="eastAsia" w:ascii="仿宋" w:hAnsi="仿宋" w:eastAsia="仿宋" w:cs="仿宋"/>
          <w:sz w:val="32"/>
          <w:szCs w:val="32"/>
          <w:u w:val="single"/>
        </w:rPr>
      </w:pPr>
      <w:r>
        <w:rPr>
          <w:rFonts w:hint="eastAsia" w:ascii="仿宋" w:hAnsi="仿宋" w:eastAsia="仿宋" w:cs="仿宋"/>
          <w:sz w:val="32"/>
          <w:szCs w:val="32"/>
        </w:rPr>
        <w:t xml:space="preserve">   3、工程内容：</w:t>
      </w:r>
      <w:r>
        <w:rPr>
          <w:rFonts w:hint="eastAsia" w:ascii="仿宋" w:hAnsi="仿宋" w:eastAsia="仿宋" w:cs="仿宋"/>
          <w:sz w:val="32"/>
          <w:szCs w:val="32"/>
          <w:u w:val="single"/>
        </w:rPr>
        <w:t xml:space="preserve">                              </w:t>
      </w:r>
    </w:p>
    <w:p>
      <w:pPr>
        <w:widowControl w:val="0"/>
        <w:adjustRightInd w:val="0"/>
        <w:snapToGrid w:val="0"/>
        <w:spacing w:line="52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4、工程概算：</w:t>
      </w:r>
      <w:r>
        <w:rPr>
          <w:rFonts w:hint="eastAsia" w:ascii="仿宋" w:hAnsi="仿宋" w:eastAsia="仿宋" w:cs="仿宋"/>
          <w:sz w:val="32"/>
          <w:szCs w:val="32"/>
          <w:u w:val="single"/>
        </w:rPr>
        <w:t xml:space="preserve">                               </w:t>
      </w:r>
    </w:p>
    <w:p>
      <w:pPr>
        <w:widowControl w:val="0"/>
        <w:adjustRightInd w:val="0"/>
        <w:snapToGrid w:val="0"/>
        <w:spacing w:line="520" w:lineRule="exac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工作期限</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自本合同签字生效之日起       天内，设计方完成全部勘测、方案编制工作，提交合同规定的方案图纸、报告等文件。</w:t>
      </w:r>
    </w:p>
    <w:p>
      <w:pPr>
        <w:widowControl w:val="0"/>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第三条  设计费用与支付</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1、依照国家关于工程勘察、方案编制的收费标准，结合本项目实际情况，经委托方、设计方双方商定，本项目勘察设计费人民币大写：</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2、进度款支付方式：</w:t>
      </w:r>
    </w:p>
    <w:p>
      <w:pPr>
        <w:widowControl w:val="0"/>
        <w:adjustRightInd w:val="0"/>
        <w:snapToGrid w:val="0"/>
        <w:spacing w:line="52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widowControl w:val="0"/>
        <w:adjustRightInd w:val="0"/>
        <w:snapToGrid w:val="0"/>
        <w:spacing w:line="520" w:lineRule="exact"/>
        <w:ind w:firstLine="640" w:firstLineChars="200"/>
        <w:rPr>
          <w:rFonts w:hint="eastAsia" w:ascii="仿宋" w:hAnsi="仿宋" w:eastAsia="仿宋" w:cs="仿宋"/>
          <w:sz w:val="32"/>
          <w:szCs w:val="32"/>
        </w:rPr>
      </w:pPr>
    </w:p>
    <w:p>
      <w:pPr>
        <w:widowControl w:val="0"/>
        <w:adjustRightInd w:val="0"/>
        <w:snapToGri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 xml:space="preserve">    第四条  双方责任</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（一）委托方责任：</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1、按照方案编制的内容、时间，按时提供与勘察设计项目有关的建设文件和相关基础资料。</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2、按照双方协议规定，按时支付设计方勘察设计费。</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（二）设计方责任：</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1、按照《文物保护法》规定及行业技术规范要求，及时派遣专业技术人员进入现场实地勘测。</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2、根据实地勘测结果、结合委托方提供的相关基础资料，编制勘察设计文件方案，按期向委托方提供符合质量要求的全套方案文件六份。</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3、设计方负责委托方对方案提出的意见进行补充修改完善，直至方案评审通过。</w:t>
      </w:r>
    </w:p>
    <w:p>
      <w:pPr>
        <w:widowControl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4、设计方在工作期间遵守文明施工、安全生产，对工作过程中发生的人身伤害，设备损坏事故承担全部责任。</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5、设计方负责文件未公开之前的保密责任。</w:t>
      </w:r>
    </w:p>
    <w:p>
      <w:pPr>
        <w:widowControl w:val="0"/>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第五条  其它</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1、现场勘察设计期间，委托方不得强求设计方接受有悖法律规定或有碍安全操作规程的要求，否则将承担由此带来的经济及法律责任。</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2、委托方若不能按时足额拨付合同规定的勘察、方案编制费用，设计方有权向后顺延设计最后完成期限并拒绝提交最后成果文件。</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3、设计方在委托方全部履行合同的前提下，无故拖延设计最后完成期限，委托方有权要求设计方承担违约责任。</w:t>
      </w:r>
    </w:p>
    <w:p>
      <w:pPr>
        <w:widowControl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4、设计方在后期维修施工过程中应配合施工方提供相应的技术服务。</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5、任何一方均可申请双方上级主管部门进行调解。</w:t>
      </w:r>
    </w:p>
    <w:p>
      <w:pPr>
        <w:widowControl w:val="0"/>
        <w:adjustRightInd w:val="0"/>
        <w:snapToGrid w:val="0"/>
        <w:spacing w:line="520" w:lineRule="exact"/>
        <w:ind w:firstLine="585"/>
        <w:rPr>
          <w:rFonts w:hint="eastAsia" w:ascii="仿宋" w:hAnsi="仿宋" w:eastAsia="仿宋" w:cs="仿宋"/>
          <w:sz w:val="32"/>
          <w:szCs w:val="32"/>
        </w:rPr>
      </w:pPr>
      <w:r>
        <w:rPr>
          <w:rFonts w:hint="eastAsia" w:ascii="仿宋" w:hAnsi="仿宋" w:eastAsia="仿宋" w:cs="仿宋"/>
          <w:sz w:val="32"/>
          <w:szCs w:val="32"/>
        </w:rPr>
        <w:t>6、本合同一式四份，双方各执二份备存，合同自双方签字盖章后生效，至双方均履行完毕合同内容后自动终止。</w:t>
      </w:r>
    </w:p>
    <w:p>
      <w:pPr>
        <w:widowControl w:val="0"/>
        <w:tabs>
          <w:tab w:val="left" w:pos="3412"/>
        </w:tabs>
        <w:adjustRightInd w:val="0"/>
        <w:snapToGrid w:val="0"/>
        <w:spacing w:line="520" w:lineRule="exact"/>
        <w:ind w:firstLine="585"/>
        <w:rPr>
          <w:rFonts w:hint="eastAsia" w:ascii="仿宋" w:hAnsi="仿宋" w:eastAsia="仿宋" w:cs="仿宋"/>
          <w:sz w:val="32"/>
          <w:szCs w:val="32"/>
        </w:rPr>
      </w:pPr>
    </w:p>
    <w:p>
      <w:pPr>
        <w:widowControl w:val="0"/>
        <w:tabs>
          <w:tab w:val="left" w:pos="3412"/>
        </w:tabs>
        <w:adjustRightInd w:val="0"/>
        <w:snapToGrid w:val="0"/>
        <w:spacing w:line="520" w:lineRule="exact"/>
        <w:ind w:firstLine="585"/>
        <w:rPr>
          <w:rFonts w:hint="eastAsia" w:ascii="仿宋" w:hAnsi="仿宋" w:eastAsia="仿宋" w:cs="仿宋"/>
          <w:sz w:val="32"/>
          <w:szCs w:val="32"/>
        </w:rPr>
      </w:pPr>
      <w:r>
        <w:rPr>
          <w:rFonts w:hint="eastAsia" w:ascii="仿宋" w:hAnsi="仿宋" w:eastAsia="仿宋" w:cs="仿宋"/>
          <w:sz w:val="32"/>
          <w:szCs w:val="32"/>
        </w:rPr>
        <w:tab/>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委托方：                   设计方：</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或其授权人：             或其授权人：</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(签字或盖章)            (签字或盖章)</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w:t>
      </w:r>
    </w:p>
    <w:p>
      <w:pPr>
        <w:widowControl w:val="0"/>
        <w:adjustRightInd w:val="0"/>
        <w:snapToGrid w:val="0"/>
        <w:spacing w:line="520" w:lineRule="exact"/>
        <w:ind w:left="6080" w:hanging="6080" w:hangingChars="1900"/>
        <w:rPr>
          <w:rFonts w:hint="eastAsia" w:ascii="仿宋" w:hAnsi="仿宋" w:eastAsia="仿宋" w:cs="仿宋"/>
          <w:sz w:val="32"/>
          <w:szCs w:val="32"/>
        </w:rPr>
      </w:pPr>
      <w:r>
        <w:rPr>
          <w:rFonts w:hint="eastAsia" w:ascii="仿宋" w:hAnsi="仿宋" w:eastAsia="仿宋" w:cs="仿宋"/>
          <w:sz w:val="32"/>
          <w:szCs w:val="32"/>
        </w:rPr>
        <w:t xml:space="preserve">联系电话：                开户银行：         </w:t>
      </w:r>
    </w:p>
    <w:p>
      <w:pPr>
        <w:widowControl w:val="0"/>
        <w:adjustRightInd w:val="0"/>
        <w:snapToGrid w:val="0"/>
        <w:spacing w:line="520" w:lineRule="exact"/>
        <w:rPr>
          <w:rFonts w:hint="eastAsia" w:ascii="仿宋" w:hAnsi="仿宋" w:eastAsia="仿宋" w:cs="仿宋"/>
          <w:sz w:val="32"/>
          <w:szCs w:val="32"/>
        </w:rPr>
      </w:pPr>
      <w:r>
        <w:rPr>
          <w:rFonts w:hint="eastAsia" w:ascii="仿宋" w:hAnsi="仿宋" w:eastAsia="仿宋" w:cs="仿宋"/>
          <w:sz w:val="32"/>
          <w:szCs w:val="32"/>
        </w:rPr>
        <w:t xml:space="preserve">                           账    号：</w:t>
      </w:r>
    </w:p>
    <w:p>
      <w:pPr>
        <w:pStyle w:val="2"/>
        <w:rPr>
          <w:rFonts w:hAnsi="宋体"/>
          <w:color w:val="auto"/>
        </w:rPr>
      </w:pPr>
    </w:p>
    <w:p>
      <w:pPr>
        <w:widowControl w:val="0"/>
        <w:snapToGrid w:val="0"/>
        <w:spacing w:before="120" w:beforeLines="50" w:after="120" w:afterLines="50" w:line="540" w:lineRule="exact"/>
        <w:jc w:val="center"/>
        <w:textAlignment w:val="baseline"/>
        <w:outlineLvl w:val="0"/>
        <w:rPr>
          <w:rFonts w:ascii="宋体" w:cs="Times New Roman"/>
          <w:b/>
          <w:sz w:val="36"/>
        </w:rPr>
      </w:pPr>
      <w:bookmarkStart w:id="52" w:name="_Toc29987303"/>
      <w:r>
        <w:rPr>
          <w:rFonts w:hint="eastAsia" w:ascii="宋体" w:hAnsi="宋体" w:cs="Times New Roman"/>
          <w:b/>
          <w:sz w:val="36"/>
        </w:rPr>
        <w:t>第六部分</w:t>
      </w:r>
      <w:r>
        <w:rPr>
          <w:rFonts w:ascii="宋体" w:cs="Times New Roman"/>
          <w:b/>
          <w:sz w:val="36"/>
        </w:rPr>
        <w:tab/>
      </w:r>
      <w:r>
        <w:rPr>
          <w:rFonts w:hint="eastAsia" w:ascii="宋体" w:hAnsi="宋体" w:cs="Times New Roman"/>
          <w:b/>
          <w:sz w:val="36"/>
        </w:rPr>
        <w:t>响应文件格式</w:t>
      </w:r>
      <w:bookmarkEnd w:id="52"/>
    </w:p>
    <w:p>
      <w:pPr>
        <w:autoSpaceDE w:val="0"/>
        <w:autoSpaceDN w:val="0"/>
        <w:adjustRightInd w:val="0"/>
        <w:spacing w:line="420" w:lineRule="exact"/>
        <w:ind w:firstLine="6880" w:firstLineChars="2150"/>
        <w:rPr>
          <w:rFonts w:ascii="宋体"/>
          <w:sz w:val="32"/>
          <w:szCs w:val="32"/>
        </w:rPr>
      </w:pPr>
      <w:r>
        <w:rPr>
          <w:rFonts w:ascii="宋体" w:hAnsi="宋体"/>
          <w:sz w:val="32"/>
          <w:szCs w:val="32"/>
        </w:rPr>
        <w:t xml:space="preserve"> </w:t>
      </w:r>
    </w:p>
    <w:p>
      <w:pPr>
        <w:pStyle w:val="2"/>
        <w:rPr>
          <w:color w:val="auto"/>
        </w:rPr>
      </w:pPr>
    </w:p>
    <w:p>
      <w:pPr>
        <w:autoSpaceDE w:val="0"/>
        <w:autoSpaceDN w:val="0"/>
        <w:adjustRightInd w:val="0"/>
        <w:spacing w:line="420" w:lineRule="exact"/>
        <w:rPr>
          <w:rFonts w:ascii="宋体" w:cs="黑体"/>
          <w:sz w:val="23"/>
          <w:szCs w:val="23"/>
          <w:u w:val="single"/>
        </w:rPr>
      </w:pPr>
    </w:p>
    <w:p>
      <w:pPr>
        <w:autoSpaceDE w:val="0"/>
        <w:autoSpaceDN w:val="0"/>
        <w:adjustRightInd w:val="0"/>
        <w:ind w:firstLine="1325" w:firstLineChars="300"/>
        <w:rPr>
          <w:rFonts w:ascii="宋体" w:cs="黑体"/>
          <w:sz w:val="28"/>
          <w:szCs w:val="28"/>
        </w:rPr>
      </w:pPr>
      <w:r>
        <w:rPr>
          <w:rFonts w:ascii="宋体" w:hAnsi="宋体" w:cs="宋体"/>
          <w:b/>
          <w:sz w:val="44"/>
          <w:szCs w:val="48"/>
          <w:u w:val="single"/>
        </w:rPr>
        <w:t xml:space="preserve">                  </w:t>
      </w:r>
      <w:r>
        <w:rPr>
          <w:rFonts w:hint="eastAsia" w:ascii="宋体" w:hAnsi="宋体" w:cs="宋体"/>
          <w:b/>
          <w:sz w:val="44"/>
          <w:szCs w:val="48"/>
        </w:rPr>
        <w:t>（项目名称）</w:t>
      </w:r>
    </w:p>
    <w:p>
      <w:pPr>
        <w:autoSpaceDE w:val="0"/>
        <w:autoSpaceDN w:val="0"/>
        <w:adjustRightInd w:val="0"/>
        <w:spacing w:line="420" w:lineRule="exact"/>
        <w:ind w:firstLine="2520" w:firstLineChars="900"/>
        <w:rPr>
          <w:rFonts w:ascii="宋体" w:cs="黑体"/>
          <w:sz w:val="28"/>
          <w:szCs w:val="28"/>
        </w:rPr>
      </w:pPr>
    </w:p>
    <w:p>
      <w:pPr>
        <w:autoSpaceDE w:val="0"/>
        <w:autoSpaceDN w:val="0"/>
        <w:adjustRightInd w:val="0"/>
        <w:spacing w:line="420" w:lineRule="exact"/>
        <w:ind w:firstLine="2520" w:firstLineChars="900"/>
        <w:rPr>
          <w:rFonts w:ascii="宋体" w:cs="黑体"/>
          <w:sz w:val="28"/>
          <w:szCs w:val="28"/>
        </w:rPr>
      </w:pPr>
    </w:p>
    <w:p>
      <w:pPr>
        <w:autoSpaceDE w:val="0"/>
        <w:autoSpaceDN w:val="0"/>
        <w:adjustRightInd w:val="0"/>
        <w:spacing w:line="420" w:lineRule="exact"/>
        <w:ind w:firstLine="2520" w:firstLineChars="900"/>
        <w:rPr>
          <w:rFonts w:ascii="宋体" w:cs="黑体"/>
          <w:sz w:val="28"/>
          <w:szCs w:val="28"/>
        </w:rPr>
      </w:pPr>
    </w:p>
    <w:p>
      <w:pPr>
        <w:autoSpaceDE w:val="0"/>
        <w:autoSpaceDN w:val="0"/>
        <w:adjustRightInd w:val="0"/>
        <w:spacing w:line="420" w:lineRule="exact"/>
        <w:ind w:firstLine="2520" w:firstLineChars="900"/>
        <w:rPr>
          <w:rFonts w:ascii="宋体" w:cs="黑体"/>
          <w:sz w:val="28"/>
          <w:szCs w:val="28"/>
        </w:rPr>
      </w:pPr>
    </w:p>
    <w:p>
      <w:pPr>
        <w:autoSpaceDE w:val="0"/>
        <w:autoSpaceDN w:val="0"/>
        <w:adjustRightInd w:val="0"/>
        <w:spacing w:line="420" w:lineRule="exact"/>
        <w:ind w:firstLine="2520" w:firstLineChars="900"/>
        <w:rPr>
          <w:rFonts w:ascii="宋体" w:cs="黑体"/>
          <w:sz w:val="28"/>
          <w:szCs w:val="28"/>
        </w:rPr>
      </w:pPr>
    </w:p>
    <w:p>
      <w:pPr>
        <w:autoSpaceDE w:val="0"/>
        <w:autoSpaceDN w:val="0"/>
        <w:adjustRightInd w:val="0"/>
        <w:spacing w:line="420" w:lineRule="exact"/>
        <w:ind w:firstLine="2520" w:firstLineChars="900"/>
        <w:rPr>
          <w:rFonts w:ascii="宋体" w:cs="黑体"/>
          <w:sz w:val="28"/>
          <w:szCs w:val="28"/>
        </w:rPr>
      </w:pPr>
    </w:p>
    <w:p>
      <w:pPr>
        <w:autoSpaceDE w:val="0"/>
        <w:autoSpaceDN w:val="0"/>
        <w:adjustRightInd w:val="0"/>
        <w:spacing w:line="420" w:lineRule="exact"/>
        <w:rPr>
          <w:rFonts w:ascii="宋体" w:cs="黑体"/>
          <w:sz w:val="28"/>
          <w:szCs w:val="28"/>
        </w:rPr>
      </w:pPr>
    </w:p>
    <w:p>
      <w:pPr>
        <w:autoSpaceDE w:val="0"/>
        <w:autoSpaceDN w:val="0"/>
        <w:adjustRightInd w:val="0"/>
        <w:spacing w:line="420" w:lineRule="exact"/>
        <w:rPr>
          <w:rFonts w:ascii="宋体" w:cs="黑体"/>
          <w:sz w:val="28"/>
          <w:szCs w:val="28"/>
        </w:rPr>
      </w:pPr>
    </w:p>
    <w:p>
      <w:pPr>
        <w:autoSpaceDE w:val="0"/>
        <w:autoSpaceDN w:val="0"/>
        <w:adjustRightInd w:val="0"/>
        <w:spacing w:line="420" w:lineRule="exact"/>
        <w:rPr>
          <w:rFonts w:ascii="宋体" w:cs="黑体"/>
          <w:sz w:val="28"/>
          <w:szCs w:val="28"/>
        </w:rPr>
      </w:pPr>
    </w:p>
    <w:p>
      <w:pPr>
        <w:autoSpaceDE w:val="0"/>
        <w:autoSpaceDN w:val="0"/>
        <w:adjustRightInd w:val="0"/>
        <w:jc w:val="center"/>
        <w:rPr>
          <w:rFonts w:ascii="宋体" w:cs="黑体"/>
          <w:b/>
          <w:spacing w:val="60"/>
          <w:sz w:val="100"/>
          <w:szCs w:val="100"/>
        </w:rPr>
      </w:pPr>
      <w:r>
        <w:rPr>
          <w:rFonts w:hint="eastAsia" w:ascii="宋体" w:hAnsi="宋体" w:cs="黑体"/>
          <w:b/>
          <w:spacing w:val="60"/>
          <w:sz w:val="100"/>
          <w:szCs w:val="100"/>
        </w:rPr>
        <w:t>响应文件</w:t>
      </w:r>
    </w:p>
    <w:p>
      <w:pPr>
        <w:autoSpaceDE w:val="0"/>
        <w:autoSpaceDN w:val="0"/>
        <w:adjustRightInd w:val="0"/>
        <w:spacing w:line="420" w:lineRule="exact"/>
        <w:jc w:val="center"/>
        <w:rPr>
          <w:rFonts w:ascii="宋体" w:cs="黑体"/>
          <w:b/>
          <w:sz w:val="40"/>
          <w:szCs w:val="44"/>
        </w:rPr>
      </w:pPr>
    </w:p>
    <w:p>
      <w:pPr>
        <w:autoSpaceDE w:val="0"/>
        <w:autoSpaceDN w:val="0"/>
        <w:adjustRightInd w:val="0"/>
        <w:spacing w:line="420" w:lineRule="exact"/>
        <w:jc w:val="center"/>
        <w:rPr>
          <w:rFonts w:ascii="宋体" w:cs="黑体"/>
          <w:sz w:val="44"/>
          <w:szCs w:val="44"/>
        </w:rPr>
      </w:pPr>
    </w:p>
    <w:p>
      <w:pPr>
        <w:autoSpaceDE w:val="0"/>
        <w:autoSpaceDN w:val="0"/>
        <w:adjustRightInd w:val="0"/>
        <w:spacing w:line="420" w:lineRule="exact"/>
        <w:jc w:val="center"/>
        <w:rPr>
          <w:rFonts w:ascii="宋体" w:cs="黑体"/>
          <w:sz w:val="44"/>
          <w:szCs w:val="44"/>
        </w:rPr>
      </w:pPr>
    </w:p>
    <w:p>
      <w:pPr>
        <w:autoSpaceDE w:val="0"/>
        <w:autoSpaceDN w:val="0"/>
        <w:adjustRightInd w:val="0"/>
        <w:spacing w:line="420" w:lineRule="exact"/>
        <w:jc w:val="center"/>
        <w:rPr>
          <w:rFonts w:ascii="宋体" w:cs="黑体"/>
          <w:sz w:val="44"/>
          <w:szCs w:val="44"/>
        </w:rPr>
      </w:pPr>
    </w:p>
    <w:p>
      <w:pPr>
        <w:autoSpaceDE w:val="0"/>
        <w:autoSpaceDN w:val="0"/>
        <w:adjustRightInd w:val="0"/>
        <w:spacing w:line="420" w:lineRule="exact"/>
        <w:rPr>
          <w:rFonts w:ascii="宋体" w:cs="黑体"/>
          <w:sz w:val="44"/>
          <w:szCs w:val="44"/>
        </w:rPr>
      </w:pPr>
    </w:p>
    <w:p>
      <w:pPr>
        <w:autoSpaceDE w:val="0"/>
        <w:autoSpaceDN w:val="0"/>
        <w:adjustRightInd w:val="0"/>
        <w:spacing w:line="420" w:lineRule="exact"/>
        <w:rPr>
          <w:rFonts w:ascii="宋体" w:cs="黑体"/>
          <w:sz w:val="44"/>
          <w:szCs w:val="44"/>
        </w:rPr>
      </w:pPr>
    </w:p>
    <w:p>
      <w:pPr>
        <w:autoSpaceDE w:val="0"/>
        <w:autoSpaceDN w:val="0"/>
        <w:adjustRightInd w:val="0"/>
        <w:spacing w:line="420" w:lineRule="exact"/>
        <w:rPr>
          <w:rFonts w:ascii="宋体" w:cs="黑体"/>
          <w:sz w:val="44"/>
          <w:szCs w:val="44"/>
        </w:rPr>
      </w:pPr>
    </w:p>
    <w:p>
      <w:pPr>
        <w:autoSpaceDE w:val="0"/>
        <w:autoSpaceDN w:val="0"/>
        <w:adjustRightInd w:val="0"/>
        <w:spacing w:line="420" w:lineRule="exact"/>
        <w:rPr>
          <w:rFonts w:ascii="宋体" w:cs="黑体"/>
          <w:sz w:val="44"/>
          <w:szCs w:val="44"/>
        </w:rPr>
      </w:pPr>
    </w:p>
    <w:p>
      <w:pPr>
        <w:autoSpaceDE w:val="0"/>
        <w:autoSpaceDN w:val="0"/>
        <w:adjustRightInd w:val="0"/>
        <w:spacing w:line="420" w:lineRule="exact"/>
        <w:rPr>
          <w:rFonts w:ascii="宋体" w:cs="黑体"/>
          <w:sz w:val="44"/>
          <w:szCs w:val="44"/>
        </w:rPr>
      </w:pPr>
    </w:p>
    <w:p>
      <w:pPr>
        <w:autoSpaceDE w:val="0"/>
        <w:autoSpaceDN w:val="0"/>
        <w:adjustRightInd w:val="0"/>
        <w:spacing w:line="420" w:lineRule="exact"/>
        <w:rPr>
          <w:rFonts w:ascii="宋体" w:cs="黑体"/>
          <w:sz w:val="44"/>
          <w:szCs w:val="44"/>
        </w:rPr>
      </w:pPr>
    </w:p>
    <w:p>
      <w:pPr>
        <w:pStyle w:val="2"/>
        <w:spacing w:line="480" w:lineRule="auto"/>
        <w:jc w:val="center"/>
        <w:rPr>
          <w:rFonts w:hAnsi="宋体" w:cs="黑体"/>
          <w:color w:val="auto"/>
          <w:sz w:val="28"/>
          <w:szCs w:val="23"/>
          <w:u w:val="single"/>
        </w:rPr>
      </w:pPr>
    </w:p>
    <w:p>
      <w:pPr>
        <w:pStyle w:val="2"/>
        <w:spacing w:line="480" w:lineRule="auto"/>
        <w:jc w:val="center"/>
        <w:rPr>
          <w:rFonts w:hAnsi="宋体" w:cs="黑体"/>
          <w:color w:val="auto"/>
          <w:sz w:val="28"/>
          <w:szCs w:val="23"/>
          <w:u w:val="single"/>
        </w:rPr>
      </w:pPr>
      <w:r>
        <w:rPr>
          <w:rFonts w:hAnsi="宋体" w:cs="黑体"/>
          <w:color w:val="auto"/>
          <w:sz w:val="28"/>
          <w:szCs w:val="23"/>
        </w:rPr>
        <w:t xml:space="preserve">   </w:t>
      </w:r>
      <w:r>
        <w:rPr>
          <w:rFonts w:hint="eastAsia" w:hAnsi="宋体" w:cs="黑体"/>
          <w:color w:val="auto"/>
          <w:sz w:val="28"/>
          <w:szCs w:val="23"/>
        </w:rPr>
        <w:t>供应商：</w:t>
      </w:r>
      <w:r>
        <w:rPr>
          <w:rFonts w:hAnsi="宋体" w:cs="黑体"/>
          <w:color w:val="auto"/>
          <w:sz w:val="28"/>
          <w:szCs w:val="23"/>
        </w:rPr>
        <w:t xml:space="preserve"> </w:t>
      </w:r>
      <w:r>
        <w:rPr>
          <w:rFonts w:hAnsi="宋体" w:cs="黑体"/>
          <w:color w:val="auto"/>
          <w:sz w:val="28"/>
          <w:szCs w:val="23"/>
          <w:u w:val="single"/>
        </w:rPr>
        <w:t xml:space="preserve">                          </w:t>
      </w:r>
      <w:r>
        <w:rPr>
          <w:rFonts w:hint="eastAsia" w:hAnsi="宋体" w:cs="黑体"/>
          <w:color w:val="auto"/>
          <w:sz w:val="28"/>
          <w:szCs w:val="23"/>
        </w:rPr>
        <w:t>（盖签章）</w:t>
      </w:r>
    </w:p>
    <w:p>
      <w:pPr>
        <w:pStyle w:val="2"/>
        <w:spacing w:line="480" w:lineRule="auto"/>
        <w:jc w:val="center"/>
        <w:rPr>
          <w:rFonts w:hAnsi="宋体" w:cs="黑体"/>
          <w:color w:val="auto"/>
          <w:sz w:val="28"/>
          <w:szCs w:val="23"/>
          <w:u w:val="single"/>
        </w:rPr>
      </w:pPr>
      <w:r>
        <w:rPr>
          <w:rFonts w:hAnsi="宋体" w:cs="黑体"/>
          <w:color w:val="auto"/>
          <w:sz w:val="28"/>
          <w:szCs w:val="23"/>
        </w:rPr>
        <w:t xml:space="preserve">       </w:t>
      </w:r>
      <w:r>
        <w:rPr>
          <w:rFonts w:hint="eastAsia" w:hAnsi="宋体" w:cs="黑体"/>
          <w:color w:val="auto"/>
          <w:sz w:val="28"/>
          <w:szCs w:val="23"/>
        </w:rPr>
        <w:t>法定代表人：</w:t>
      </w:r>
      <w:r>
        <w:rPr>
          <w:rFonts w:hAnsi="宋体" w:cs="黑体"/>
          <w:color w:val="auto"/>
          <w:sz w:val="28"/>
          <w:szCs w:val="23"/>
          <w:u w:val="single"/>
        </w:rPr>
        <w:t xml:space="preserve">                           </w:t>
      </w:r>
      <w:r>
        <w:rPr>
          <w:rFonts w:hint="eastAsia" w:hAnsi="宋体" w:cs="黑体"/>
          <w:color w:val="auto"/>
          <w:sz w:val="28"/>
          <w:szCs w:val="23"/>
        </w:rPr>
        <w:t>（签字）</w:t>
      </w:r>
    </w:p>
    <w:p>
      <w:pPr>
        <w:pStyle w:val="2"/>
        <w:spacing w:line="480" w:lineRule="auto"/>
        <w:ind w:firstLine="280"/>
        <w:jc w:val="center"/>
        <w:rPr>
          <w:rFonts w:hAnsi="宋体" w:cs="黑体"/>
          <w:color w:val="auto"/>
          <w:sz w:val="28"/>
          <w:szCs w:val="23"/>
          <w:u w:val="single"/>
        </w:rPr>
      </w:pPr>
      <w:r>
        <w:rPr>
          <w:rFonts w:hAnsi="宋体" w:cs="黑体"/>
          <w:color w:val="auto"/>
          <w:sz w:val="28"/>
          <w:szCs w:val="23"/>
          <w:u w:val="single"/>
        </w:rPr>
        <w:t xml:space="preserve">       </w:t>
      </w:r>
      <w:r>
        <w:rPr>
          <w:rFonts w:hint="eastAsia" w:hAnsi="宋体" w:cs="黑体"/>
          <w:color w:val="auto"/>
          <w:sz w:val="28"/>
          <w:szCs w:val="23"/>
        </w:rPr>
        <w:t>年</w:t>
      </w:r>
      <w:r>
        <w:rPr>
          <w:rFonts w:hAnsi="宋体" w:cs="黑体"/>
          <w:color w:val="auto"/>
          <w:sz w:val="28"/>
          <w:szCs w:val="23"/>
          <w:u w:val="single"/>
        </w:rPr>
        <w:t xml:space="preserve">      </w:t>
      </w:r>
      <w:r>
        <w:rPr>
          <w:rFonts w:hint="eastAsia" w:hAnsi="宋体" w:cs="黑体"/>
          <w:color w:val="auto"/>
          <w:sz w:val="28"/>
          <w:szCs w:val="23"/>
        </w:rPr>
        <w:t>月</w:t>
      </w:r>
      <w:r>
        <w:rPr>
          <w:rFonts w:hAnsi="宋体" w:cs="黑体"/>
          <w:color w:val="auto"/>
          <w:sz w:val="28"/>
          <w:szCs w:val="23"/>
          <w:u w:val="single"/>
        </w:rPr>
        <w:t xml:space="preserve">     </w:t>
      </w:r>
      <w:r>
        <w:rPr>
          <w:rFonts w:hint="eastAsia" w:hAnsi="宋体" w:cs="黑体"/>
          <w:color w:val="auto"/>
          <w:sz w:val="28"/>
          <w:szCs w:val="23"/>
        </w:rPr>
        <w:t>日</w:t>
      </w: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53" w:name="_Toc29987304"/>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：磋商函</w:t>
      </w:r>
      <w:bookmarkEnd w:id="53"/>
    </w:p>
    <w:p>
      <w:pPr>
        <w:widowControl w:val="0"/>
        <w:snapToGrid w:val="0"/>
        <w:spacing w:line="360" w:lineRule="auto"/>
        <w:jc w:val="center"/>
        <w:rPr>
          <w:rFonts w:ascii="宋体" w:cs="宋体"/>
          <w:b/>
          <w:spacing w:val="36"/>
          <w:sz w:val="36"/>
          <w:szCs w:val="36"/>
        </w:rPr>
      </w:pPr>
      <w:r>
        <w:rPr>
          <w:rFonts w:hint="eastAsia" w:ascii="宋体" w:hAnsi="宋体" w:cs="宋体"/>
          <w:b/>
          <w:spacing w:val="36"/>
          <w:sz w:val="36"/>
          <w:szCs w:val="36"/>
        </w:rPr>
        <w:t>（一）磋商函</w:t>
      </w:r>
    </w:p>
    <w:p>
      <w:pPr>
        <w:spacing w:line="460" w:lineRule="exact"/>
        <w:rPr>
          <w:rFonts w:ascii="宋体"/>
          <w:i/>
          <w:sz w:val="24"/>
          <w:u w:val="single"/>
        </w:rPr>
      </w:pPr>
      <w:r>
        <w:rPr>
          <w:rFonts w:hint="eastAsia" w:ascii="宋体" w:hAnsi="宋体"/>
          <w:sz w:val="24"/>
        </w:rPr>
        <w:t>致：</w:t>
      </w:r>
      <w:r>
        <w:rPr>
          <w:rFonts w:hint="eastAsia" w:ascii="宋体" w:hAnsi="宋体"/>
          <w:iCs/>
          <w:sz w:val="24"/>
          <w:u w:val="single"/>
        </w:rPr>
        <w:t>（采购人名称）</w:t>
      </w:r>
    </w:p>
    <w:p>
      <w:pPr>
        <w:spacing w:line="460" w:lineRule="exact"/>
        <w:ind w:firstLine="480" w:firstLineChars="200"/>
        <w:rPr>
          <w:rFonts w:ascii="宋体"/>
          <w:sz w:val="22"/>
        </w:rPr>
      </w:pPr>
      <w:r>
        <w:rPr>
          <w:rFonts w:hint="eastAsia" w:ascii="宋体" w:hAnsi="宋体"/>
          <w:sz w:val="24"/>
        </w:rPr>
        <w:t>我方已仔细阅读了贵方组织的</w:t>
      </w:r>
      <w:r>
        <w:rPr>
          <w:rFonts w:ascii="宋体" w:hAnsi="宋体"/>
          <w:sz w:val="24"/>
          <w:u w:val="single"/>
        </w:rPr>
        <w:t xml:space="preserve">       </w:t>
      </w:r>
      <w:r>
        <w:rPr>
          <w:rFonts w:hint="eastAsia" w:ascii="宋体" w:hAnsi="宋体"/>
          <w:sz w:val="24"/>
          <w:u w:val="single"/>
        </w:rPr>
        <w:t>项目（采购编号：</w:t>
      </w:r>
      <w:r>
        <w:rPr>
          <w:rFonts w:ascii="宋体"/>
          <w:u w:val="single"/>
        </w:rPr>
        <w:tab/>
      </w:r>
      <w:r>
        <w:rPr>
          <w:rFonts w:hint="eastAsia" w:ascii="宋体" w:hAnsi="宋体"/>
          <w:sz w:val="23"/>
          <w:u w:val="single"/>
        </w:rPr>
        <w:t>）</w:t>
      </w:r>
      <w:r>
        <w:rPr>
          <w:rFonts w:hint="eastAsia" w:ascii="宋体" w:hAnsi="宋体"/>
          <w:sz w:val="23"/>
        </w:rPr>
        <w:t>招标文件的全部内容。签字代表</w:t>
      </w:r>
      <w:r>
        <w:rPr>
          <w:rFonts w:ascii="宋体" w:hAnsi="宋体"/>
          <w:sz w:val="23"/>
        </w:rPr>
        <w:t>(</w:t>
      </w:r>
      <w:r>
        <w:rPr>
          <w:rFonts w:hint="eastAsia" w:ascii="宋体" w:hAnsi="宋体"/>
          <w:iCs/>
          <w:sz w:val="23"/>
          <w:u w:val="single"/>
        </w:rPr>
        <w:t>姓名、职务</w:t>
      </w:r>
      <w:r>
        <w:rPr>
          <w:rFonts w:ascii="宋体" w:hAnsi="宋体"/>
          <w:sz w:val="23"/>
        </w:rPr>
        <w:t>)</w:t>
      </w:r>
      <w:r>
        <w:rPr>
          <w:rFonts w:hint="eastAsia" w:ascii="宋体" w:hAnsi="宋体"/>
          <w:sz w:val="23"/>
        </w:rPr>
        <w:t>经正式授权并代表供应商（</w:t>
      </w:r>
      <w:r>
        <w:rPr>
          <w:rFonts w:hint="eastAsia" w:ascii="宋体" w:hAnsi="宋体"/>
          <w:iCs/>
          <w:sz w:val="23"/>
          <w:u w:val="single"/>
        </w:rPr>
        <w:t>供应商名称、地址</w:t>
      </w:r>
      <w:r>
        <w:rPr>
          <w:rFonts w:hint="eastAsia" w:ascii="宋体" w:hAnsi="宋体"/>
          <w:sz w:val="23"/>
        </w:rPr>
        <w:t>）递交投标文件，参加贵方组织的本次采购活动。</w:t>
      </w:r>
    </w:p>
    <w:p>
      <w:pPr>
        <w:spacing w:line="460" w:lineRule="exact"/>
        <w:ind w:left="400"/>
        <w:rPr>
          <w:rFonts w:ascii="宋体"/>
          <w:sz w:val="24"/>
        </w:rPr>
      </w:pPr>
      <w:r>
        <w:rPr>
          <w:rFonts w:hint="eastAsia" w:ascii="宋体" w:hAnsi="宋体"/>
          <w:sz w:val="24"/>
        </w:rPr>
        <w:t>据此函，签字代表宣布同意如下：</w:t>
      </w:r>
    </w:p>
    <w:p>
      <w:pPr>
        <w:widowControl w:val="0"/>
        <w:spacing w:line="460" w:lineRule="exact"/>
        <w:ind w:firstLine="480" w:firstLineChars="200"/>
        <w:jc w:val="both"/>
        <w:rPr>
          <w:rFonts w:ascii="宋体"/>
          <w:sz w:val="24"/>
        </w:rPr>
      </w:pPr>
      <w:r>
        <w:rPr>
          <w:rFonts w:ascii="宋体" w:hAnsi="宋体"/>
          <w:sz w:val="24"/>
        </w:rPr>
        <w:t>1</w:t>
      </w:r>
      <w:r>
        <w:rPr>
          <w:rFonts w:hint="eastAsia" w:ascii="宋体" w:hAnsi="宋体"/>
          <w:sz w:val="24"/>
        </w:rPr>
        <w:t>、我方按磋商文件的要求编制响应文件</w:t>
      </w:r>
    </w:p>
    <w:p>
      <w:pPr>
        <w:widowControl w:val="0"/>
        <w:spacing w:line="460" w:lineRule="exact"/>
        <w:ind w:firstLine="480" w:firstLineChars="200"/>
        <w:jc w:val="both"/>
        <w:rPr>
          <w:rFonts w:ascii="宋体"/>
          <w:sz w:val="24"/>
        </w:rPr>
      </w:pPr>
      <w:r>
        <w:rPr>
          <w:rFonts w:ascii="宋体" w:hAnsi="宋体"/>
          <w:sz w:val="24"/>
        </w:rPr>
        <w:t>2</w:t>
      </w:r>
      <w:r>
        <w:rPr>
          <w:rFonts w:hint="eastAsia" w:ascii="宋体" w:hAnsi="宋体"/>
          <w:sz w:val="24"/>
        </w:rPr>
        <w:t>、供应商将按招标文件的规定履行合同责任和义务。</w:t>
      </w:r>
    </w:p>
    <w:p>
      <w:pPr>
        <w:spacing w:line="460" w:lineRule="exact"/>
        <w:ind w:right="120" w:firstLine="480" w:firstLineChars="200"/>
        <w:rPr>
          <w:rFonts w:ascii="宋体"/>
          <w:sz w:val="24"/>
        </w:rPr>
      </w:pPr>
      <w:r>
        <w:rPr>
          <w:rFonts w:ascii="宋体" w:hAnsi="宋体"/>
          <w:sz w:val="24"/>
        </w:rPr>
        <w:t>3</w:t>
      </w:r>
      <w:r>
        <w:rPr>
          <w:rFonts w:hint="eastAsia" w:ascii="宋体" w:hAnsi="宋体"/>
          <w:sz w:val="24"/>
        </w:rPr>
        <w:t>、供应商已详细审查全部招标文件，包括</w:t>
      </w:r>
      <w:r>
        <w:rPr>
          <w:rFonts w:hint="eastAsia" w:ascii="宋体" w:hAnsi="宋体"/>
          <w:sz w:val="24"/>
          <w:u w:val="single"/>
        </w:rPr>
        <w:t>（</w:t>
      </w:r>
      <w:r>
        <w:rPr>
          <w:rFonts w:hint="eastAsia" w:ascii="宋体" w:hAnsi="宋体"/>
          <w:iCs/>
          <w:sz w:val="24"/>
          <w:u w:val="single"/>
        </w:rPr>
        <w:t>编号、补遗书</w:t>
      </w:r>
      <w:r>
        <w:rPr>
          <w:rFonts w:hint="eastAsia" w:ascii="宋体" w:hAnsi="宋体"/>
          <w:sz w:val="24"/>
        </w:rPr>
        <w:t>）（如果有）。我们完全理解并同意放弃对这方面有不明及误解的权利。</w:t>
      </w:r>
    </w:p>
    <w:p>
      <w:pPr>
        <w:tabs>
          <w:tab w:val="left" w:pos="6060"/>
        </w:tabs>
        <w:spacing w:line="460" w:lineRule="exact"/>
        <w:ind w:firstLine="480" w:firstLineChars="200"/>
        <w:rPr>
          <w:rFonts w:ascii="宋体"/>
          <w:sz w:val="23"/>
        </w:rPr>
      </w:pPr>
      <w:r>
        <w:rPr>
          <w:rFonts w:ascii="宋体" w:hAnsi="宋体"/>
          <w:sz w:val="24"/>
        </w:rPr>
        <w:t>4</w:t>
      </w:r>
      <w:r>
        <w:rPr>
          <w:rFonts w:hint="eastAsia" w:ascii="宋体" w:hAnsi="宋体"/>
          <w:sz w:val="24"/>
        </w:rPr>
        <w:t>、本报价有效期及投标有效期为自递交投标文件之日起</w:t>
      </w:r>
      <w:r>
        <w:rPr>
          <w:rFonts w:ascii="宋体"/>
          <w:u w:val="single"/>
        </w:rPr>
        <w:tab/>
      </w:r>
      <w:r>
        <w:rPr>
          <w:rFonts w:ascii="宋体" w:hAnsi="宋体"/>
          <w:u w:val="single"/>
        </w:rPr>
        <w:t xml:space="preserve">    </w:t>
      </w:r>
      <w:r>
        <w:rPr>
          <w:rFonts w:hint="eastAsia" w:ascii="宋体" w:hAnsi="宋体"/>
          <w:sz w:val="23"/>
        </w:rPr>
        <w:t>个日历日。</w:t>
      </w:r>
    </w:p>
    <w:p>
      <w:pPr>
        <w:spacing w:line="460" w:lineRule="exact"/>
        <w:ind w:firstLine="480" w:firstLineChars="200"/>
        <w:rPr>
          <w:rFonts w:ascii="宋体"/>
          <w:sz w:val="24"/>
        </w:rPr>
      </w:pPr>
      <w:r>
        <w:rPr>
          <w:rFonts w:ascii="宋体" w:hAnsi="宋体"/>
          <w:sz w:val="24"/>
        </w:rPr>
        <w:t>5</w:t>
      </w:r>
      <w:r>
        <w:rPr>
          <w:rFonts w:hint="eastAsia" w:ascii="宋体" w:hAnsi="宋体"/>
          <w:sz w:val="24"/>
        </w:rPr>
        <w:t>、我方声明，所递交的响应文件及有关资料内容完整、真实和准确。</w:t>
      </w:r>
    </w:p>
    <w:p>
      <w:pPr>
        <w:spacing w:line="460" w:lineRule="exact"/>
        <w:ind w:firstLine="480" w:firstLineChars="200"/>
        <w:rPr>
          <w:rFonts w:ascii="宋体"/>
          <w:sz w:val="24"/>
        </w:rPr>
      </w:pPr>
      <w:r>
        <w:rPr>
          <w:rFonts w:ascii="宋体" w:hAnsi="宋体"/>
          <w:sz w:val="24"/>
        </w:rPr>
        <w:t>6</w:t>
      </w:r>
      <w:r>
        <w:rPr>
          <w:rFonts w:hint="eastAsia" w:ascii="宋体" w:hAnsi="宋体"/>
          <w:sz w:val="24"/>
        </w:rPr>
        <w:t>、如果本项目采购内容涉及须符合国家强制规定的，我方承诺我方本次响应均符合国家有关强制规定。</w:t>
      </w:r>
    </w:p>
    <w:p>
      <w:pPr>
        <w:spacing w:line="460" w:lineRule="exact"/>
        <w:ind w:firstLine="480" w:firstLineChars="200"/>
        <w:rPr>
          <w:rFonts w:ascii="宋体"/>
        </w:rPr>
      </w:pPr>
      <w:r>
        <w:rPr>
          <w:rFonts w:ascii="宋体" w:hAnsi="宋体"/>
          <w:sz w:val="24"/>
        </w:rPr>
        <w:t>7</w:t>
      </w:r>
      <w:r>
        <w:rPr>
          <w:rFonts w:hint="eastAsia" w:ascii="宋体" w:hAnsi="宋体"/>
          <w:sz w:val="24"/>
        </w:rPr>
        <w:t>、我方全完理解贵方不一定接受项目报价最低的供应商为成交供应商。</w:t>
      </w:r>
    </w:p>
    <w:p>
      <w:pPr>
        <w:spacing w:line="460" w:lineRule="exact"/>
        <w:ind w:firstLine="480" w:firstLineChars="200"/>
        <w:rPr>
          <w:rFonts w:ascii="宋体"/>
          <w:sz w:val="24"/>
        </w:rPr>
      </w:pPr>
      <w:r>
        <w:rPr>
          <w:rFonts w:ascii="宋体" w:hAnsi="宋体"/>
          <w:sz w:val="24"/>
        </w:rPr>
        <w:t>8</w:t>
      </w:r>
      <w:r>
        <w:rPr>
          <w:rFonts w:hint="eastAsia" w:ascii="宋体" w:hAnsi="宋体"/>
          <w:sz w:val="24"/>
        </w:rPr>
        <w:t>、如果我方中选，我方承诺在收到成交通知书后的规定时限内，签订项目合同，并按照合同约定承担完成合同的责任和义务。</w:t>
      </w:r>
    </w:p>
    <w:p>
      <w:pPr>
        <w:spacing w:line="460" w:lineRule="exact"/>
        <w:ind w:firstLine="480" w:firstLineChars="200"/>
        <w:rPr>
          <w:rFonts w:ascii="宋体"/>
          <w:sz w:val="24"/>
        </w:rPr>
      </w:pPr>
      <w:r>
        <w:rPr>
          <w:rFonts w:ascii="宋体" w:hAnsi="宋体"/>
          <w:sz w:val="24"/>
        </w:rPr>
        <w:t>9</w:t>
      </w:r>
      <w:r>
        <w:rPr>
          <w:rFonts w:hint="eastAsia" w:ascii="宋体" w:hAnsi="宋体"/>
          <w:sz w:val="24"/>
        </w:rPr>
        <w:t>、我方同意提供按照贵方可能要求的与本次招标有关的一切数据或资料</w:t>
      </w:r>
    </w:p>
    <w:p>
      <w:pPr>
        <w:spacing w:line="460" w:lineRule="exact"/>
        <w:ind w:firstLine="480" w:firstLineChars="200"/>
        <w:rPr>
          <w:rFonts w:ascii="宋体"/>
          <w:sz w:val="24"/>
        </w:rPr>
      </w:pPr>
      <w:r>
        <w:rPr>
          <w:rFonts w:ascii="宋体" w:hAnsi="宋体"/>
          <w:sz w:val="24"/>
        </w:rPr>
        <w:t>1</w:t>
      </w:r>
      <w:r>
        <w:rPr>
          <w:rFonts w:ascii="宋体"/>
          <w:sz w:val="24"/>
        </w:rPr>
        <w:t>0</w:t>
      </w:r>
      <w:r>
        <w:rPr>
          <w:rFonts w:hint="eastAsia" w:ascii="宋体" w:hAnsi="宋体"/>
          <w:sz w:val="24"/>
        </w:rPr>
        <w:t>、与本投标有关的一切正式往来信函请寄：</w:t>
      </w:r>
    </w:p>
    <w:p>
      <w:pPr>
        <w:spacing w:line="460" w:lineRule="exact"/>
        <w:ind w:firstLine="120" w:firstLineChars="50"/>
        <w:rPr>
          <w:rFonts w:ascii="宋体"/>
          <w:sz w:val="24"/>
          <w:u w:val="single"/>
        </w:rPr>
      </w:pPr>
      <w:r>
        <w:rPr>
          <w:rFonts w:ascii="宋体" w:hAnsi="宋体"/>
          <w:sz w:val="24"/>
        </w:rPr>
        <w:t xml:space="preserve">    </w:t>
      </w:r>
      <w:r>
        <w:rPr>
          <w:rFonts w:hint="eastAsia" w:ascii="宋体" w:hAnsi="宋体"/>
          <w:sz w:val="24"/>
        </w:rPr>
        <w:t>地址</w:t>
      </w:r>
      <w:r>
        <w:rPr>
          <w:rFonts w:ascii="宋体" w:hAnsi="宋体"/>
          <w:sz w:val="24"/>
          <w:u w:val="single"/>
        </w:rPr>
        <w:t xml:space="preserve">                        </w:t>
      </w:r>
      <w:r>
        <w:rPr>
          <w:rFonts w:hint="eastAsia" w:ascii="宋体" w:hAnsi="宋体"/>
          <w:sz w:val="24"/>
        </w:rPr>
        <w:t>传真</w:t>
      </w:r>
      <w:r>
        <w:rPr>
          <w:rFonts w:ascii="宋体" w:hAnsi="宋体"/>
          <w:sz w:val="24"/>
        </w:rPr>
        <w:t>______________________</w:t>
      </w:r>
    </w:p>
    <w:p>
      <w:pPr>
        <w:spacing w:line="460" w:lineRule="exact"/>
        <w:ind w:firstLine="600" w:firstLineChars="250"/>
        <w:rPr>
          <w:rFonts w:ascii="宋体"/>
          <w:sz w:val="24"/>
          <w:u w:val="single"/>
        </w:rPr>
      </w:pPr>
      <w:r>
        <w:rPr>
          <w:rFonts w:hint="eastAsia" w:ascii="宋体" w:hAnsi="宋体"/>
          <w:sz w:val="24"/>
        </w:rPr>
        <w:t>电话</w:t>
      </w:r>
      <w:r>
        <w:rPr>
          <w:rFonts w:ascii="宋体" w:hAnsi="宋体"/>
          <w:sz w:val="24"/>
        </w:rPr>
        <w:t>_______________________</w:t>
      </w:r>
      <w:r>
        <w:rPr>
          <w:rFonts w:hint="eastAsia" w:ascii="宋体" w:hAnsi="宋体"/>
          <w:sz w:val="24"/>
        </w:rPr>
        <w:t>电子函件</w:t>
      </w:r>
      <w:r>
        <w:rPr>
          <w:rFonts w:ascii="宋体" w:hAnsi="宋体"/>
          <w:sz w:val="24"/>
        </w:rPr>
        <w:t xml:space="preserve"> _________________</w:t>
      </w:r>
    </w:p>
    <w:p>
      <w:pPr>
        <w:spacing w:line="460" w:lineRule="exact"/>
        <w:ind w:firstLine="600" w:firstLineChars="250"/>
        <w:rPr>
          <w:rFonts w:ascii="宋体"/>
          <w:sz w:val="24"/>
          <w:u w:val="single"/>
        </w:rPr>
      </w:pPr>
      <w:r>
        <w:rPr>
          <w:rFonts w:hint="eastAsia" w:ascii="宋体" w:hAnsi="宋体"/>
          <w:sz w:val="24"/>
        </w:rPr>
        <w:t>供应商（盖章）：</w:t>
      </w:r>
      <w:r>
        <w:rPr>
          <w:rFonts w:ascii="宋体" w:hAnsi="宋体"/>
          <w:sz w:val="24"/>
        </w:rPr>
        <w:t>____________________________</w:t>
      </w:r>
    </w:p>
    <w:p>
      <w:pPr>
        <w:spacing w:line="460" w:lineRule="exact"/>
        <w:ind w:firstLine="600" w:firstLineChars="250"/>
        <w:rPr>
          <w:rFonts w:ascii="宋体"/>
          <w:sz w:val="24"/>
          <w:u w:val="single"/>
        </w:rPr>
      </w:pPr>
      <w:r>
        <w:rPr>
          <w:rFonts w:hint="eastAsia" w:ascii="宋体" w:hAnsi="宋体"/>
          <w:sz w:val="24"/>
        </w:rPr>
        <w:t>供应商法定代表人（签名）：</w:t>
      </w:r>
      <w:r>
        <w:rPr>
          <w:rFonts w:ascii="宋体" w:hAnsi="宋体"/>
          <w:sz w:val="24"/>
        </w:rPr>
        <w:t>____________________________</w:t>
      </w:r>
    </w:p>
    <w:p>
      <w:pPr>
        <w:spacing w:line="460" w:lineRule="exact"/>
        <w:ind w:firstLine="600" w:firstLineChars="250"/>
        <w:rPr>
          <w:rFonts w:ascii="宋体"/>
          <w:sz w:val="24"/>
          <w:u w:val="single"/>
        </w:rPr>
      </w:pPr>
      <w:r>
        <w:rPr>
          <w:rFonts w:hint="eastAsia" w:ascii="宋体" w:hAnsi="宋体"/>
          <w:sz w:val="24"/>
        </w:rPr>
        <w:t>日</w:t>
      </w:r>
      <w:r>
        <w:rPr>
          <w:rFonts w:ascii="宋体"/>
        </w:rPr>
        <w:tab/>
      </w:r>
      <w:r>
        <w:rPr>
          <w:rFonts w:hint="eastAsia" w:ascii="宋体" w:hAnsi="宋体"/>
          <w:sz w:val="24"/>
        </w:rPr>
        <w:t>期：</w:t>
      </w:r>
      <w:r>
        <w:rPr>
          <w:rFonts w:ascii="宋体"/>
        </w:rPr>
        <w:tab/>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205" w:lineRule="exact"/>
        <w:rPr>
          <w:rFonts w:ascii="宋体"/>
          <w:sz w:val="18"/>
        </w:rPr>
        <w:sectPr>
          <w:footerReference r:id="rId4" w:type="even"/>
          <w:pgSz w:w="11900" w:h="16838"/>
          <w:pgMar w:top="851" w:right="1701" w:bottom="851" w:left="1701" w:header="170" w:footer="227" w:gutter="0"/>
          <w:cols w:space="708" w:num="1"/>
          <w:docGrid w:linePitch="360" w:charSpace="0"/>
        </w:sectPr>
      </w:pPr>
    </w:p>
    <w:p>
      <w:pPr>
        <w:spacing w:line="66" w:lineRule="exact"/>
        <w:rPr>
          <w:rFonts w:eastAsia="Times New Roman"/>
        </w:rPr>
      </w:pPr>
      <w:bookmarkStart w:id="54" w:name="page30"/>
      <w:bookmarkEnd w:id="54"/>
    </w:p>
    <w:p>
      <w:pPr>
        <w:widowControl w:val="0"/>
        <w:snapToGrid w:val="0"/>
        <w:spacing w:before="56" w:after="56" w:line="560" w:lineRule="exact"/>
        <w:ind w:right="85" w:firstLine="600" w:firstLineChars="250"/>
        <w:textAlignment w:val="top"/>
        <w:outlineLvl w:val="1"/>
        <w:rPr>
          <w:rFonts w:ascii="宋体" w:cs="宋体"/>
          <w:sz w:val="24"/>
          <w:szCs w:val="24"/>
        </w:rPr>
      </w:pPr>
      <w:bookmarkStart w:id="55" w:name="page31"/>
      <w:bookmarkEnd w:id="55"/>
      <w:bookmarkStart w:id="56" w:name="_Toc495407958"/>
      <w:bookmarkStart w:id="57" w:name="_Toc29987305"/>
      <w:r>
        <w:rPr>
          <w:rFonts w:hint="eastAsia" w:ascii="宋体" w:hAnsi="宋体" w:cs="宋体"/>
          <w:sz w:val="24"/>
          <w:szCs w:val="24"/>
        </w:rPr>
        <w:t>附件</w:t>
      </w:r>
      <w:r>
        <w:rPr>
          <w:rFonts w:ascii="宋体" w:hAnsi="宋体" w:cs="宋体"/>
          <w:sz w:val="24"/>
          <w:szCs w:val="24"/>
        </w:rPr>
        <w:t>2</w:t>
      </w:r>
      <w:r>
        <w:rPr>
          <w:rFonts w:hint="eastAsia" w:ascii="宋体" w:hAnsi="宋体" w:cs="宋体"/>
          <w:sz w:val="24"/>
          <w:szCs w:val="24"/>
        </w:rPr>
        <w:t>：</w:t>
      </w:r>
      <w:bookmarkEnd w:id="56"/>
      <w:bookmarkStart w:id="58" w:name="_Toc393704950"/>
      <w:r>
        <w:rPr>
          <w:rFonts w:hint="eastAsia" w:ascii="宋体" w:hAnsi="宋体" w:cs="宋体"/>
          <w:sz w:val="24"/>
          <w:szCs w:val="24"/>
        </w:rPr>
        <w:t>开标一览表</w:t>
      </w:r>
      <w:bookmarkEnd w:id="57"/>
    </w:p>
    <w:p>
      <w:pPr>
        <w:jc w:val="center"/>
        <w:rPr>
          <w:rFonts w:ascii="宋体" w:hAnsi="宋体"/>
          <w:sz w:val="30"/>
          <w:szCs w:val="30"/>
        </w:rPr>
      </w:pPr>
      <w:bookmarkStart w:id="59" w:name="_Toc29987307"/>
    </w:p>
    <w:tbl>
      <w:tblPr>
        <w:tblStyle w:val="20"/>
        <w:tblpPr w:leftFromText="180" w:rightFromText="180" w:vertAnchor="text" w:horzAnchor="margin" w:tblpXSpec="center" w:tblpY="1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730"/>
        <w:gridCol w:w="574"/>
        <w:gridCol w:w="1881"/>
        <w:gridCol w:w="604"/>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4" w:type="dxa"/>
            <w:tcBorders>
              <w:top w:val="single" w:color="auto" w:sz="12" w:space="0"/>
              <w:left w:val="single" w:color="auto" w:sz="12" w:space="0"/>
            </w:tcBorders>
            <w:vAlign w:val="center"/>
          </w:tcPr>
          <w:p>
            <w:pPr>
              <w:jc w:val="center"/>
              <w:rPr>
                <w:rFonts w:ascii="宋体" w:hAnsi="宋体"/>
                <w:sz w:val="24"/>
                <w:szCs w:val="21"/>
              </w:rPr>
            </w:pPr>
            <w:r>
              <w:rPr>
                <w:rFonts w:hint="eastAsia" w:ascii="宋体" w:hAnsi="宋体"/>
                <w:sz w:val="24"/>
                <w:szCs w:val="21"/>
              </w:rPr>
              <w:t>工程名称</w:t>
            </w:r>
          </w:p>
        </w:tc>
        <w:tc>
          <w:tcPr>
            <w:tcW w:w="7462" w:type="dxa"/>
            <w:gridSpan w:val="5"/>
            <w:tcBorders>
              <w:top w:val="single" w:color="auto" w:sz="12" w:space="0"/>
              <w:right w:val="single" w:color="auto" w:sz="12" w:space="0"/>
            </w:tcBorders>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4" w:type="dxa"/>
            <w:tcBorders>
              <w:left w:val="single" w:color="auto" w:sz="12" w:space="0"/>
            </w:tcBorders>
            <w:vAlign w:val="center"/>
          </w:tcPr>
          <w:p>
            <w:pPr>
              <w:jc w:val="center"/>
              <w:rPr>
                <w:rFonts w:ascii="宋体" w:hAnsi="宋体"/>
                <w:sz w:val="24"/>
                <w:szCs w:val="21"/>
              </w:rPr>
            </w:pPr>
            <w:r>
              <w:rPr>
                <w:rFonts w:hint="eastAsia" w:ascii="宋体" w:hAnsi="宋体"/>
                <w:sz w:val="24"/>
                <w:szCs w:val="21"/>
              </w:rPr>
              <w:t>投 标 人</w:t>
            </w:r>
          </w:p>
        </w:tc>
        <w:tc>
          <w:tcPr>
            <w:tcW w:w="7462" w:type="dxa"/>
            <w:gridSpan w:val="5"/>
            <w:tcBorders>
              <w:right w:val="single" w:color="auto" w:sz="12" w:space="0"/>
            </w:tcBorders>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4" w:type="dxa"/>
            <w:tcBorders>
              <w:left w:val="single" w:color="auto" w:sz="12" w:space="0"/>
            </w:tcBorders>
            <w:vAlign w:val="center"/>
          </w:tcPr>
          <w:p>
            <w:pPr>
              <w:jc w:val="center"/>
              <w:rPr>
                <w:rFonts w:ascii="宋体" w:hAnsi="宋体"/>
                <w:sz w:val="24"/>
                <w:szCs w:val="21"/>
              </w:rPr>
            </w:pPr>
            <w:r>
              <w:rPr>
                <w:rFonts w:hint="eastAsia" w:ascii="宋体" w:hAnsi="宋体"/>
                <w:sz w:val="24"/>
                <w:szCs w:val="21"/>
              </w:rPr>
              <w:t>投标范围</w:t>
            </w:r>
          </w:p>
        </w:tc>
        <w:tc>
          <w:tcPr>
            <w:tcW w:w="7462" w:type="dxa"/>
            <w:gridSpan w:val="5"/>
            <w:tcBorders>
              <w:right w:val="single" w:color="auto" w:sz="12" w:space="0"/>
            </w:tcBorders>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4" w:type="dxa"/>
            <w:tcBorders>
              <w:left w:val="single" w:color="auto" w:sz="12" w:space="0"/>
            </w:tcBorders>
            <w:vAlign w:val="center"/>
          </w:tcPr>
          <w:p>
            <w:pPr>
              <w:jc w:val="center"/>
              <w:rPr>
                <w:rFonts w:ascii="宋体" w:hAnsi="宋体"/>
                <w:sz w:val="24"/>
              </w:rPr>
            </w:pPr>
            <w:r>
              <w:rPr>
                <w:rFonts w:hint="eastAsia" w:ascii="宋体" w:hAnsi="宋体"/>
                <w:sz w:val="24"/>
              </w:rPr>
              <w:t>报价</w:t>
            </w:r>
          </w:p>
        </w:tc>
        <w:tc>
          <w:tcPr>
            <w:tcW w:w="7462" w:type="dxa"/>
            <w:gridSpan w:val="5"/>
            <w:tcBorders>
              <w:right w:val="single" w:color="auto" w:sz="12" w:space="0"/>
            </w:tcBorders>
            <w:vAlign w:val="center"/>
          </w:tcPr>
          <w:p>
            <w:pPr>
              <w:rPr>
                <w:rFonts w:ascii="宋体" w:hAnsi="宋体"/>
                <w:sz w:val="24"/>
                <w:u w:val="single"/>
              </w:rPr>
            </w:pPr>
            <w:r>
              <w:rPr>
                <w:rFonts w:hint="eastAsia" w:ascii="宋体" w:hAnsi="宋体"/>
                <w:sz w:val="24"/>
              </w:rPr>
              <w:t>（大写）：</w:t>
            </w:r>
            <w:r>
              <w:rPr>
                <w:rFonts w:hint="eastAsia" w:ascii="宋体" w:hAnsi="宋体"/>
                <w:sz w:val="24"/>
                <w:u w:val="single"/>
              </w:rPr>
              <w:t xml:space="preserve">                                     </w:t>
            </w:r>
          </w:p>
          <w:p>
            <w:r>
              <w:rPr>
                <w:rFonts w:hint="eastAsia" w:ascii="宋体" w:hAnsi="宋体"/>
                <w:sz w:val="24"/>
              </w:rPr>
              <w:t>（小写）：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4" w:type="dxa"/>
            <w:tcBorders>
              <w:left w:val="single" w:color="auto" w:sz="12" w:space="0"/>
            </w:tcBorders>
            <w:vAlign w:val="center"/>
          </w:tcPr>
          <w:p>
            <w:pPr>
              <w:jc w:val="center"/>
              <w:rPr>
                <w:rFonts w:ascii="宋体" w:hAnsi="宋体"/>
                <w:sz w:val="24"/>
                <w:szCs w:val="21"/>
              </w:rPr>
            </w:pPr>
            <w:r>
              <w:rPr>
                <w:rFonts w:hint="eastAsia" w:ascii="宋体" w:hAnsi="宋体"/>
                <w:sz w:val="24"/>
                <w:szCs w:val="21"/>
              </w:rPr>
              <w:t>项目负责人</w:t>
            </w:r>
          </w:p>
        </w:tc>
        <w:tc>
          <w:tcPr>
            <w:tcW w:w="1730" w:type="dxa"/>
            <w:vAlign w:val="center"/>
          </w:tcPr>
          <w:p>
            <w:pPr>
              <w:jc w:val="center"/>
              <w:rPr>
                <w:rFonts w:ascii="宋体" w:hAnsi="宋体"/>
                <w:sz w:val="24"/>
                <w:szCs w:val="21"/>
              </w:rPr>
            </w:pPr>
          </w:p>
        </w:tc>
        <w:tc>
          <w:tcPr>
            <w:tcW w:w="574" w:type="dxa"/>
            <w:vAlign w:val="center"/>
          </w:tcPr>
          <w:p>
            <w:pPr>
              <w:jc w:val="center"/>
              <w:rPr>
                <w:rFonts w:ascii="宋体" w:hAnsi="宋体"/>
                <w:sz w:val="24"/>
                <w:szCs w:val="21"/>
              </w:rPr>
            </w:pPr>
            <w:r>
              <w:rPr>
                <w:rFonts w:hint="eastAsia" w:ascii="宋体" w:hAnsi="宋体"/>
                <w:sz w:val="24"/>
                <w:szCs w:val="21"/>
              </w:rPr>
              <w:t>级</w:t>
            </w:r>
          </w:p>
          <w:p>
            <w:pPr>
              <w:jc w:val="center"/>
              <w:rPr>
                <w:rFonts w:ascii="宋体" w:hAnsi="宋体"/>
                <w:sz w:val="24"/>
                <w:szCs w:val="21"/>
              </w:rPr>
            </w:pPr>
            <w:r>
              <w:rPr>
                <w:rFonts w:hint="eastAsia" w:ascii="宋体" w:hAnsi="宋体"/>
                <w:sz w:val="24"/>
                <w:szCs w:val="21"/>
              </w:rPr>
              <w:t>别</w:t>
            </w:r>
          </w:p>
        </w:tc>
        <w:tc>
          <w:tcPr>
            <w:tcW w:w="1881" w:type="dxa"/>
            <w:vAlign w:val="center"/>
          </w:tcPr>
          <w:p>
            <w:pPr>
              <w:jc w:val="center"/>
              <w:rPr>
                <w:rFonts w:ascii="宋体" w:hAnsi="宋体"/>
                <w:sz w:val="24"/>
                <w:szCs w:val="21"/>
              </w:rPr>
            </w:pPr>
          </w:p>
        </w:tc>
        <w:tc>
          <w:tcPr>
            <w:tcW w:w="604" w:type="dxa"/>
            <w:vAlign w:val="center"/>
          </w:tcPr>
          <w:p>
            <w:pPr>
              <w:jc w:val="center"/>
              <w:rPr>
                <w:rFonts w:ascii="宋体" w:hAnsi="宋体"/>
                <w:sz w:val="24"/>
                <w:szCs w:val="21"/>
              </w:rPr>
            </w:pPr>
            <w:r>
              <w:rPr>
                <w:rFonts w:hint="eastAsia" w:ascii="宋体" w:hAnsi="宋体"/>
                <w:sz w:val="24"/>
                <w:szCs w:val="21"/>
              </w:rPr>
              <w:t>编</w:t>
            </w:r>
          </w:p>
          <w:p>
            <w:pPr>
              <w:jc w:val="center"/>
              <w:rPr>
                <w:rFonts w:ascii="宋体" w:hAnsi="宋体"/>
                <w:sz w:val="24"/>
                <w:szCs w:val="21"/>
              </w:rPr>
            </w:pPr>
            <w:r>
              <w:rPr>
                <w:rFonts w:hint="eastAsia" w:ascii="宋体" w:hAnsi="宋体"/>
                <w:sz w:val="24"/>
                <w:szCs w:val="21"/>
              </w:rPr>
              <w:t>号</w:t>
            </w:r>
          </w:p>
        </w:tc>
        <w:tc>
          <w:tcPr>
            <w:tcW w:w="2673" w:type="dxa"/>
            <w:tcBorders>
              <w:right w:val="single" w:color="auto" w:sz="12" w:space="0"/>
            </w:tcBorders>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24" w:type="dxa"/>
            <w:tcBorders>
              <w:left w:val="single" w:color="auto" w:sz="12" w:space="0"/>
              <w:bottom w:val="single" w:color="auto" w:sz="12" w:space="0"/>
            </w:tcBorders>
            <w:vAlign w:val="center"/>
          </w:tcPr>
          <w:p>
            <w:pPr>
              <w:jc w:val="center"/>
              <w:rPr>
                <w:rFonts w:ascii="宋体" w:hAnsi="宋体"/>
                <w:sz w:val="24"/>
                <w:szCs w:val="21"/>
              </w:rPr>
            </w:pPr>
            <w:r>
              <w:rPr>
                <w:rFonts w:hint="eastAsia" w:ascii="宋体" w:hAnsi="宋体"/>
                <w:sz w:val="24"/>
                <w:szCs w:val="21"/>
              </w:rPr>
              <w:t>备   注</w:t>
            </w:r>
          </w:p>
        </w:tc>
        <w:tc>
          <w:tcPr>
            <w:tcW w:w="7462" w:type="dxa"/>
            <w:gridSpan w:val="5"/>
            <w:tcBorders>
              <w:bottom w:val="single" w:color="auto" w:sz="12" w:space="0"/>
              <w:right w:val="single" w:color="auto" w:sz="12" w:space="0"/>
            </w:tcBorders>
            <w:vAlign w:val="center"/>
          </w:tcPr>
          <w:p>
            <w:pPr>
              <w:jc w:val="center"/>
              <w:rPr>
                <w:rFonts w:ascii="宋体" w:hAnsi="宋体"/>
                <w:sz w:val="24"/>
                <w:szCs w:val="21"/>
              </w:rPr>
            </w:pPr>
          </w:p>
        </w:tc>
      </w:tr>
    </w:tbl>
    <w:p>
      <w:pPr>
        <w:spacing w:line="360" w:lineRule="auto"/>
        <w:ind w:firstLine="2704" w:firstLineChars="1127"/>
        <w:rPr>
          <w:rFonts w:ascii="宋体" w:hAnsi="宋体"/>
          <w:sz w:val="24"/>
          <w:szCs w:val="21"/>
        </w:rPr>
      </w:pPr>
    </w:p>
    <w:p>
      <w:pPr>
        <w:spacing w:line="360" w:lineRule="auto"/>
        <w:ind w:firstLine="2704" w:firstLineChars="1127"/>
        <w:rPr>
          <w:rFonts w:ascii="宋体" w:hAnsi="宋体"/>
          <w:sz w:val="24"/>
          <w:szCs w:val="21"/>
        </w:rPr>
      </w:pPr>
      <w:r>
        <w:rPr>
          <w:rFonts w:hint="eastAsia" w:ascii="宋体" w:hAnsi="宋体"/>
          <w:sz w:val="24"/>
          <w:szCs w:val="21"/>
        </w:rPr>
        <w:t>投标单位：</w:t>
      </w:r>
      <w:r>
        <w:rPr>
          <w:rFonts w:hint="eastAsia" w:ascii="宋体" w:hAnsi="宋体"/>
          <w:sz w:val="24"/>
          <w:szCs w:val="21"/>
          <w:u w:val="single"/>
        </w:rPr>
        <w:t xml:space="preserve">                               （盖章）</w:t>
      </w:r>
    </w:p>
    <w:p>
      <w:pPr>
        <w:spacing w:line="360" w:lineRule="auto"/>
        <w:rPr>
          <w:rFonts w:ascii="宋体" w:hAnsi="宋体"/>
          <w:sz w:val="24"/>
          <w:szCs w:val="21"/>
        </w:rPr>
      </w:pPr>
      <w:r>
        <w:rPr>
          <w:rFonts w:hint="eastAsia" w:ascii="宋体" w:hAnsi="宋体"/>
          <w:sz w:val="24"/>
          <w:szCs w:val="21"/>
        </w:rPr>
        <w:t xml:space="preserve">                       法定代表人或其委托代理人：</w:t>
      </w:r>
      <w:r>
        <w:rPr>
          <w:rFonts w:hint="eastAsia" w:ascii="宋体" w:hAnsi="宋体"/>
          <w:sz w:val="24"/>
          <w:szCs w:val="21"/>
          <w:u w:val="single"/>
        </w:rPr>
        <w:t xml:space="preserve">         （签字或盖章）</w:t>
      </w:r>
    </w:p>
    <w:p>
      <w:pPr>
        <w:spacing w:line="360" w:lineRule="auto"/>
        <w:jc w:val="center"/>
        <w:rPr>
          <w:rFonts w:ascii="宋体" w:hAnsi="宋体"/>
          <w:sz w:val="24"/>
          <w:szCs w:val="21"/>
        </w:rPr>
      </w:pPr>
      <w:r>
        <w:rPr>
          <w:rFonts w:hint="eastAsia" w:ascii="宋体" w:hAnsi="宋体"/>
          <w:sz w:val="24"/>
          <w:szCs w:val="21"/>
        </w:rPr>
        <w:t xml:space="preserve">         编制日期：</w:t>
      </w:r>
      <w:r>
        <w:rPr>
          <w:rFonts w:hint="eastAsia" w:ascii="宋体" w:hAnsi="宋体"/>
          <w:sz w:val="24"/>
          <w:szCs w:val="21"/>
          <w:u w:val="single"/>
        </w:rPr>
        <w:t xml:space="preserve">     </w:t>
      </w:r>
      <w:r>
        <w:rPr>
          <w:rFonts w:hint="eastAsia" w:ascii="宋体" w:hAnsi="宋体"/>
          <w:sz w:val="24"/>
          <w:szCs w:val="21"/>
        </w:rPr>
        <w:t>年</w:t>
      </w:r>
      <w:r>
        <w:rPr>
          <w:rFonts w:hint="eastAsia" w:ascii="宋体" w:hAns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hint="eastAsia" w:ascii="宋体" w:hAnsi="宋体"/>
          <w:sz w:val="24"/>
          <w:szCs w:val="21"/>
        </w:rPr>
        <w:t>日</w:t>
      </w:r>
    </w:p>
    <w:p>
      <w:pPr>
        <w:spacing w:line="360" w:lineRule="auto"/>
        <w:jc w:val="center"/>
        <w:rPr>
          <w:rFonts w:ascii="宋体" w:hAnsi="宋体"/>
          <w:sz w:val="24"/>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val="0"/>
        <w:snapToGrid w:val="0"/>
        <w:spacing w:before="56" w:after="56" w:line="560" w:lineRule="exact"/>
        <w:ind w:right="85" w:firstLine="600" w:firstLineChars="250"/>
        <w:textAlignment w:val="top"/>
        <w:outlineLvl w:val="1"/>
        <w:rPr>
          <w:rFonts w:ascii="宋体" w:hAnsi="宋体" w:cs="宋体"/>
          <w:sz w:val="24"/>
          <w:szCs w:val="24"/>
        </w:rPr>
      </w:pP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分项报价</w:t>
      </w:r>
      <w:bookmarkEnd w:id="59"/>
    </w:p>
    <w:p>
      <w:pPr>
        <w:pStyle w:val="2"/>
      </w:pPr>
      <w:r>
        <w:rPr>
          <w:rFonts w:hint="eastAsia"/>
        </w:rPr>
        <w:t>（格式自拟）</w:t>
      </w:r>
    </w:p>
    <w:p>
      <w:pPr>
        <w:widowControl w:val="0"/>
        <w:snapToGrid w:val="0"/>
        <w:spacing w:line="560" w:lineRule="exact"/>
        <w:jc w:val="center"/>
        <w:rPr>
          <w:rFonts w:ascii="宋体" w:cs="宋体"/>
          <w:sz w:val="24"/>
          <w:szCs w:val="24"/>
        </w:rPr>
      </w:pPr>
    </w:p>
    <w:p>
      <w:pPr>
        <w:pStyle w:val="2"/>
      </w:pPr>
    </w:p>
    <w:p>
      <w:pPr>
        <w:pStyle w:val="2"/>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pStyle w:val="2"/>
      </w:pPr>
    </w:p>
    <w:p>
      <w:pPr>
        <w:pStyle w:val="2"/>
      </w:pPr>
    </w:p>
    <w:p>
      <w:pPr>
        <w:pStyle w:val="2"/>
      </w:pPr>
    </w:p>
    <w:p>
      <w:pPr>
        <w:widowControl w:val="0"/>
        <w:tabs>
          <w:tab w:val="left" w:pos="9365"/>
        </w:tabs>
        <w:snapToGrid w:val="0"/>
        <w:spacing w:after="56" w:line="560" w:lineRule="exact"/>
        <w:ind w:right="56"/>
        <w:textAlignment w:val="top"/>
        <w:rPr>
          <w:rFonts w:ascii="宋体" w:cs="宋体"/>
          <w:sz w:val="24"/>
          <w:szCs w:val="24"/>
        </w:rPr>
      </w:pPr>
    </w:p>
    <w:bookmarkEnd w:id="58"/>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0" w:name="_Toc29987308"/>
      <w:r>
        <w:rPr>
          <w:rFonts w:hint="eastAsia" w:ascii="宋体" w:hAnsi="宋体" w:cs="宋体"/>
          <w:sz w:val="24"/>
          <w:szCs w:val="24"/>
        </w:rPr>
        <w:t>附件</w:t>
      </w:r>
      <w:r>
        <w:rPr>
          <w:rFonts w:ascii="宋体" w:hAnsi="宋体" w:cs="宋体"/>
          <w:sz w:val="24"/>
          <w:szCs w:val="24"/>
        </w:rPr>
        <w:t>4:</w:t>
      </w:r>
      <w:r>
        <w:rPr>
          <w:rFonts w:hint="eastAsia" w:ascii="宋体" w:hAnsi="宋体" w:cs="宋体"/>
          <w:sz w:val="24"/>
          <w:szCs w:val="24"/>
        </w:rPr>
        <w:t>技术要求部分</w:t>
      </w:r>
      <w:bookmarkEnd w:id="60"/>
    </w:p>
    <w:p>
      <w:pPr>
        <w:widowControl w:val="0"/>
        <w:tabs>
          <w:tab w:val="left" w:pos="9365"/>
        </w:tabs>
        <w:snapToGrid w:val="0"/>
        <w:spacing w:after="56" w:line="560" w:lineRule="exact"/>
        <w:ind w:right="56"/>
        <w:textAlignment w:val="top"/>
        <w:rPr>
          <w:rFonts w:ascii="宋体" w:cs="宋体"/>
          <w:sz w:val="24"/>
          <w:szCs w:val="24"/>
        </w:rPr>
      </w:pPr>
    </w:p>
    <w:p>
      <w:pPr>
        <w:pStyle w:val="2"/>
      </w:pPr>
      <w:r>
        <w:rPr>
          <w:rFonts w:hint="eastAsia"/>
        </w:rPr>
        <w:t>（格式自拟）</w:t>
      </w:r>
    </w:p>
    <w:p>
      <w:pPr>
        <w:widowControl w:val="0"/>
        <w:tabs>
          <w:tab w:val="left" w:pos="9365"/>
        </w:tabs>
        <w:snapToGrid w:val="0"/>
        <w:spacing w:after="56" w:line="560" w:lineRule="exact"/>
        <w:ind w:right="56"/>
        <w:textAlignment w:val="top"/>
        <w:rPr>
          <w:rFonts w:ascii="宋体" w:cs="宋体"/>
          <w:sz w:val="24"/>
          <w:szCs w:val="24"/>
        </w:rPr>
      </w:pPr>
    </w:p>
    <w:p>
      <w:pPr>
        <w:widowControl w:val="0"/>
        <w:snapToGrid w:val="0"/>
        <w:spacing w:line="560" w:lineRule="exact"/>
        <w:textAlignment w:val="top"/>
        <w:rPr>
          <w:rFonts w:eastAsia="方正黑体简体"/>
          <w:b/>
          <w:sz w:val="30"/>
          <w:szCs w:val="30"/>
        </w:rPr>
      </w:pPr>
    </w:p>
    <w:p>
      <w:pPr>
        <w:widowControl w:val="0"/>
        <w:snapToGrid w:val="0"/>
        <w:spacing w:line="560" w:lineRule="exact"/>
        <w:textAlignment w:val="top"/>
        <w:rPr>
          <w:rFonts w:eastAsia="方正黑体简体"/>
          <w:b/>
          <w:sz w:val="30"/>
          <w:szCs w:val="30"/>
        </w:rPr>
      </w:pPr>
    </w:p>
    <w:p>
      <w:pPr>
        <w:widowControl w:val="0"/>
        <w:snapToGrid w:val="0"/>
        <w:spacing w:line="560" w:lineRule="exact"/>
        <w:textAlignment w:val="top"/>
        <w:rPr>
          <w:rFonts w:eastAsia="方正黑体简体"/>
          <w:b/>
          <w:sz w:val="30"/>
          <w:szCs w:val="30"/>
        </w:rPr>
      </w:pPr>
    </w:p>
    <w:p>
      <w:pPr>
        <w:widowControl w:val="0"/>
        <w:snapToGrid w:val="0"/>
        <w:spacing w:line="560" w:lineRule="exact"/>
        <w:textAlignment w:val="top"/>
        <w:rPr>
          <w:rFonts w:eastAsia="方正黑体简体"/>
          <w:b/>
          <w:sz w:val="30"/>
          <w:szCs w:val="30"/>
        </w:rPr>
      </w:pPr>
    </w:p>
    <w:p>
      <w:pPr>
        <w:autoSpaceDE w:val="0"/>
        <w:autoSpaceDN w:val="0"/>
        <w:adjustRightInd w:val="0"/>
        <w:spacing w:line="360" w:lineRule="auto"/>
        <w:rPr>
          <w:rFonts w:ascii="宋体"/>
          <w:sz w:val="24"/>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widowControl w:val="0"/>
        <w:snapToGrid w:val="0"/>
        <w:spacing w:line="560" w:lineRule="exact"/>
        <w:textAlignment w:val="top"/>
        <w:rPr>
          <w:rFonts w:ascii="宋体"/>
          <w:sz w:val="24"/>
        </w:rPr>
      </w:pPr>
    </w:p>
    <w:p>
      <w:pPr>
        <w:autoSpaceDE w:val="0"/>
        <w:autoSpaceDN w:val="0"/>
        <w:adjustRightInd w:val="0"/>
        <w:spacing w:line="360" w:lineRule="auto"/>
        <w:rPr>
          <w:rFonts w:ascii="宋体"/>
          <w:sz w:val="24"/>
        </w:rPr>
      </w:pPr>
    </w:p>
    <w:p>
      <w:pPr>
        <w:widowControl w:val="0"/>
        <w:snapToGrid w:val="0"/>
        <w:spacing w:before="56" w:after="56" w:line="560" w:lineRule="exact"/>
        <w:ind w:right="85" w:firstLine="753" w:firstLineChars="250"/>
        <w:textAlignment w:val="top"/>
        <w:outlineLvl w:val="1"/>
        <w:rPr>
          <w:rFonts w:ascii="宋体" w:hAnsi="宋体" w:cs="宋体"/>
          <w:sz w:val="24"/>
          <w:szCs w:val="24"/>
        </w:rPr>
      </w:pPr>
      <w:r>
        <w:rPr>
          <w:rFonts w:ascii="黑体" w:hAnsi="黑体" w:eastAsia="黑体"/>
          <w:b/>
          <w:sz w:val="30"/>
          <w:szCs w:val="30"/>
        </w:rPr>
        <w:br w:type="page"/>
      </w:r>
      <w:bookmarkStart w:id="61" w:name="_Toc29987309"/>
      <w:r>
        <w:rPr>
          <w:rFonts w:hint="eastAsia" w:ascii="宋体" w:hAnsi="宋体" w:cs="宋体"/>
          <w:sz w:val="24"/>
          <w:szCs w:val="24"/>
        </w:rPr>
        <w:t>附件</w:t>
      </w:r>
      <w:r>
        <w:rPr>
          <w:rFonts w:ascii="宋体" w:hAnsi="宋体" w:cs="宋体"/>
          <w:sz w:val="24"/>
          <w:szCs w:val="24"/>
        </w:rPr>
        <w:t>5</w:t>
      </w:r>
      <w:r>
        <w:rPr>
          <w:rFonts w:hint="eastAsia" w:ascii="宋体" w:hAnsi="宋体" w:cs="宋体"/>
          <w:sz w:val="24"/>
          <w:szCs w:val="24"/>
        </w:rPr>
        <w:t>：偏差表</w:t>
      </w:r>
      <w:bookmarkEnd w:id="61"/>
    </w:p>
    <w:p>
      <w:pPr>
        <w:pStyle w:val="19"/>
        <w:adjustRightInd w:val="0"/>
        <w:snapToGrid w:val="0"/>
        <w:spacing w:before="0" w:beforeAutospacing="0" w:after="0" w:afterAutospacing="0"/>
        <w:rPr>
          <w:color w:val="auto"/>
          <w:u w:val="single"/>
        </w:rPr>
      </w:pPr>
      <w:r>
        <w:rPr>
          <w:rFonts w:hint="eastAsia"/>
          <w:color w:val="auto"/>
        </w:rPr>
        <w:t>项目名称：</w:t>
      </w:r>
    </w:p>
    <w:p>
      <w:pPr>
        <w:pStyle w:val="19"/>
        <w:adjustRightInd w:val="0"/>
        <w:snapToGrid w:val="0"/>
        <w:spacing w:before="0" w:beforeAutospacing="0" w:after="0" w:afterAutospacing="0"/>
        <w:rPr>
          <w:color w:val="auto"/>
        </w:rPr>
      </w:pPr>
      <w:r>
        <w:rPr>
          <w:rFonts w:hint="eastAsia"/>
          <w:color w:val="auto"/>
        </w:rPr>
        <w:t>采购编号：</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sz w:val="28"/>
              </w:rPr>
            </w:pPr>
            <w:r>
              <w:rPr>
                <w:rFonts w:hint="eastAsia"/>
                <w:b/>
              </w:rPr>
              <w:t>序号</w:t>
            </w:r>
          </w:p>
        </w:tc>
        <w:tc>
          <w:tcPr>
            <w:tcW w:w="3098" w:type="dxa"/>
            <w:tcBorders>
              <w:top w:val="single" w:color="000000" w:sz="8" w:space="0"/>
              <w:bottom w:val="single" w:color="000000" w:sz="4" w:space="0"/>
              <w:right w:val="single" w:color="000000" w:sz="4" w:space="0"/>
            </w:tcBorders>
            <w:vAlign w:val="center"/>
          </w:tcPr>
          <w:p>
            <w:pPr>
              <w:spacing w:line="560" w:lineRule="exact"/>
              <w:jc w:val="center"/>
              <w:rPr>
                <w:b/>
                <w:sz w:val="28"/>
              </w:rPr>
            </w:pPr>
            <w:r>
              <w:rPr>
                <w:rFonts w:hint="eastAsia"/>
                <w:b/>
              </w:rPr>
              <w:t>磋商文件要求</w:t>
            </w:r>
          </w:p>
        </w:tc>
        <w:tc>
          <w:tcPr>
            <w:tcW w:w="2947" w:type="dxa"/>
            <w:tcBorders>
              <w:top w:val="single" w:color="000000" w:sz="8" w:space="0"/>
              <w:bottom w:val="single" w:color="000000" w:sz="4" w:space="0"/>
              <w:right w:val="single" w:color="000000" w:sz="4" w:space="0"/>
            </w:tcBorders>
            <w:vAlign w:val="center"/>
          </w:tcPr>
          <w:p>
            <w:pPr>
              <w:spacing w:line="560" w:lineRule="exact"/>
              <w:jc w:val="center"/>
              <w:rPr>
                <w:b/>
                <w:sz w:val="28"/>
              </w:rPr>
            </w:pPr>
            <w:r>
              <w:rPr>
                <w:rFonts w:hint="eastAsia"/>
                <w:b/>
              </w:rPr>
              <w:t>响应文件响应</w:t>
            </w:r>
          </w:p>
        </w:tc>
        <w:tc>
          <w:tcPr>
            <w:tcW w:w="2638" w:type="dxa"/>
            <w:tcBorders>
              <w:top w:val="single" w:color="000000" w:sz="8" w:space="0"/>
              <w:bottom w:val="single" w:color="000000" w:sz="4" w:space="0"/>
              <w:right w:val="single" w:color="000000" w:sz="8" w:space="0"/>
            </w:tcBorders>
            <w:vAlign w:val="center"/>
          </w:tcPr>
          <w:p>
            <w:pPr>
              <w:spacing w:line="560" w:lineRule="exact"/>
              <w:jc w:val="center"/>
              <w:rPr>
                <w:b/>
                <w:sz w:val="28"/>
              </w:rPr>
            </w:pPr>
            <w:r>
              <w:rPr>
                <w:rFonts w:hint="eastAsia"/>
                <w:b/>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1</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2</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3</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4</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5</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6</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7</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8</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sz w:val="28"/>
              </w:rPr>
            </w:pPr>
            <w:r>
              <w:t>9</w:t>
            </w:r>
          </w:p>
        </w:tc>
        <w:tc>
          <w:tcPr>
            <w:tcW w:w="3098" w:type="dxa"/>
            <w:tcBorders>
              <w:bottom w:val="single" w:color="000000" w:sz="4" w:space="0"/>
              <w:right w:val="single" w:color="000000" w:sz="4" w:space="0"/>
            </w:tcBorders>
            <w:vAlign w:val="center"/>
          </w:tcPr>
          <w:p>
            <w:pPr>
              <w:spacing w:line="560" w:lineRule="exact"/>
              <w:jc w:val="center"/>
              <w:rPr>
                <w:sz w:val="28"/>
              </w:rPr>
            </w:pPr>
          </w:p>
        </w:tc>
        <w:tc>
          <w:tcPr>
            <w:tcW w:w="2947" w:type="dxa"/>
            <w:tcBorders>
              <w:bottom w:val="single" w:color="000000" w:sz="4" w:space="0"/>
              <w:right w:val="single" w:color="000000" w:sz="4" w:space="0"/>
            </w:tcBorders>
            <w:vAlign w:val="center"/>
          </w:tcPr>
          <w:p>
            <w:pPr>
              <w:spacing w:line="560" w:lineRule="exact"/>
              <w:jc w:val="center"/>
              <w:rPr>
                <w:sz w:val="28"/>
              </w:rPr>
            </w:pPr>
          </w:p>
        </w:tc>
        <w:tc>
          <w:tcPr>
            <w:tcW w:w="2638" w:type="dxa"/>
            <w:tcBorders>
              <w:bottom w:val="single" w:color="000000" w:sz="4" w:space="0"/>
              <w:right w:val="single" w:color="000000" w:sz="8"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pPr>
              <w:spacing w:line="560" w:lineRule="exact"/>
              <w:jc w:val="center"/>
              <w:rPr>
                <w:sz w:val="28"/>
              </w:rPr>
            </w:pPr>
            <w:r>
              <w:t>......</w:t>
            </w:r>
          </w:p>
        </w:tc>
        <w:tc>
          <w:tcPr>
            <w:tcW w:w="3098" w:type="dxa"/>
            <w:tcBorders>
              <w:bottom w:val="single" w:color="000000" w:sz="8" w:space="0"/>
              <w:right w:val="single" w:color="000000" w:sz="4" w:space="0"/>
            </w:tcBorders>
            <w:vAlign w:val="center"/>
          </w:tcPr>
          <w:p>
            <w:pPr>
              <w:spacing w:line="560" w:lineRule="exact"/>
              <w:jc w:val="center"/>
              <w:rPr>
                <w:sz w:val="28"/>
              </w:rPr>
            </w:pPr>
          </w:p>
        </w:tc>
        <w:tc>
          <w:tcPr>
            <w:tcW w:w="2947" w:type="dxa"/>
            <w:tcBorders>
              <w:bottom w:val="single" w:color="000000" w:sz="8" w:space="0"/>
              <w:right w:val="single" w:color="000000" w:sz="4" w:space="0"/>
            </w:tcBorders>
            <w:vAlign w:val="center"/>
          </w:tcPr>
          <w:p>
            <w:pPr>
              <w:spacing w:line="560" w:lineRule="exact"/>
              <w:jc w:val="center"/>
              <w:rPr>
                <w:sz w:val="28"/>
              </w:rPr>
            </w:pPr>
          </w:p>
        </w:tc>
        <w:tc>
          <w:tcPr>
            <w:tcW w:w="2638" w:type="dxa"/>
            <w:tcBorders>
              <w:bottom w:val="single" w:color="000000" w:sz="8" w:space="0"/>
              <w:right w:val="single" w:color="000000" w:sz="8" w:space="0"/>
            </w:tcBorders>
            <w:vAlign w:val="center"/>
          </w:tcPr>
          <w:p>
            <w:pPr>
              <w:spacing w:line="560" w:lineRule="exact"/>
              <w:jc w:val="center"/>
              <w:rPr>
                <w:sz w:val="28"/>
              </w:rPr>
            </w:pPr>
          </w:p>
        </w:tc>
      </w:tr>
    </w:tbl>
    <w:p>
      <w:pPr>
        <w:tabs>
          <w:tab w:val="left" w:pos="0"/>
        </w:tabs>
        <w:adjustRightInd w:val="0"/>
        <w:snapToGrid w:val="0"/>
        <w:spacing w:before="120" w:beforeLines="50" w:line="300" w:lineRule="auto"/>
        <w:ind w:right="25" w:firstLine="432" w:firstLineChars="200"/>
        <w:rPr>
          <w:rFonts w:ascii="宋体"/>
          <w:spacing w:val="8"/>
          <w:szCs w:val="21"/>
        </w:rPr>
      </w:pPr>
      <w:r>
        <w:rPr>
          <w:rFonts w:hint="eastAsia" w:ascii="宋体" w:hAnsi="宋体"/>
          <w:spacing w:val="8"/>
          <w:szCs w:val="21"/>
        </w:rPr>
        <w:t>注：</w:t>
      </w:r>
      <w:r>
        <w:rPr>
          <w:rFonts w:ascii="宋体" w:hAnsi="宋体"/>
          <w:spacing w:val="8"/>
          <w:szCs w:val="21"/>
        </w:rPr>
        <w:t>1</w:t>
      </w:r>
      <w:r>
        <w:rPr>
          <w:rFonts w:hint="eastAsia" w:ascii="宋体" w:hAnsi="宋体"/>
          <w:spacing w:val="8"/>
          <w:szCs w:val="21"/>
        </w:rPr>
        <w:t>、“其他偏差表”应详细注明与《磋商文件》中各项要求有何不同，并说明其符合性（优于、或低于《磋商文件》要求）。</w:t>
      </w:r>
    </w:p>
    <w:p>
      <w:pPr>
        <w:tabs>
          <w:tab w:val="left" w:pos="0"/>
        </w:tabs>
        <w:adjustRightInd w:val="0"/>
        <w:snapToGrid w:val="0"/>
        <w:spacing w:before="120" w:beforeLines="50" w:line="300" w:lineRule="auto"/>
        <w:ind w:right="25" w:firstLine="432" w:firstLineChars="200"/>
        <w:rPr>
          <w:rFonts w:ascii="宋体"/>
          <w:spacing w:val="8"/>
          <w:szCs w:val="21"/>
        </w:rPr>
      </w:pPr>
      <w:r>
        <w:rPr>
          <w:rFonts w:ascii="宋体" w:hAnsi="宋体"/>
          <w:spacing w:val="8"/>
          <w:szCs w:val="21"/>
        </w:rPr>
        <w:t>2</w:t>
      </w:r>
      <w:r>
        <w:rPr>
          <w:rFonts w:hint="eastAsia" w:ascii="宋体" w:hAnsi="宋体"/>
          <w:spacing w:val="8"/>
          <w:szCs w:val="21"/>
        </w:rPr>
        <w:t>、如投标条款与《磋商文件》其他要求一致，仍需在本表填列“与《磋商文件》所有条款要求一致，无偏差”字样。</w:t>
      </w:r>
    </w:p>
    <w:p>
      <w:pPr>
        <w:tabs>
          <w:tab w:val="left" w:pos="0"/>
        </w:tabs>
        <w:adjustRightInd w:val="0"/>
        <w:snapToGrid w:val="0"/>
        <w:spacing w:before="120" w:beforeLines="50" w:line="300" w:lineRule="auto"/>
        <w:ind w:right="510"/>
        <w:rPr>
          <w:rFonts w:ascii="宋体"/>
          <w:spacing w:val="8"/>
          <w:szCs w:val="21"/>
        </w:rPr>
      </w:pPr>
    </w:p>
    <w:p>
      <w:pPr>
        <w:tabs>
          <w:tab w:val="left" w:pos="0"/>
        </w:tabs>
        <w:adjustRightInd w:val="0"/>
        <w:snapToGrid w:val="0"/>
        <w:spacing w:before="120" w:beforeLines="50" w:line="300" w:lineRule="auto"/>
        <w:ind w:right="510"/>
        <w:rPr>
          <w:rFonts w:ascii="宋体"/>
          <w:spacing w:val="8"/>
          <w:szCs w:val="21"/>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autoSpaceDE w:val="0"/>
        <w:autoSpaceDN w:val="0"/>
        <w:adjustRightInd w:val="0"/>
        <w:spacing w:line="360" w:lineRule="auto"/>
        <w:ind w:left="1" w:firstLine="560"/>
        <w:rPr>
          <w:rFonts w:ascii="宋体" w:cs="楷体_GB2312"/>
          <w:sz w:val="24"/>
          <w:lang w:val="zh-CN"/>
        </w:rPr>
      </w:pPr>
    </w:p>
    <w:p>
      <w:pPr>
        <w:pStyle w:val="2"/>
        <w:rPr>
          <w:color w:val="auto"/>
          <w:lang w:val="zh-CN"/>
        </w:rPr>
      </w:pPr>
    </w:p>
    <w:p>
      <w:pPr>
        <w:pStyle w:val="2"/>
        <w:rPr>
          <w:color w:val="auto"/>
          <w:lang w:val="zh-CN"/>
        </w:rPr>
      </w:pPr>
    </w:p>
    <w:p>
      <w:pPr>
        <w:tabs>
          <w:tab w:val="left" w:pos="540"/>
        </w:tabs>
        <w:spacing w:line="440" w:lineRule="exact"/>
        <w:jc w:val="center"/>
        <w:rPr>
          <w:rFonts w:ascii="黑体" w:hAnsi="黑体" w:eastAsia="黑体"/>
          <w:b/>
          <w:sz w:val="30"/>
          <w:szCs w:val="30"/>
        </w:rPr>
      </w:pPr>
    </w:p>
    <w:p>
      <w:pPr>
        <w:autoSpaceDE w:val="0"/>
        <w:autoSpaceDN w:val="0"/>
        <w:adjustRightInd w:val="0"/>
        <w:spacing w:line="360" w:lineRule="auto"/>
        <w:ind w:left="1" w:firstLine="560"/>
        <w:jc w:val="center"/>
        <w:rPr>
          <w:rFonts w:ascii="黑体" w:hAnsi="黑体" w:eastAsia="黑体"/>
          <w:b/>
          <w:sz w:val="30"/>
          <w:szCs w:val="30"/>
        </w:rPr>
      </w:pP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2" w:name="_Toc29987311"/>
      <w:r>
        <w:rPr>
          <w:rFonts w:hint="eastAsia" w:ascii="宋体" w:hAnsi="宋体" w:cs="宋体"/>
          <w:sz w:val="24"/>
          <w:szCs w:val="24"/>
        </w:rPr>
        <w:t>附件6：反商业贿赂承诺书</w:t>
      </w:r>
      <w:bookmarkEnd w:id="62"/>
    </w:p>
    <w:p>
      <w:pPr>
        <w:tabs>
          <w:tab w:val="left" w:pos="65"/>
        </w:tabs>
        <w:spacing w:line="560" w:lineRule="exact"/>
        <w:jc w:val="center"/>
        <w:rPr>
          <w:rFonts w:ascii="宋体"/>
          <w:b/>
          <w:sz w:val="24"/>
          <w:szCs w:val="24"/>
        </w:rPr>
      </w:pPr>
    </w:p>
    <w:p>
      <w:pPr>
        <w:tabs>
          <w:tab w:val="left" w:pos="65"/>
        </w:tabs>
        <w:spacing w:line="740" w:lineRule="exact"/>
        <w:rPr>
          <w:rFonts w:ascii="宋体"/>
          <w:sz w:val="24"/>
          <w:szCs w:val="24"/>
        </w:rPr>
      </w:pPr>
      <w:r>
        <w:rPr>
          <w:rFonts w:hint="eastAsia" w:ascii="宋体" w:hAnsi="宋体"/>
          <w:sz w:val="24"/>
          <w:szCs w:val="24"/>
        </w:rPr>
        <w:t>致：</w:t>
      </w:r>
      <w:r>
        <w:rPr>
          <w:rFonts w:ascii="宋体" w:hAnsi="宋体"/>
          <w:sz w:val="24"/>
          <w:szCs w:val="24"/>
          <w:u w:val="single"/>
        </w:rPr>
        <w:t xml:space="preserve">    </w:t>
      </w:r>
      <w:r>
        <w:rPr>
          <w:rFonts w:ascii="宋体" w:hAnsi="宋体"/>
          <w:spacing w:val="11"/>
          <w:sz w:val="24"/>
          <w:szCs w:val="24"/>
          <w:u w:val="single"/>
        </w:rPr>
        <w:t>(</w:t>
      </w:r>
      <w:r>
        <w:rPr>
          <w:rFonts w:hint="eastAsia" w:ascii="宋体" w:hAnsi="宋体"/>
          <w:spacing w:val="11"/>
          <w:sz w:val="24"/>
          <w:szCs w:val="24"/>
          <w:u w:val="single"/>
        </w:rPr>
        <w:t>采购人名称）</w:t>
      </w:r>
      <w:r>
        <w:rPr>
          <w:rFonts w:ascii="宋体" w:hAnsi="宋体"/>
          <w:spacing w:val="11"/>
          <w:sz w:val="24"/>
          <w:szCs w:val="24"/>
          <w:u w:val="single"/>
        </w:rPr>
        <w:t xml:space="preserve">    </w:t>
      </w:r>
    </w:p>
    <w:p>
      <w:pPr>
        <w:tabs>
          <w:tab w:val="left" w:pos="65"/>
        </w:tabs>
        <w:spacing w:line="740" w:lineRule="exact"/>
        <w:ind w:firstLine="480" w:firstLineChars="200"/>
        <w:rPr>
          <w:rFonts w:ascii="宋体"/>
          <w:sz w:val="24"/>
          <w:szCs w:val="24"/>
        </w:rPr>
      </w:pPr>
      <w:r>
        <w:rPr>
          <w:rFonts w:hint="eastAsia" w:ascii="宋体" w:hAnsi="宋体"/>
          <w:sz w:val="24"/>
          <w:szCs w:val="24"/>
        </w:rPr>
        <w:t>在采购编号为</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u w:val="single"/>
        </w:rPr>
        <w:t>标段</w:t>
      </w:r>
      <w:r>
        <w:rPr>
          <w:rFonts w:ascii="宋体" w:hAnsi="宋体"/>
          <w:sz w:val="24"/>
          <w:szCs w:val="24"/>
        </w:rPr>
        <w:t xml:space="preserve"> </w:t>
      </w:r>
      <w:r>
        <w:rPr>
          <w:rFonts w:hint="eastAsia" w:ascii="宋体" w:hAnsi="宋体"/>
          <w:sz w:val="24"/>
          <w:szCs w:val="24"/>
        </w:rPr>
        <w:t>招标活动中，我公司保证做到：</w:t>
      </w:r>
    </w:p>
    <w:p>
      <w:pPr>
        <w:tabs>
          <w:tab w:val="left" w:pos="65"/>
        </w:tabs>
        <w:spacing w:line="740" w:lineRule="exact"/>
        <w:ind w:firstLine="480" w:firstLineChars="200"/>
        <w:rPr>
          <w:rFonts w:ascii="宋体"/>
          <w:sz w:val="24"/>
          <w:szCs w:val="24"/>
        </w:rPr>
      </w:pPr>
      <w:r>
        <w:rPr>
          <w:rFonts w:hint="eastAsia" w:ascii="宋体" w:hAnsi="宋体"/>
          <w:sz w:val="24"/>
          <w:szCs w:val="24"/>
        </w:rPr>
        <w:t>一、公平竞争参加本次采购活动。</w:t>
      </w:r>
    </w:p>
    <w:p>
      <w:pPr>
        <w:tabs>
          <w:tab w:val="left" w:pos="65"/>
        </w:tabs>
        <w:spacing w:line="740" w:lineRule="exact"/>
        <w:ind w:firstLine="480" w:firstLineChars="200"/>
        <w:rPr>
          <w:rFonts w:ascii="宋体"/>
          <w:sz w:val="24"/>
          <w:szCs w:val="24"/>
        </w:rPr>
      </w:pPr>
      <w:r>
        <w:rPr>
          <w:rFonts w:hint="eastAsia" w:ascii="宋体" w:hAnsi="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65"/>
        </w:tabs>
        <w:spacing w:line="740" w:lineRule="exact"/>
        <w:ind w:firstLine="480" w:firstLineChars="200"/>
        <w:rPr>
          <w:rFonts w:ascii="宋体"/>
          <w:sz w:val="24"/>
          <w:szCs w:val="24"/>
        </w:rPr>
      </w:pPr>
      <w:r>
        <w:rPr>
          <w:rFonts w:hint="eastAsia" w:ascii="宋体" w:hAnsi="宋体"/>
          <w:sz w:val="24"/>
          <w:szCs w:val="24"/>
        </w:rPr>
        <w:t>三、若出现上述行为，我单位愿意接受相关部门按照国家法律法规等有关规定给予的处理。</w:t>
      </w:r>
    </w:p>
    <w:p>
      <w:pPr>
        <w:tabs>
          <w:tab w:val="left" w:pos="65"/>
        </w:tabs>
        <w:spacing w:line="740" w:lineRule="exact"/>
        <w:rPr>
          <w:rFonts w:ascii="宋体"/>
          <w:sz w:val="24"/>
          <w:szCs w:val="24"/>
        </w:rPr>
      </w:pPr>
    </w:p>
    <w:p>
      <w:pPr>
        <w:tabs>
          <w:tab w:val="left" w:pos="65"/>
        </w:tabs>
        <w:spacing w:line="740" w:lineRule="exact"/>
        <w:rPr>
          <w:rFonts w:ascii="宋体"/>
          <w:sz w:val="24"/>
          <w:szCs w:val="24"/>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tabs>
          <w:tab w:val="left" w:pos="9365"/>
        </w:tabs>
        <w:spacing w:before="360" w:after="360" w:line="586" w:lineRule="atLeast"/>
        <w:ind w:right="85"/>
        <w:textAlignment w:val="top"/>
        <w:rPr>
          <w:rFonts w:ascii="宋体"/>
          <w:sz w:val="24"/>
          <w:szCs w:val="24"/>
        </w:rPr>
      </w:pPr>
    </w:p>
    <w:p>
      <w:pPr>
        <w:snapToGrid w:val="0"/>
        <w:spacing w:line="560" w:lineRule="exact"/>
        <w:rPr>
          <w:rFonts w:ascii="宋体"/>
          <w:sz w:val="24"/>
        </w:rPr>
      </w:pPr>
      <w:r>
        <w:rPr>
          <w:rFonts w:ascii="宋体"/>
          <w:sz w:val="24"/>
        </w:rPr>
        <w:br w:type="page"/>
      </w: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3" w:name="_Toc29987312"/>
      <w:r>
        <w:rPr>
          <w:rFonts w:hint="eastAsia" w:ascii="宋体" w:hAnsi="宋体" w:cs="宋体"/>
          <w:sz w:val="24"/>
          <w:szCs w:val="24"/>
        </w:rPr>
        <w:t>附件7：履约承诺书</w:t>
      </w:r>
      <w:bookmarkEnd w:id="63"/>
    </w:p>
    <w:p>
      <w:pPr>
        <w:adjustRightInd w:val="0"/>
        <w:snapToGrid w:val="0"/>
        <w:spacing w:before="120" w:beforeLines="50" w:line="300" w:lineRule="auto"/>
        <w:ind w:right="56" w:firstLine="555"/>
        <w:rPr>
          <w:sz w:val="24"/>
        </w:rPr>
      </w:pPr>
      <w:r>
        <w:rPr>
          <w:rFonts w:hint="eastAsia"/>
          <w:sz w:val="24"/>
        </w:rPr>
        <w:t>一、我单位承诺：</w:t>
      </w:r>
    </w:p>
    <w:p>
      <w:pPr>
        <w:adjustRightInd w:val="0"/>
        <w:snapToGrid w:val="0"/>
        <w:spacing w:before="120" w:beforeLines="50" w:line="300" w:lineRule="auto"/>
        <w:ind w:firstLine="555"/>
        <w:rPr>
          <w:sz w:val="24"/>
        </w:rPr>
      </w:pPr>
      <w:r>
        <w:rPr>
          <w:rFonts w:hint="eastAsia"/>
          <w:sz w:val="24"/>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人确定的技术及商务要求等履行。</w:t>
      </w:r>
    </w:p>
    <w:p>
      <w:pPr>
        <w:tabs>
          <w:tab w:val="left" w:pos="9354"/>
        </w:tabs>
        <w:adjustRightInd w:val="0"/>
        <w:snapToGrid w:val="0"/>
        <w:spacing w:before="120" w:beforeLines="50" w:line="300" w:lineRule="auto"/>
        <w:ind w:firstLine="480" w:firstLineChars="200"/>
        <w:rPr>
          <w:sz w:val="24"/>
        </w:rPr>
      </w:pPr>
      <w:r>
        <w:rPr>
          <w:rFonts w:hint="eastAsia"/>
          <w:sz w:val="24"/>
        </w:rPr>
        <w:t>（二）我单位开标前已详细勘察现场，并按采购人现场条件及采购要求编制投标报价；我单位的投标报价括包括文件所述报价组成的所有内容、并包括招标文件未列明而与采购项目相关的、必须的所有款项及费用等达到交付使用及验收条件的所有一切风险、责任和义务的费用。</w:t>
      </w:r>
    </w:p>
    <w:p>
      <w:pPr>
        <w:tabs>
          <w:tab w:val="left" w:pos="9354"/>
        </w:tabs>
        <w:adjustRightInd w:val="0"/>
        <w:snapToGrid w:val="0"/>
        <w:spacing w:before="120" w:beforeLines="50" w:line="300" w:lineRule="auto"/>
        <w:ind w:firstLine="480" w:firstLineChars="200"/>
        <w:rPr>
          <w:sz w:val="24"/>
        </w:rPr>
      </w:pPr>
      <w:r>
        <w:rPr>
          <w:rFonts w:hint="eastAsia"/>
          <w:sz w:val="24"/>
        </w:rPr>
        <w:t>我单位确认本次投标报价未低于成本价，保证按招标文件要求及投标承诺的质量诚信履约。</w:t>
      </w:r>
    </w:p>
    <w:p>
      <w:pPr>
        <w:tabs>
          <w:tab w:val="left" w:pos="9354"/>
        </w:tabs>
        <w:adjustRightInd w:val="0"/>
        <w:snapToGrid w:val="0"/>
        <w:spacing w:before="120" w:beforeLines="50" w:line="300" w:lineRule="auto"/>
        <w:ind w:firstLine="480" w:firstLineChars="200"/>
        <w:rPr>
          <w:sz w:val="24"/>
        </w:rPr>
      </w:pPr>
      <w:r>
        <w:rPr>
          <w:rFonts w:hint="eastAsia"/>
          <w:sz w:val="24"/>
        </w:rPr>
        <w:t>（三）我单位保证在招标文件要求的时间内按期、保质完成中标项目。我单位在推荐中标结果公示后，将积极、主动的与采购人联系合同签订事宜，合同签订中如有任何的问题，我单位保证及时书面反映情况，否则视为我单位责任、按违约处理。</w:t>
      </w:r>
    </w:p>
    <w:p>
      <w:pPr>
        <w:tabs>
          <w:tab w:val="left" w:pos="9354"/>
        </w:tabs>
        <w:adjustRightInd w:val="0"/>
        <w:snapToGrid w:val="0"/>
        <w:spacing w:before="120" w:beforeLines="50" w:line="300" w:lineRule="auto"/>
        <w:ind w:firstLine="480" w:firstLineChars="200"/>
        <w:rPr>
          <w:sz w:val="24"/>
        </w:rPr>
      </w:pPr>
      <w:r>
        <w:rPr>
          <w:rFonts w:hint="eastAsia"/>
          <w:sz w:val="24"/>
        </w:rPr>
        <w:t>二、我单位承诺：</w:t>
      </w:r>
    </w:p>
    <w:p>
      <w:pPr>
        <w:tabs>
          <w:tab w:val="left" w:pos="9354"/>
        </w:tabs>
        <w:adjustRightInd w:val="0"/>
        <w:snapToGrid w:val="0"/>
        <w:spacing w:before="120" w:beforeLines="50" w:line="300" w:lineRule="auto"/>
        <w:ind w:firstLine="480" w:firstLineChars="200"/>
        <w:rPr>
          <w:sz w:val="24"/>
        </w:rPr>
      </w:pPr>
      <w:r>
        <w:rPr>
          <w:rFonts w:hint="eastAsia"/>
          <w:sz w:val="24"/>
        </w:rPr>
        <w:t>除法律规定的不可抗力因素外，我单位中标后以任何理由（包括违背上述承诺的事项）提出不能满足招标文件技术、交付（实施）期等要求或不能实现投标承诺的或提出变更的，我单位将无条件接受违约处理、并放弃我单位中标资格。我单位知悉违约责任及其处理，并无条件接受：情节严重的，由财政部门列入不良行为记录名单，在一至三年内禁止参加政府采购活动，并予以通报，处以罚金，给采购人及他人造成损失的，承担相应的赔偿责任。</w:t>
      </w:r>
    </w:p>
    <w:p>
      <w:pPr>
        <w:tabs>
          <w:tab w:val="left" w:pos="9354"/>
        </w:tabs>
        <w:adjustRightInd w:val="0"/>
        <w:snapToGrid w:val="0"/>
        <w:spacing w:before="120" w:beforeLines="50" w:line="300" w:lineRule="auto"/>
        <w:ind w:firstLine="480" w:firstLineChars="200"/>
        <w:rPr>
          <w:sz w:val="24"/>
        </w:rPr>
      </w:pPr>
    </w:p>
    <w:p>
      <w:pPr>
        <w:tabs>
          <w:tab w:val="left" w:pos="9354"/>
        </w:tabs>
        <w:adjustRightInd w:val="0"/>
        <w:snapToGrid w:val="0"/>
        <w:spacing w:before="120" w:beforeLines="50" w:line="300" w:lineRule="auto"/>
        <w:ind w:firstLine="480" w:firstLineChars="200"/>
        <w:rPr>
          <w:sz w:val="24"/>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rPr>
          <w:rFonts w:eastAsia="方正黑体简体"/>
          <w:b/>
          <w:sz w:val="30"/>
          <w:szCs w:val="30"/>
        </w:rPr>
      </w:pPr>
      <w:r>
        <w:rPr>
          <w:rFonts w:eastAsia="方正黑体简体"/>
          <w:b/>
          <w:sz w:val="30"/>
          <w:szCs w:val="30"/>
        </w:rPr>
        <w:br w:type="page"/>
      </w: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4" w:name="_Toc29987313"/>
      <w:r>
        <w:rPr>
          <w:rFonts w:hint="eastAsia" w:ascii="宋体" w:hAnsi="宋体" w:cs="宋体"/>
          <w:sz w:val="24"/>
          <w:szCs w:val="24"/>
        </w:rPr>
        <w:t>附件8：投标人须知所需的其他材料</w:t>
      </w:r>
      <w:bookmarkEnd w:id="64"/>
    </w:p>
    <w:p>
      <w:pPr>
        <w:autoSpaceDE w:val="0"/>
        <w:autoSpaceDN w:val="0"/>
        <w:adjustRightInd w:val="0"/>
        <w:spacing w:line="360" w:lineRule="auto"/>
        <w:jc w:val="center"/>
        <w:rPr>
          <w:rFonts w:eastAsia="方正黑体简体"/>
          <w:b/>
          <w:sz w:val="30"/>
          <w:szCs w:val="30"/>
        </w:rPr>
      </w:pPr>
      <w:r>
        <w:rPr>
          <w:rFonts w:hint="eastAsia" w:ascii="宋体" w:hAnsi="宋体"/>
          <w:sz w:val="24"/>
          <w:szCs w:val="24"/>
        </w:rPr>
        <w:t xml:space="preserve"> </w:t>
      </w:r>
    </w:p>
    <w:p>
      <w:pPr>
        <w:autoSpaceDE w:val="0"/>
        <w:autoSpaceDN w:val="0"/>
        <w:adjustRightInd w:val="0"/>
        <w:spacing w:line="360" w:lineRule="auto"/>
        <w:jc w:val="center"/>
        <w:rPr>
          <w:rFonts w:eastAsia="方正黑体简体"/>
          <w:b/>
          <w:sz w:val="30"/>
          <w:szCs w:val="30"/>
        </w:rPr>
      </w:pP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5" w:name="_Toc29987314"/>
      <w:r>
        <w:rPr>
          <w:rFonts w:hint="eastAsia" w:ascii="宋体" w:hAnsi="宋体" w:cs="宋体"/>
          <w:sz w:val="24"/>
          <w:szCs w:val="24"/>
        </w:rPr>
        <w:t>附件9：评审办法所需的其他材料</w:t>
      </w:r>
      <w:bookmarkEnd w:id="65"/>
    </w:p>
    <w:p>
      <w:pPr>
        <w:widowControl w:val="0"/>
        <w:snapToGrid w:val="0"/>
        <w:spacing w:line="560" w:lineRule="exact"/>
        <w:ind w:firstLine="555"/>
        <w:rPr>
          <w:rFonts w:ascii="宋体"/>
          <w:sz w:val="24"/>
          <w:szCs w:val="24"/>
        </w:rPr>
      </w:pPr>
      <w:r>
        <w:rPr>
          <w:rFonts w:hint="eastAsia" w:ascii="宋体" w:hAnsi="宋体"/>
          <w:sz w:val="24"/>
          <w:szCs w:val="24"/>
        </w:rPr>
        <w:t xml:space="preserve"> </w:t>
      </w:r>
    </w:p>
    <w:p>
      <w:pPr>
        <w:autoSpaceDE w:val="0"/>
        <w:autoSpaceDN w:val="0"/>
        <w:adjustRightInd w:val="0"/>
        <w:spacing w:line="360" w:lineRule="auto"/>
        <w:jc w:val="center"/>
        <w:rPr>
          <w:rFonts w:eastAsia="方正黑体简体"/>
          <w:b/>
          <w:sz w:val="30"/>
          <w:szCs w:val="30"/>
        </w:rPr>
      </w:pPr>
    </w:p>
    <w:p>
      <w:pPr>
        <w:autoSpaceDE w:val="0"/>
        <w:autoSpaceDN w:val="0"/>
        <w:adjustRightInd w:val="0"/>
        <w:spacing w:line="360" w:lineRule="auto"/>
        <w:jc w:val="center"/>
        <w:rPr>
          <w:rFonts w:eastAsia="方正黑体简体"/>
          <w:b/>
          <w:sz w:val="30"/>
          <w:szCs w:val="30"/>
        </w:rPr>
      </w:pP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6" w:name="_Toc29987315"/>
      <w:r>
        <w:rPr>
          <w:rFonts w:hint="eastAsia" w:ascii="宋体" w:hAnsi="宋体" w:cs="宋体"/>
          <w:sz w:val="24"/>
          <w:szCs w:val="24"/>
        </w:rPr>
        <w:t>附件10：投标人认为有必要提交的其它材料</w:t>
      </w:r>
      <w:bookmarkEnd w:id="66"/>
    </w:p>
    <w:p>
      <w:pPr>
        <w:autoSpaceDE w:val="0"/>
        <w:autoSpaceDN w:val="0"/>
        <w:adjustRightInd w:val="0"/>
        <w:spacing w:line="360" w:lineRule="auto"/>
        <w:rPr>
          <w:rFonts w:ascii="宋体"/>
          <w:sz w:val="24"/>
          <w:szCs w:val="24"/>
        </w:rPr>
      </w:pPr>
      <w:r>
        <w:rPr>
          <w:rFonts w:hint="eastAsia" w:ascii="宋体" w:hAnsi="宋体"/>
          <w:sz w:val="24"/>
          <w:szCs w:val="24"/>
        </w:rPr>
        <w:t xml:space="preserve"> </w:t>
      </w:r>
    </w:p>
    <w:p>
      <w:pPr>
        <w:autoSpaceDE w:val="0"/>
        <w:autoSpaceDN w:val="0"/>
        <w:adjustRightInd w:val="0"/>
        <w:spacing w:line="360" w:lineRule="auto"/>
        <w:jc w:val="center"/>
        <w:rPr>
          <w:rFonts w:ascii="宋体"/>
          <w:sz w:val="24"/>
          <w:szCs w:val="24"/>
        </w:rPr>
      </w:pPr>
    </w:p>
    <w:p>
      <w:pPr>
        <w:jc w:val="center"/>
        <w:rPr>
          <w:rFonts w:eastAsia="方正黑体简体"/>
          <w:b/>
          <w:sz w:val="30"/>
          <w:szCs w:val="30"/>
        </w:rPr>
      </w:pPr>
      <w:r>
        <w:rPr>
          <w:rFonts w:eastAsia="方正黑体简体"/>
          <w:b/>
          <w:sz w:val="30"/>
          <w:szCs w:val="30"/>
        </w:rPr>
        <w:br w:type="page"/>
      </w:r>
    </w:p>
    <w:p>
      <w:pPr>
        <w:jc w:val="center"/>
        <w:rPr>
          <w:rFonts w:eastAsia="方正黑体简体"/>
          <w:b/>
          <w:sz w:val="30"/>
          <w:szCs w:val="30"/>
        </w:rPr>
      </w:pP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7" w:name="_Toc29987316"/>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：中小企业声明函</w:t>
      </w:r>
      <w:bookmarkEnd w:id="67"/>
    </w:p>
    <w:p>
      <w:pPr>
        <w:widowControl w:val="0"/>
        <w:snapToGrid w:val="0"/>
        <w:spacing w:before="56" w:after="56" w:line="560" w:lineRule="exact"/>
        <w:ind w:right="85" w:firstLine="600" w:firstLineChars="250"/>
        <w:textAlignment w:val="top"/>
        <w:outlineLvl w:val="1"/>
        <w:rPr>
          <w:sz w:val="24"/>
          <w:szCs w:val="24"/>
        </w:rPr>
      </w:pPr>
      <w:r>
        <w:rPr>
          <w:rFonts w:hint="eastAsia"/>
          <w:sz w:val="24"/>
          <w:szCs w:val="24"/>
        </w:rPr>
        <w:t>本公司       郑重声明，根据《政府采购促进中小企业发展管理办法》（财库﹝2020﹞46 号）的规定，本公司        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widowControl w:val="0"/>
        <w:snapToGrid w:val="0"/>
        <w:spacing w:before="56" w:after="56" w:line="560" w:lineRule="exact"/>
        <w:ind w:right="85" w:firstLine="600" w:firstLineChars="250"/>
        <w:textAlignment w:val="top"/>
        <w:outlineLvl w:val="1"/>
        <w:rPr>
          <w:sz w:val="24"/>
          <w:szCs w:val="24"/>
        </w:rPr>
      </w:pPr>
      <w:r>
        <w:rPr>
          <w:rFonts w:hint="eastAsia"/>
          <w:sz w:val="24"/>
          <w:szCs w:val="24"/>
        </w:rPr>
        <w:t>（标的名称），属于（采购文件中明确的所属行业）；承建（承接）企业为（企业名称），从业人员 人，营业收入为 万元，资产总额为 万元1，属于（中型企业、小型企业、微型企业）；（标的名称），属于（采购文件中明确的所属行业）；承建（承接）企业为（企业名称），从业人员 人，营业收入为 万元，资产总额为 万元，属于（中型企业、小型企业、微型企业）；以上企业，不属于大企业的分支机构，不存在控股股东为大企业的情形，也不存在与大企业的负责人为同一人的情形。</w:t>
      </w:r>
    </w:p>
    <w:p>
      <w:pPr>
        <w:widowControl w:val="0"/>
        <w:snapToGrid w:val="0"/>
        <w:spacing w:before="56" w:after="56" w:line="560" w:lineRule="exact"/>
        <w:ind w:right="85" w:firstLine="600" w:firstLineChars="250"/>
        <w:textAlignment w:val="top"/>
        <w:outlineLvl w:val="1"/>
        <w:rPr>
          <w:sz w:val="24"/>
          <w:szCs w:val="24"/>
        </w:rPr>
      </w:pPr>
      <w:r>
        <w:rPr>
          <w:rFonts w:hint="eastAsia"/>
          <w:sz w:val="24"/>
          <w:szCs w:val="24"/>
        </w:rPr>
        <w:t>本企业对上述声明内容的真实性负责。如有虚假，将依法承担相应责任。</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rPr>
          <w:rFonts w:ascii="宋体" w:cs="楷体_GB2312"/>
          <w:sz w:val="24"/>
          <w:lang w:val="zh-CN"/>
        </w:rPr>
      </w:pPr>
      <w:r>
        <w:rPr>
          <w:sz w:val="24"/>
          <w:szCs w:val="24"/>
        </w:rPr>
        <w:tab/>
      </w: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tabs>
          <w:tab w:val="left" w:pos="1230"/>
        </w:tabs>
        <w:rPr>
          <w:sz w:val="24"/>
          <w:szCs w:val="24"/>
        </w:rPr>
      </w:pPr>
    </w:p>
    <w:p>
      <w:pPr>
        <w:pageBreakBefore/>
        <w:tabs>
          <w:tab w:val="left" w:pos="9365"/>
        </w:tabs>
        <w:snapToGrid w:val="0"/>
        <w:spacing w:after="56" w:line="560" w:lineRule="atLeast"/>
        <w:ind w:right="85"/>
        <w:jc w:val="center"/>
        <w:textAlignment w:val="top"/>
        <w:rPr>
          <w:rFonts w:ascii="黑体" w:hAnsi="黑体" w:eastAsia="黑体"/>
          <w:b/>
          <w:sz w:val="30"/>
          <w:szCs w:val="30"/>
        </w:rPr>
      </w:pPr>
      <w:r>
        <w:rPr>
          <w:sz w:val="24"/>
          <w:szCs w:val="24"/>
        </w:rPr>
        <w:t xml:space="preserve">      </w:t>
      </w:r>
      <w:r>
        <w:rPr>
          <w:rFonts w:hint="eastAsia" w:ascii="黑体" w:hAnsi="黑体" w:eastAsia="黑体"/>
          <w:b/>
          <w:sz w:val="30"/>
          <w:szCs w:val="30"/>
        </w:rPr>
        <w:t>残疾人福利性单位声明函</w:t>
      </w:r>
    </w:p>
    <w:p>
      <w:pPr>
        <w:spacing w:line="588" w:lineRule="exact"/>
        <w:rPr>
          <w:rFonts w:ascii="仿宋_GB2312" w:eastAsia="仿宋_GB2312"/>
          <w:b/>
          <w:spacing w:val="6"/>
          <w:sz w:val="30"/>
          <w:szCs w:val="30"/>
        </w:rPr>
      </w:pPr>
    </w:p>
    <w:p>
      <w:pPr>
        <w:spacing w:line="588" w:lineRule="exact"/>
        <w:ind w:firstLine="504" w:firstLineChars="200"/>
        <w:rPr>
          <w:rFonts w:ascii="宋体"/>
          <w:spacing w:val="6"/>
          <w:sz w:val="24"/>
          <w:szCs w:val="24"/>
        </w:rPr>
      </w:pPr>
      <w:r>
        <w:rPr>
          <w:rFonts w:hint="eastAsia" w:ascii="宋体" w:hAnsi="宋体"/>
          <w:spacing w:val="6"/>
          <w:sz w:val="24"/>
          <w:szCs w:val="24"/>
        </w:rPr>
        <w:t>本单位郑重声明，根据《财政部</w:t>
      </w:r>
      <w:r>
        <w:rPr>
          <w:rFonts w:ascii="宋体" w:hAnsi="宋体"/>
          <w:spacing w:val="6"/>
          <w:sz w:val="24"/>
          <w:szCs w:val="24"/>
        </w:rPr>
        <w:t xml:space="preserve"> </w:t>
      </w:r>
      <w:r>
        <w:rPr>
          <w:rFonts w:hint="eastAsia" w:ascii="宋体" w:hAnsi="宋体"/>
          <w:spacing w:val="6"/>
          <w:sz w:val="24"/>
          <w:szCs w:val="24"/>
        </w:rPr>
        <w:t>民政部</w:t>
      </w:r>
      <w:r>
        <w:rPr>
          <w:rFonts w:ascii="宋体" w:hAnsi="宋体"/>
          <w:spacing w:val="6"/>
          <w:sz w:val="24"/>
          <w:szCs w:val="24"/>
        </w:rPr>
        <w:t xml:space="preserve"> </w:t>
      </w:r>
      <w:r>
        <w:rPr>
          <w:rFonts w:hint="eastAsia" w:ascii="宋体" w:hAnsi="宋体"/>
          <w:spacing w:val="6"/>
          <w:sz w:val="24"/>
          <w:szCs w:val="24"/>
        </w:rPr>
        <w:t>中国残疾人联合会关于促进残疾人就业政府采购政策的通知》（财库</w:t>
      </w:r>
      <w:r>
        <w:rPr>
          <w:rFonts w:hint="eastAsia" w:ascii="宋体" w:hAnsi="宋体"/>
          <w:sz w:val="24"/>
          <w:szCs w:val="24"/>
        </w:rPr>
        <w:t>〔</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pacing w:val="6"/>
          <w:sz w:val="24"/>
          <w:szCs w:val="24"/>
        </w:rPr>
        <w:t>号）的规定，本单位为符合条件的残疾人福利性单位，且本单位参加</w:t>
      </w:r>
      <w:r>
        <w:rPr>
          <w:rFonts w:ascii="宋体" w:hAnsi="宋体"/>
          <w:spacing w:val="6"/>
          <w:sz w:val="24"/>
          <w:szCs w:val="24"/>
        </w:rPr>
        <w:t>______</w:t>
      </w:r>
      <w:r>
        <w:rPr>
          <w:rFonts w:hint="eastAsia" w:ascii="宋体" w:hAnsi="宋体"/>
          <w:spacing w:val="6"/>
          <w:sz w:val="24"/>
          <w:szCs w:val="24"/>
        </w:rPr>
        <w:t>单位的</w:t>
      </w:r>
      <w:r>
        <w:rPr>
          <w:rFonts w:ascii="宋体" w:hAnsi="宋体"/>
          <w:spacing w:val="6"/>
          <w:sz w:val="24"/>
          <w:szCs w:val="24"/>
        </w:rPr>
        <w:t>______</w:t>
      </w:r>
      <w:r>
        <w:rPr>
          <w:rFonts w:hint="eastAsia" w:ascii="宋体" w:hAnsi="宋体"/>
          <w:spacing w:val="6"/>
          <w:sz w:val="24"/>
          <w:szCs w:val="24"/>
        </w:rPr>
        <w:t>项目采购活动提供本单位制造的货物（由本单位承担工程</w:t>
      </w:r>
      <w:r>
        <w:rPr>
          <w:rFonts w:ascii="宋体" w:hAnsi="宋体"/>
          <w:spacing w:val="6"/>
          <w:sz w:val="24"/>
          <w:szCs w:val="24"/>
        </w:rPr>
        <w:t>/</w:t>
      </w:r>
      <w:r>
        <w:rPr>
          <w:rFonts w:hint="eastAsia" w:ascii="宋体" w:hAnsi="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spacing w:val="6"/>
          <w:sz w:val="24"/>
          <w:szCs w:val="24"/>
        </w:rPr>
      </w:pPr>
      <w:r>
        <w:rPr>
          <w:rFonts w:hint="eastAsia" w:ascii="宋体" w:hAnsi="宋体"/>
          <w:spacing w:val="6"/>
          <w:sz w:val="24"/>
          <w:szCs w:val="24"/>
        </w:rPr>
        <w:t>本单位对上述声明的真实性负责。如有虚假，将依法承担相应责任。</w:t>
      </w:r>
    </w:p>
    <w:p>
      <w:pPr>
        <w:spacing w:line="588" w:lineRule="exact"/>
        <w:ind w:firstLine="504" w:firstLineChars="200"/>
        <w:rPr>
          <w:rFonts w:ascii="宋体"/>
          <w:spacing w:val="6"/>
          <w:sz w:val="24"/>
          <w:szCs w:val="24"/>
        </w:rPr>
      </w:pPr>
    </w:p>
    <w:p>
      <w:pPr>
        <w:spacing w:line="588" w:lineRule="exact"/>
        <w:ind w:firstLine="504" w:firstLineChars="200"/>
        <w:rPr>
          <w:rFonts w:ascii="宋体"/>
          <w:spacing w:val="6"/>
          <w:sz w:val="24"/>
          <w:szCs w:val="24"/>
        </w:rPr>
      </w:pPr>
    </w:p>
    <w:p>
      <w:pPr>
        <w:spacing w:line="588" w:lineRule="exact"/>
        <w:ind w:firstLine="504" w:firstLineChars="200"/>
        <w:rPr>
          <w:rFonts w:ascii="宋体"/>
          <w:spacing w:val="6"/>
          <w:sz w:val="24"/>
          <w:szCs w:val="24"/>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autoSpaceDE w:val="0"/>
        <w:autoSpaceDN w:val="0"/>
        <w:adjustRightInd w:val="0"/>
        <w:spacing w:line="360" w:lineRule="auto"/>
        <w:jc w:val="center"/>
        <w:rPr>
          <w:rFonts w:ascii="黑体" w:hAnsi="黑体" w:eastAsia="黑体"/>
          <w:b/>
          <w:sz w:val="30"/>
          <w:szCs w:val="30"/>
        </w:rPr>
      </w:pPr>
    </w:p>
    <w:p>
      <w:pPr>
        <w:rPr>
          <w:rFonts w:ascii="黑体" w:hAnsi="黑体" w:eastAsia="黑体"/>
          <w:b/>
          <w:sz w:val="30"/>
          <w:szCs w:val="30"/>
        </w:rPr>
      </w:pPr>
      <w:r>
        <w:rPr>
          <w:rFonts w:ascii="黑体" w:hAnsi="黑体" w:eastAsia="黑体"/>
          <w:b/>
          <w:sz w:val="30"/>
          <w:szCs w:val="30"/>
        </w:rPr>
        <w:br w:type="page"/>
      </w: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8" w:name="_Toc29987317"/>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1</w:t>
      </w:r>
      <w:r>
        <w:rPr>
          <w:rFonts w:ascii="宋体" w:hAnsi="宋体" w:cs="宋体"/>
          <w:sz w:val="24"/>
          <w:szCs w:val="24"/>
        </w:rPr>
        <w:t>-2</w:t>
      </w:r>
      <w:r>
        <w:rPr>
          <w:rFonts w:hint="eastAsia" w:ascii="宋体" w:hAnsi="宋体" w:cs="宋体"/>
          <w:sz w:val="24"/>
          <w:szCs w:val="24"/>
        </w:rPr>
        <w:t>：申报的小微企业产品价格扣除明细表</w:t>
      </w:r>
      <w:bookmarkEnd w:id="68"/>
    </w:p>
    <w:p>
      <w:pPr>
        <w:rPr>
          <w:rFonts w:eastAsia="方正黑体简体"/>
          <w:b/>
          <w:sz w:val="30"/>
          <w:szCs w:val="30"/>
        </w:rPr>
      </w:pPr>
    </w:p>
    <w:p>
      <w:pPr>
        <w:widowControl w:val="0"/>
        <w:snapToGrid w:val="0"/>
        <w:spacing w:line="560" w:lineRule="exact"/>
        <w:ind w:firstLine="482" w:firstLineChars="200"/>
        <w:rPr>
          <w:b/>
          <w:sz w:val="24"/>
          <w:szCs w:val="24"/>
        </w:rPr>
      </w:pPr>
      <w:r>
        <w:rPr>
          <w:rFonts w:hint="eastAsia"/>
          <w:b/>
          <w:sz w:val="24"/>
          <w:szCs w:val="24"/>
        </w:rPr>
        <w:t xml:space="preserve"> </w:t>
      </w:r>
    </w:p>
    <w:p>
      <w:pPr>
        <w:widowControl w:val="0"/>
        <w:snapToGrid w:val="0"/>
        <w:spacing w:line="560" w:lineRule="exact"/>
        <w:ind w:firstLine="482" w:firstLineChars="200"/>
        <w:rPr>
          <w:b/>
          <w:sz w:val="24"/>
          <w:szCs w:val="24"/>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line="560" w:lineRule="exact"/>
        <w:ind w:firstLine="602" w:firstLineChars="200"/>
        <w:jc w:val="center"/>
        <w:rPr>
          <w:rFonts w:ascii="黑体" w:hAnsi="黑体" w:eastAsia="黑体"/>
          <w:b/>
          <w:sz w:val="30"/>
          <w:szCs w:val="30"/>
        </w:rPr>
      </w:pP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69" w:name="_Toc29987318"/>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：其它材料</w:t>
      </w:r>
      <w:bookmarkEnd w:id="69"/>
    </w:p>
    <w:p>
      <w:pPr>
        <w:widowControl w:val="0"/>
        <w:snapToGrid w:val="0"/>
        <w:spacing w:line="560" w:lineRule="exact"/>
        <w:ind w:firstLine="480" w:firstLineChars="200"/>
        <w:jc w:val="center"/>
        <w:rPr>
          <w:rFonts w:ascii="宋体" w:cs="楷体_GB2312"/>
          <w:sz w:val="24"/>
          <w:lang w:val="zh-CN"/>
        </w:rPr>
      </w:pPr>
      <w:r>
        <w:rPr>
          <w:rFonts w:ascii="宋体"/>
          <w:sz w:val="24"/>
          <w:szCs w:val="24"/>
        </w:rPr>
        <w:br w:type="page"/>
      </w:r>
    </w:p>
    <w:p>
      <w:pPr>
        <w:spacing w:line="588" w:lineRule="exact"/>
        <w:rPr>
          <w:rFonts w:ascii="宋体" w:cs="楷体_GB2312"/>
          <w:b/>
          <w:sz w:val="30"/>
          <w:szCs w:val="30"/>
        </w:rPr>
      </w:pPr>
    </w:p>
    <w:p>
      <w:pPr>
        <w:spacing w:before="720" w:beforeLines="300" w:after="240" w:afterLines="100" w:line="360" w:lineRule="auto"/>
        <w:rPr>
          <w:rFonts w:ascii="宋体"/>
          <w:b/>
          <w:bCs/>
          <w:spacing w:val="100"/>
          <w:sz w:val="36"/>
          <w:szCs w:val="36"/>
        </w:rPr>
      </w:pPr>
      <w:r>
        <w:rPr>
          <w:rFonts w:ascii="宋体" w:hAnsi="宋体"/>
          <w:b/>
          <w:bCs/>
          <w:spacing w:val="100"/>
          <w:sz w:val="36"/>
          <w:szCs w:val="36"/>
          <w:u w:val="single"/>
        </w:rPr>
        <w:t xml:space="preserve">        </w:t>
      </w:r>
      <w:r>
        <w:rPr>
          <w:rFonts w:hint="eastAsia" w:ascii="宋体" w:hAnsi="宋体"/>
          <w:b/>
          <w:bCs/>
          <w:spacing w:val="100"/>
          <w:sz w:val="36"/>
          <w:szCs w:val="36"/>
        </w:rPr>
        <w:t>项目</w:t>
      </w:r>
      <w:r>
        <w:rPr>
          <w:rFonts w:ascii="宋体" w:hAnsi="宋体"/>
          <w:b/>
          <w:bCs/>
          <w:spacing w:val="100"/>
          <w:sz w:val="36"/>
          <w:szCs w:val="36"/>
          <w:u w:val="single"/>
        </w:rPr>
        <w:t xml:space="preserve">    </w:t>
      </w:r>
      <w:r>
        <w:rPr>
          <w:rFonts w:hint="eastAsia" w:ascii="宋体" w:hAnsi="宋体"/>
          <w:b/>
          <w:bCs/>
          <w:spacing w:val="100"/>
          <w:sz w:val="36"/>
          <w:szCs w:val="36"/>
        </w:rPr>
        <w:t>标段</w:t>
      </w:r>
    </w:p>
    <w:p>
      <w:pPr>
        <w:spacing w:line="360" w:lineRule="auto"/>
        <w:ind w:left="2275" w:leftChars="299" w:hanging="1677" w:hangingChars="466"/>
        <w:rPr>
          <w:rFonts w:ascii="宋体"/>
          <w:sz w:val="36"/>
          <w:szCs w:val="36"/>
        </w:rPr>
      </w:pPr>
    </w:p>
    <w:p>
      <w:pPr>
        <w:spacing w:after="480" w:afterLines="200" w:line="360" w:lineRule="auto"/>
        <w:ind w:left="5648" w:leftChars="299" w:hanging="5050" w:hangingChars="466"/>
        <w:jc w:val="center"/>
        <w:rPr>
          <w:rFonts w:ascii="黑体" w:hAnsi="黑体" w:eastAsia="黑体"/>
          <w:b/>
          <w:spacing w:val="60"/>
          <w:sz w:val="96"/>
          <w:szCs w:val="96"/>
        </w:rPr>
      </w:pPr>
      <w:r>
        <w:rPr>
          <w:rFonts w:hint="eastAsia" w:ascii="黑体" w:hAnsi="黑体" w:eastAsia="黑体"/>
          <w:b/>
          <w:spacing w:val="60"/>
          <w:sz w:val="96"/>
          <w:szCs w:val="96"/>
        </w:rPr>
        <w:t>资格性证明文件</w:t>
      </w:r>
    </w:p>
    <w:p>
      <w:pPr>
        <w:spacing w:before="120" w:beforeLines="50" w:after="120" w:afterLines="50" w:line="360" w:lineRule="auto"/>
        <w:ind w:firstLine="1751" w:firstLineChars="545"/>
        <w:rPr>
          <w:rFonts w:ascii="宋体"/>
          <w:b/>
          <w:sz w:val="32"/>
          <w:szCs w:val="32"/>
        </w:rPr>
      </w:pPr>
      <w:r>
        <w:rPr>
          <w:rFonts w:hint="eastAsia" w:ascii="宋体" w:hAnsi="宋体"/>
          <w:b/>
          <w:sz w:val="32"/>
          <w:szCs w:val="32"/>
        </w:rPr>
        <w:t>采购编号：</w:t>
      </w:r>
      <w:r>
        <w:rPr>
          <w:rFonts w:ascii="宋体" w:hAnsi="宋体"/>
          <w:b/>
          <w:sz w:val="32"/>
          <w:szCs w:val="32"/>
        </w:rPr>
        <w:t xml:space="preserve"> </w:t>
      </w:r>
      <w:r>
        <w:rPr>
          <w:rFonts w:ascii="宋体" w:hAnsi="宋体"/>
          <w:b/>
          <w:sz w:val="32"/>
          <w:szCs w:val="32"/>
          <w:u w:val="single"/>
        </w:rPr>
        <w:t xml:space="preserve">                     </w:t>
      </w:r>
    </w:p>
    <w:p>
      <w:pPr>
        <w:spacing w:line="360" w:lineRule="auto"/>
        <w:rPr>
          <w:rFonts w:ascii="宋体"/>
          <w:b/>
          <w:sz w:val="36"/>
          <w:szCs w:val="36"/>
        </w:rPr>
      </w:pPr>
    </w:p>
    <w:p>
      <w:pPr>
        <w:spacing w:line="360" w:lineRule="auto"/>
        <w:rPr>
          <w:rFonts w:ascii="宋体"/>
          <w:b/>
          <w:sz w:val="36"/>
          <w:szCs w:val="36"/>
        </w:rPr>
      </w:pPr>
    </w:p>
    <w:p>
      <w:pPr>
        <w:spacing w:line="360" w:lineRule="auto"/>
        <w:rPr>
          <w:rFonts w:ascii="宋体"/>
          <w:b/>
          <w:sz w:val="36"/>
          <w:szCs w:val="36"/>
        </w:rPr>
      </w:pPr>
    </w:p>
    <w:p>
      <w:pPr>
        <w:spacing w:line="360" w:lineRule="auto"/>
        <w:rPr>
          <w:rFonts w:ascii="宋体"/>
          <w:b/>
          <w:sz w:val="36"/>
          <w:szCs w:val="36"/>
        </w:rPr>
      </w:pPr>
    </w:p>
    <w:p>
      <w:pPr>
        <w:spacing w:line="360" w:lineRule="auto"/>
        <w:rPr>
          <w:rFonts w:ascii="宋体"/>
          <w:b/>
          <w:sz w:val="36"/>
          <w:szCs w:val="36"/>
        </w:rPr>
      </w:pPr>
    </w:p>
    <w:p>
      <w:pPr>
        <w:pStyle w:val="2"/>
        <w:spacing w:before="360" w:beforeLines="150" w:after="360" w:afterLines="150" w:line="360" w:lineRule="auto"/>
        <w:jc w:val="both"/>
        <w:rPr>
          <w:rFonts w:hAnsi="宋体"/>
          <w:color w:val="auto"/>
          <w:sz w:val="28"/>
          <w:szCs w:val="28"/>
        </w:rPr>
      </w:pPr>
      <w:r>
        <w:rPr>
          <w:rFonts w:hint="eastAsia" w:hAnsi="宋体"/>
          <w:color w:val="auto"/>
          <w:sz w:val="28"/>
          <w:szCs w:val="28"/>
        </w:rPr>
        <w:t>投标人：</w:t>
      </w:r>
      <w:r>
        <w:rPr>
          <w:rFonts w:hAnsi="宋体"/>
          <w:color w:val="auto"/>
          <w:sz w:val="28"/>
          <w:szCs w:val="28"/>
          <w:u w:val="single"/>
        </w:rPr>
        <w:t xml:space="preserve">                                    </w:t>
      </w:r>
      <w:r>
        <w:rPr>
          <w:rFonts w:hint="eastAsia" w:hAnsi="宋体"/>
          <w:color w:val="auto"/>
          <w:sz w:val="28"/>
          <w:szCs w:val="28"/>
        </w:rPr>
        <w:t>（盖章）</w:t>
      </w:r>
    </w:p>
    <w:p>
      <w:pPr>
        <w:pStyle w:val="2"/>
        <w:spacing w:before="360" w:beforeLines="150" w:after="360" w:afterLines="150" w:line="360" w:lineRule="auto"/>
        <w:jc w:val="both"/>
        <w:rPr>
          <w:rFonts w:hAnsi="宋体"/>
          <w:color w:val="auto"/>
          <w:sz w:val="28"/>
          <w:szCs w:val="28"/>
          <w:u w:val="single"/>
        </w:rPr>
      </w:pPr>
      <w:r>
        <w:rPr>
          <w:rFonts w:hint="eastAsia" w:hAnsi="宋体"/>
          <w:color w:val="auto"/>
          <w:sz w:val="28"/>
          <w:szCs w:val="28"/>
        </w:rPr>
        <w:t>法定代表人：</w:t>
      </w:r>
      <w:r>
        <w:rPr>
          <w:rFonts w:hAnsi="宋体"/>
          <w:color w:val="auto"/>
          <w:sz w:val="28"/>
          <w:szCs w:val="28"/>
          <w:u w:val="single"/>
        </w:rPr>
        <w:t xml:space="preserve">                                </w:t>
      </w:r>
      <w:r>
        <w:rPr>
          <w:rFonts w:hint="eastAsia" w:hAnsi="宋体"/>
          <w:color w:val="auto"/>
          <w:sz w:val="28"/>
          <w:szCs w:val="28"/>
        </w:rPr>
        <w:t>（签名）</w:t>
      </w:r>
    </w:p>
    <w:p>
      <w:pPr>
        <w:spacing w:before="360" w:beforeLines="150" w:after="360" w:afterLines="150" w:line="586" w:lineRule="atLeast"/>
        <w:rPr>
          <w:rFonts w:ascii="宋体"/>
          <w:sz w:val="28"/>
          <w:szCs w:val="28"/>
        </w:rPr>
      </w:pPr>
      <w:r>
        <w:rPr>
          <w:rFonts w:hint="eastAsia" w:ascii="宋体" w:hAnsi="宋体"/>
          <w:sz w:val="28"/>
          <w:szCs w:val="28"/>
        </w:rPr>
        <w:t>投标日期：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360" w:beforeLines="150" w:after="360" w:afterLines="150" w:line="586" w:lineRule="atLeast"/>
        <w:rPr>
          <w:rFonts w:ascii="宋体"/>
          <w:sz w:val="28"/>
          <w:szCs w:val="28"/>
        </w:rPr>
      </w:pPr>
    </w:p>
    <w:p>
      <w:pPr>
        <w:spacing w:line="351" w:lineRule="atLeast"/>
        <w:ind w:left="419"/>
        <w:jc w:val="center"/>
        <w:rPr>
          <w:rFonts w:ascii="黑体" w:eastAsia="黑体"/>
          <w:b/>
          <w:spacing w:val="60"/>
          <w:sz w:val="36"/>
          <w:szCs w:val="36"/>
        </w:rPr>
      </w:pPr>
      <w:r>
        <w:rPr>
          <w:rFonts w:ascii="黑体" w:eastAsia="黑体"/>
          <w:b/>
          <w:spacing w:val="60"/>
          <w:sz w:val="36"/>
          <w:szCs w:val="36"/>
        </w:rPr>
        <w:br w:type="page"/>
      </w:r>
    </w:p>
    <w:p>
      <w:pPr>
        <w:spacing w:line="351" w:lineRule="atLeast"/>
        <w:ind w:left="419"/>
        <w:jc w:val="center"/>
        <w:rPr>
          <w:rFonts w:ascii="黑体" w:eastAsia="黑体"/>
          <w:b/>
          <w:spacing w:val="60"/>
          <w:sz w:val="36"/>
          <w:szCs w:val="36"/>
        </w:rPr>
      </w:pPr>
      <w:r>
        <w:rPr>
          <w:rFonts w:hint="eastAsia" w:ascii="黑体" w:eastAsia="黑体"/>
          <w:b/>
          <w:spacing w:val="60"/>
          <w:sz w:val="36"/>
          <w:szCs w:val="36"/>
        </w:rPr>
        <w:t>目录</w:t>
      </w:r>
    </w:p>
    <w:p>
      <w:pPr>
        <w:spacing w:line="351" w:lineRule="atLeast"/>
        <w:ind w:left="419"/>
        <w:jc w:val="center"/>
        <w:rPr>
          <w:rFonts w:ascii="黑体" w:eastAsia="黑体"/>
          <w:b/>
          <w:spacing w:val="60"/>
          <w:sz w:val="36"/>
          <w:szCs w:val="36"/>
        </w:rPr>
      </w:pPr>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70" w:name="_Toc29987319"/>
      <w:r>
        <w:rPr>
          <w:rFonts w:hint="eastAsia" w:ascii="宋体" w:hAnsi="宋体" w:cs="宋体"/>
          <w:sz w:val="24"/>
          <w:szCs w:val="24"/>
        </w:rPr>
        <w:t>12、关于资格的声明函</w:t>
      </w:r>
      <w:bookmarkEnd w:id="70"/>
    </w:p>
    <w:p>
      <w:pPr>
        <w:widowControl w:val="0"/>
        <w:snapToGrid w:val="0"/>
        <w:spacing w:before="56" w:after="56" w:line="560" w:lineRule="exact"/>
        <w:ind w:right="85" w:firstLine="600" w:firstLineChars="250"/>
        <w:textAlignment w:val="top"/>
        <w:outlineLvl w:val="1"/>
        <w:rPr>
          <w:rFonts w:ascii="宋体" w:hAnsi="宋体" w:cs="宋体"/>
          <w:sz w:val="24"/>
          <w:szCs w:val="24"/>
        </w:rPr>
      </w:pPr>
      <w:bookmarkStart w:id="71" w:name="_Toc29987320"/>
      <w:r>
        <w:rPr>
          <w:rFonts w:ascii="宋体" w:hAnsi="宋体" w:cs="宋体"/>
          <w:sz w:val="24"/>
          <w:szCs w:val="24"/>
        </w:rPr>
        <w:t>1</w:t>
      </w:r>
      <w:r>
        <w:rPr>
          <w:rFonts w:hint="eastAsia" w:ascii="宋体" w:hAnsi="宋体" w:cs="宋体"/>
          <w:sz w:val="24"/>
          <w:szCs w:val="24"/>
        </w:rPr>
        <w:t>3、《磋商文件》第一章“采购公告”第二条所要求的资格性证明文件</w:t>
      </w:r>
      <w:bookmarkEnd w:id="71"/>
    </w:p>
    <w:p>
      <w:pPr>
        <w:snapToGrid w:val="0"/>
        <w:spacing w:line="560" w:lineRule="atLeast"/>
        <w:ind w:firstLine="708" w:firstLineChars="295"/>
        <w:textAlignment w:val="top"/>
        <w:rPr>
          <w:rFonts w:ascii="宋体"/>
          <w:sz w:val="24"/>
          <w:szCs w:val="24"/>
        </w:rPr>
      </w:pPr>
    </w:p>
    <w:p>
      <w:pPr>
        <w:tabs>
          <w:tab w:val="left" w:pos="540"/>
        </w:tabs>
        <w:spacing w:line="440" w:lineRule="exact"/>
        <w:jc w:val="center"/>
        <w:rPr>
          <w:rFonts w:ascii="仿宋_GB2312" w:eastAsia="仿宋_GB2312"/>
          <w:sz w:val="32"/>
          <w:szCs w:val="32"/>
        </w:rPr>
      </w:pPr>
      <w:r>
        <w:rPr>
          <w:rFonts w:ascii="仿宋_GB2312" w:eastAsia="仿宋_GB2312"/>
          <w:sz w:val="32"/>
          <w:szCs w:val="32"/>
        </w:rPr>
        <w:br w:type="page"/>
      </w:r>
    </w:p>
    <w:p>
      <w:pPr>
        <w:tabs>
          <w:tab w:val="left" w:pos="540"/>
        </w:tabs>
        <w:spacing w:line="440" w:lineRule="exact"/>
        <w:jc w:val="center"/>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2：关于资格的声明函</w:t>
      </w:r>
    </w:p>
    <w:p>
      <w:pPr>
        <w:snapToGrid w:val="0"/>
        <w:spacing w:line="560" w:lineRule="exact"/>
        <w:ind w:firstLine="839"/>
      </w:pPr>
    </w:p>
    <w:p>
      <w:pPr>
        <w:spacing w:line="460" w:lineRule="exact"/>
        <w:rPr>
          <w:rFonts w:ascii="宋体"/>
          <w:i/>
          <w:sz w:val="24"/>
          <w:u w:val="single"/>
        </w:rPr>
      </w:pPr>
      <w:r>
        <w:rPr>
          <w:rFonts w:hint="eastAsia" w:ascii="宋体" w:hAnsi="宋体"/>
          <w:sz w:val="24"/>
        </w:rPr>
        <w:t>致：</w:t>
      </w:r>
      <w:r>
        <w:rPr>
          <w:rFonts w:hint="eastAsia" w:ascii="宋体" w:hAnsi="宋体"/>
          <w:iCs/>
          <w:sz w:val="24"/>
          <w:u w:val="single"/>
        </w:rPr>
        <w:t>（采购人名称）</w:t>
      </w:r>
      <w:r>
        <w:rPr>
          <w:rFonts w:hint="eastAsia" w:ascii="宋体" w:hAnsi="宋体"/>
          <w:sz w:val="24"/>
        </w:rPr>
        <w:t>：</w:t>
      </w:r>
    </w:p>
    <w:p>
      <w:pPr>
        <w:snapToGrid w:val="0"/>
        <w:spacing w:line="560" w:lineRule="exact"/>
        <w:ind w:firstLine="555"/>
        <w:rPr>
          <w:rFonts w:ascii="宋体"/>
          <w:sz w:val="24"/>
        </w:rPr>
      </w:pPr>
      <w:r>
        <w:rPr>
          <w:rFonts w:hint="eastAsia" w:ascii="宋体" w:hAnsi="宋体"/>
          <w:sz w:val="24"/>
        </w:rPr>
        <w:t>关于贵方采购编号为</w:t>
      </w:r>
      <w:r>
        <w:rPr>
          <w:rFonts w:ascii="宋体" w:hAnsi="宋体"/>
          <w:sz w:val="24"/>
          <w:u w:val="single"/>
        </w:rPr>
        <w:t xml:space="preserve">       </w:t>
      </w:r>
      <w:r>
        <w:rPr>
          <w:rFonts w:hint="eastAsia" w:ascii="宋体" w:hAnsi="宋体"/>
          <w:sz w:val="24"/>
        </w:rPr>
        <w:t>的采购公告，本签字人愿意参加投标，提供磋商文件中规定的产品及服务，并声明提交下列文件是准确的、真实的和有效的。</w:t>
      </w:r>
    </w:p>
    <w:p>
      <w:pPr>
        <w:snapToGrid w:val="0"/>
        <w:spacing w:line="560" w:lineRule="exact"/>
        <w:ind w:firstLine="555"/>
        <w:rPr>
          <w:rFonts w:ascii="宋体"/>
          <w:sz w:val="24"/>
        </w:rPr>
      </w:pPr>
      <w:r>
        <w:rPr>
          <w:rFonts w:ascii="宋体" w:hAnsi="宋体"/>
          <w:sz w:val="24"/>
        </w:rPr>
        <w:t xml:space="preserve">1. </w:t>
      </w:r>
      <w:r>
        <w:rPr>
          <w:rFonts w:hint="eastAsia" w:ascii="宋体" w:hAnsi="宋体"/>
          <w:sz w:val="24"/>
        </w:rPr>
        <w:t>由工商行政管理局签发的我方营业执照。</w:t>
      </w:r>
    </w:p>
    <w:p>
      <w:pPr>
        <w:snapToGrid w:val="0"/>
        <w:spacing w:line="560" w:lineRule="exact"/>
        <w:ind w:firstLine="555"/>
        <w:rPr>
          <w:rFonts w:ascii="宋体"/>
          <w:sz w:val="24"/>
        </w:rPr>
      </w:pPr>
      <w:r>
        <w:rPr>
          <w:rFonts w:ascii="宋体" w:hAnsi="宋体"/>
          <w:sz w:val="24"/>
        </w:rPr>
        <w:t xml:space="preserve">2. </w:t>
      </w:r>
      <w:r>
        <w:rPr>
          <w:rFonts w:hint="eastAsia" w:ascii="宋体" w:hAnsi="宋体"/>
          <w:sz w:val="24"/>
        </w:rPr>
        <w:t>税务部门颁发的《税务登记证》。</w:t>
      </w:r>
    </w:p>
    <w:p>
      <w:pPr>
        <w:snapToGrid w:val="0"/>
        <w:spacing w:line="560" w:lineRule="exact"/>
        <w:ind w:firstLine="555"/>
        <w:rPr>
          <w:rFonts w:ascii="宋体"/>
          <w:sz w:val="24"/>
        </w:rPr>
      </w:pPr>
      <w:r>
        <w:rPr>
          <w:rFonts w:ascii="宋体" w:hAnsi="宋体"/>
          <w:sz w:val="24"/>
        </w:rPr>
        <w:t xml:space="preserve">3. </w:t>
      </w:r>
      <w:r>
        <w:rPr>
          <w:rFonts w:hint="eastAsia" w:ascii="宋体" w:hAnsi="宋体"/>
          <w:sz w:val="24"/>
        </w:rPr>
        <w:t>符合《中华人民共和国政府采购法》第二十二条规定的其他证件材料或证明材料。</w:t>
      </w:r>
    </w:p>
    <w:p>
      <w:pPr>
        <w:snapToGrid w:val="0"/>
        <w:spacing w:line="560" w:lineRule="exact"/>
        <w:ind w:firstLine="555"/>
        <w:rPr>
          <w:rFonts w:ascii="宋体"/>
          <w:sz w:val="24"/>
        </w:rPr>
      </w:pPr>
      <w:r>
        <w:rPr>
          <w:rFonts w:ascii="宋体" w:hAnsi="宋体"/>
          <w:sz w:val="24"/>
        </w:rPr>
        <w:t xml:space="preserve">4. </w:t>
      </w:r>
      <w:r>
        <w:rPr>
          <w:rFonts w:hint="eastAsia" w:ascii="宋体" w:hAnsi="宋体"/>
          <w:sz w:val="24"/>
        </w:rPr>
        <w:t>采购项目中必须的其他证件。</w:t>
      </w:r>
    </w:p>
    <w:p>
      <w:pPr>
        <w:snapToGrid w:val="0"/>
        <w:spacing w:line="560" w:lineRule="exact"/>
        <w:ind w:firstLine="555"/>
        <w:rPr>
          <w:rFonts w:ascii="宋体"/>
          <w:sz w:val="24"/>
        </w:rPr>
      </w:pPr>
      <w:r>
        <w:rPr>
          <w:rFonts w:ascii="宋体" w:hAnsi="宋体"/>
          <w:sz w:val="24"/>
        </w:rPr>
        <w:t xml:space="preserve">5. </w:t>
      </w:r>
      <w:r>
        <w:rPr>
          <w:rFonts w:hint="eastAsia" w:ascii="宋体" w:hAnsi="宋体"/>
          <w:sz w:val="24"/>
        </w:rPr>
        <w:t>本签字人确认资格文件中的说明是真实的、准确的。</w:t>
      </w:r>
    </w:p>
    <w:p>
      <w:pPr>
        <w:snapToGrid w:val="0"/>
        <w:spacing w:line="560" w:lineRule="exact"/>
        <w:ind w:firstLine="555"/>
        <w:rPr>
          <w:rFonts w:ascii="宋体"/>
          <w:sz w:val="24"/>
        </w:rPr>
      </w:pPr>
    </w:p>
    <w:p>
      <w:pPr>
        <w:snapToGrid w:val="0"/>
        <w:spacing w:line="560" w:lineRule="exact"/>
        <w:ind w:firstLine="555"/>
        <w:rPr>
          <w:rFonts w:ascii="宋体"/>
          <w:sz w:val="24"/>
        </w:rPr>
      </w:pPr>
    </w:p>
    <w:p>
      <w:pPr>
        <w:snapToGrid w:val="0"/>
        <w:spacing w:line="560" w:lineRule="exact"/>
        <w:ind w:firstLine="555"/>
        <w:rPr>
          <w:rFonts w:ascii="宋体"/>
          <w:sz w:val="24"/>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widowControl w:val="0"/>
        <w:tabs>
          <w:tab w:val="left" w:pos="9365"/>
        </w:tabs>
        <w:snapToGrid w:val="0"/>
        <w:spacing w:after="56" w:line="560" w:lineRule="exact"/>
        <w:ind w:right="85"/>
        <w:textAlignment w:val="top"/>
        <w:rPr>
          <w:rFonts w:ascii="宋体" w:cs="楷体_GB2312"/>
          <w:sz w:val="24"/>
          <w:lang w:val="zh-CN"/>
        </w:rPr>
      </w:pPr>
      <w:r>
        <w:rPr>
          <w:rFonts w:ascii="宋体" w:cs="楷体_GB2312"/>
          <w:sz w:val="24"/>
          <w:lang w:val="zh-CN"/>
        </w:rPr>
        <w:br w:type="page"/>
      </w:r>
    </w:p>
    <w:p>
      <w:pPr>
        <w:widowControl w:val="0"/>
        <w:tabs>
          <w:tab w:val="left" w:pos="9365"/>
        </w:tabs>
        <w:snapToGrid w:val="0"/>
        <w:spacing w:after="56" w:line="560" w:lineRule="exact"/>
        <w:ind w:right="85"/>
        <w:textAlignment w:val="top"/>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3：《磋商文件》第一章“采购公告”第二条所要求的资格性证明文件</w:t>
      </w:r>
    </w:p>
    <w:p>
      <w:pPr>
        <w:widowControl w:val="0"/>
        <w:tabs>
          <w:tab w:val="left" w:pos="9365"/>
        </w:tabs>
        <w:snapToGrid w:val="0"/>
        <w:spacing w:after="56" w:line="560" w:lineRule="exact"/>
        <w:ind w:right="85"/>
        <w:textAlignment w:val="top"/>
        <w:rPr>
          <w:rFonts w:ascii="黑体" w:hAnsi="黑体" w:eastAsia="黑体"/>
          <w:b/>
          <w:sz w:val="30"/>
          <w:szCs w:val="30"/>
        </w:rPr>
      </w:pPr>
    </w:p>
    <w:p>
      <w:pPr>
        <w:widowControl w:val="0"/>
        <w:tabs>
          <w:tab w:val="left" w:pos="9365"/>
        </w:tabs>
        <w:snapToGrid w:val="0"/>
        <w:spacing w:after="56" w:line="560" w:lineRule="exact"/>
        <w:ind w:right="85"/>
        <w:textAlignment w:val="top"/>
        <w:rPr>
          <w:rFonts w:ascii="宋体" w:cs="楷体_GB2312"/>
          <w:sz w:val="24"/>
          <w:lang w:val="zh-CN"/>
        </w:rPr>
      </w:pPr>
    </w:p>
    <w:p>
      <w:pPr>
        <w:snapToGrid w:val="0"/>
        <w:spacing w:line="560" w:lineRule="atLeast"/>
        <w:textAlignment w:val="top"/>
        <w:rPr>
          <w:sz w:val="24"/>
          <w:szCs w:val="24"/>
        </w:rPr>
      </w:pPr>
    </w:p>
    <w:p>
      <w:pPr>
        <w:widowControl w:val="0"/>
        <w:tabs>
          <w:tab w:val="left" w:pos="9365"/>
        </w:tabs>
        <w:snapToGrid w:val="0"/>
        <w:spacing w:after="56" w:line="560" w:lineRule="exact"/>
        <w:ind w:right="85"/>
        <w:jc w:val="center"/>
        <w:textAlignment w:val="top"/>
        <w:rPr>
          <w:rFonts w:ascii="黑体" w:hAnsi="黑体" w:eastAsia="黑体"/>
          <w:b/>
          <w:sz w:val="30"/>
          <w:szCs w:val="30"/>
        </w:rPr>
      </w:pPr>
      <w:r>
        <w:rPr>
          <w:rFonts w:ascii="黑体" w:hAnsi="黑体" w:eastAsia="黑体"/>
          <w:b/>
          <w:sz w:val="30"/>
          <w:szCs w:val="30"/>
        </w:rPr>
        <w:br w:type="page"/>
      </w:r>
    </w:p>
    <w:p>
      <w:pPr>
        <w:widowControl w:val="0"/>
        <w:tabs>
          <w:tab w:val="left" w:pos="9365"/>
        </w:tabs>
        <w:snapToGrid w:val="0"/>
        <w:spacing w:after="56" w:line="560" w:lineRule="exact"/>
        <w:ind w:right="85"/>
        <w:jc w:val="center"/>
        <w:textAlignment w:val="top"/>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3</w:t>
      </w:r>
      <w:r>
        <w:rPr>
          <w:rFonts w:ascii="宋体" w:hAnsi="宋体" w:cs="宋体"/>
          <w:sz w:val="24"/>
          <w:szCs w:val="24"/>
        </w:rPr>
        <w:t>-1</w:t>
      </w:r>
      <w:r>
        <w:rPr>
          <w:rFonts w:hint="eastAsia" w:ascii="宋体" w:hAnsi="宋体" w:cs="宋体"/>
          <w:sz w:val="24"/>
          <w:szCs w:val="24"/>
        </w:rPr>
        <w:t>：近三年无重大违法记录的声明函</w:t>
      </w:r>
    </w:p>
    <w:p>
      <w:pPr>
        <w:tabs>
          <w:tab w:val="left" w:pos="9365"/>
        </w:tabs>
        <w:spacing w:before="57" w:after="57" w:line="586" w:lineRule="atLeast"/>
        <w:ind w:right="85"/>
        <w:textAlignment w:val="top"/>
        <w:rPr>
          <w:rFonts w:ascii="宋体"/>
          <w:sz w:val="24"/>
          <w:szCs w:val="24"/>
        </w:rPr>
      </w:pPr>
    </w:p>
    <w:p>
      <w:pPr>
        <w:spacing w:line="460" w:lineRule="exact"/>
        <w:rPr>
          <w:rFonts w:ascii="宋体"/>
          <w:i/>
          <w:sz w:val="24"/>
          <w:u w:val="single"/>
        </w:rPr>
      </w:pPr>
      <w:r>
        <w:rPr>
          <w:rFonts w:hint="eastAsia" w:ascii="宋体" w:hAnsi="宋体"/>
          <w:sz w:val="24"/>
        </w:rPr>
        <w:t>致：</w:t>
      </w:r>
      <w:r>
        <w:rPr>
          <w:rFonts w:hint="eastAsia" w:ascii="宋体" w:hAnsi="宋体"/>
          <w:iCs/>
          <w:sz w:val="24"/>
          <w:u w:val="single"/>
        </w:rPr>
        <w:t>（采购人名称）</w:t>
      </w:r>
      <w:r>
        <w:rPr>
          <w:rFonts w:hint="eastAsia" w:ascii="宋体" w:hAnsi="宋体"/>
          <w:sz w:val="24"/>
        </w:rPr>
        <w:t>：</w:t>
      </w:r>
    </w:p>
    <w:p>
      <w:pPr>
        <w:tabs>
          <w:tab w:val="left" w:pos="9365"/>
        </w:tabs>
        <w:spacing w:before="57" w:after="57" w:line="586" w:lineRule="atLeast"/>
        <w:ind w:right="85" w:firstLine="600" w:firstLineChars="250"/>
        <w:textAlignment w:val="top"/>
        <w:rPr>
          <w:rFonts w:ascii="宋体"/>
          <w:sz w:val="24"/>
          <w:szCs w:val="24"/>
        </w:rPr>
      </w:pPr>
      <w:r>
        <w:rPr>
          <w:rFonts w:hint="eastAsia" w:ascii="宋体" w:hAnsi="宋体"/>
          <w:sz w:val="24"/>
          <w:szCs w:val="24"/>
        </w:rPr>
        <w:t>我单位在参加政府采购活动前三年内，在经营活动中没有重大违法记录。</w:t>
      </w:r>
    </w:p>
    <w:p>
      <w:pPr>
        <w:tabs>
          <w:tab w:val="left" w:pos="9365"/>
        </w:tabs>
        <w:spacing w:before="57" w:after="57" w:line="586" w:lineRule="atLeast"/>
        <w:ind w:right="85" w:firstLine="600" w:firstLineChars="250"/>
        <w:textAlignment w:val="top"/>
        <w:rPr>
          <w:rFonts w:ascii="宋体"/>
          <w:sz w:val="24"/>
          <w:szCs w:val="24"/>
        </w:rPr>
      </w:pPr>
      <w:r>
        <w:rPr>
          <w:rFonts w:hint="eastAsia" w:ascii="宋体" w:hAnsi="宋体"/>
          <w:sz w:val="24"/>
          <w:szCs w:val="24"/>
        </w:rPr>
        <w:t>特此承诺。</w:t>
      </w:r>
    </w:p>
    <w:p>
      <w:pPr>
        <w:tabs>
          <w:tab w:val="left" w:pos="9365"/>
        </w:tabs>
        <w:spacing w:before="57" w:after="57" w:line="586" w:lineRule="atLeast"/>
        <w:ind w:right="85"/>
        <w:textAlignment w:val="top"/>
        <w:rPr>
          <w:rFonts w:ascii="宋体"/>
          <w:sz w:val="24"/>
          <w:szCs w:val="24"/>
        </w:rPr>
      </w:pPr>
    </w:p>
    <w:p>
      <w:pPr>
        <w:tabs>
          <w:tab w:val="left" w:pos="9365"/>
        </w:tabs>
        <w:spacing w:before="57" w:after="57" w:line="586" w:lineRule="atLeast"/>
        <w:ind w:right="85"/>
        <w:textAlignment w:val="top"/>
        <w:rPr>
          <w:rFonts w:ascii="宋体"/>
          <w:sz w:val="24"/>
          <w:szCs w:val="24"/>
        </w:rPr>
      </w:pPr>
    </w:p>
    <w:p>
      <w:pPr>
        <w:tabs>
          <w:tab w:val="left" w:pos="9365"/>
        </w:tabs>
        <w:spacing w:before="57" w:after="57" w:line="586" w:lineRule="atLeast"/>
        <w:ind w:right="85"/>
        <w:textAlignment w:val="top"/>
        <w:rPr>
          <w:rFonts w:ascii="宋体"/>
          <w:sz w:val="24"/>
          <w:szCs w:val="24"/>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widowControl w:val="0"/>
        <w:snapToGrid w:val="0"/>
        <w:spacing w:line="360" w:lineRule="auto"/>
        <w:textAlignment w:val="top"/>
        <w:rPr>
          <w:sz w:val="24"/>
          <w:szCs w:val="24"/>
        </w:rPr>
      </w:pPr>
    </w:p>
    <w:p>
      <w:pPr>
        <w:tabs>
          <w:tab w:val="left" w:pos="540"/>
        </w:tabs>
        <w:spacing w:line="440" w:lineRule="exact"/>
        <w:jc w:val="center"/>
        <w:rPr>
          <w:rFonts w:ascii="黑体" w:hAnsi="黑体" w:eastAsia="黑体"/>
          <w:b/>
          <w:sz w:val="30"/>
          <w:szCs w:val="30"/>
        </w:rPr>
      </w:pPr>
      <w:r>
        <w:rPr>
          <w:rFonts w:ascii="黑体" w:hAnsi="黑体" w:eastAsia="黑体"/>
          <w:b/>
          <w:sz w:val="30"/>
          <w:szCs w:val="30"/>
        </w:rPr>
        <w:br w:type="page"/>
      </w:r>
    </w:p>
    <w:p>
      <w:pPr>
        <w:snapToGrid w:val="0"/>
        <w:spacing w:line="560" w:lineRule="atLeast"/>
        <w:jc w:val="center"/>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：符合《磋商文件》有关联合体要求的声明函</w:t>
      </w:r>
    </w:p>
    <w:p>
      <w:pPr>
        <w:snapToGrid w:val="0"/>
        <w:spacing w:line="560" w:lineRule="atLeast"/>
        <w:jc w:val="center"/>
        <w:rPr>
          <w:rFonts w:ascii="黑体" w:hAnsi="黑体" w:eastAsia="黑体"/>
          <w:b/>
          <w:sz w:val="30"/>
          <w:szCs w:val="30"/>
        </w:rPr>
      </w:pPr>
    </w:p>
    <w:p>
      <w:pPr>
        <w:spacing w:line="460" w:lineRule="exact"/>
        <w:rPr>
          <w:rFonts w:ascii="宋体"/>
          <w:i/>
          <w:sz w:val="24"/>
          <w:u w:val="single"/>
        </w:rPr>
      </w:pPr>
      <w:r>
        <w:rPr>
          <w:rFonts w:hint="eastAsia" w:ascii="宋体" w:hAnsi="宋体"/>
          <w:sz w:val="24"/>
        </w:rPr>
        <w:t>致：</w:t>
      </w:r>
      <w:r>
        <w:rPr>
          <w:rFonts w:hint="eastAsia" w:ascii="宋体" w:hAnsi="宋体"/>
          <w:iCs/>
          <w:sz w:val="24"/>
          <w:u w:val="single"/>
        </w:rPr>
        <w:t>（采购人名称）</w:t>
      </w:r>
      <w:r>
        <w:rPr>
          <w:rFonts w:hint="eastAsia" w:ascii="宋体" w:hAnsi="宋体"/>
          <w:sz w:val="24"/>
        </w:rPr>
        <w:t>：</w:t>
      </w:r>
    </w:p>
    <w:p>
      <w:pPr>
        <w:snapToGrid w:val="0"/>
        <w:spacing w:line="560" w:lineRule="atLeast"/>
        <w:ind w:firstLine="600" w:firstLineChars="250"/>
        <w:rPr>
          <w:rFonts w:ascii="宋体"/>
          <w:sz w:val="24"/>
          <w:szCs w:val="24"/>
        </w:rPr>
      </w:pPr>
      <w:r>
        <w:rPr>
          <w:rFonts w:hint="eastAsia" w:ascii="宋体" w:hAnsi="宋体"/>
          <w:sz w:val="24"/>
          <w:szCs w:val="24"/>
        </w:rPr>
        <w:t>在采购编号为</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标段</w:t>
      </w:r>
      <w:r>
        <w:rPr>
          <w:rFonts w:ascii="宋体" w:hAnsi="宋体"/>
          <w:sz w:val="24"/>
          <w:szCs w:val="24"/>
        </w:rPr>
        <w:t xml:space="preserve"> </w:t>
      </w:r>
      <w:r>
        <w:rPr>
          <w:rFonts w:hint="eastAsia" w:ascii="宋体" w:hAnsi="宋体"/>
          <w:sz w:val="24"/>
          <w:szCs w:val="24"/>
        </w:rPr>
        <w:t>招标活动中，按照《磋商文件》有关联合体要求，我公司</w:t>
      </w:r>
      <w:r>
        <w:rPr>
          <w:rFonts w:ascii="宋体" w:hAnsi="宋体"/>
          <w:sz w:val="24"/>
          <w:szCs w:val="24"/>
          <w:u w:val="single"/>
        </w:rPr>
        <w:t xml:space="preserve">              </w:t>
      </w:r>
      <w:r>
        <w:rPr>
          <w:rFonts w:hint="eastAsia" w:ascii="宋体" w:hAnsi="宋体"/>
          <w:sz w:val="24"/>
          <w:szCs w:val="24"/>
        </w:rPr>
        <w:t>（是</w:t>
      </w:r>
      <w:r>
        <w:rPr>
          <w:rFonts w:ascii="宋体" w:hAnsi="宋体"/>
          <w:sz w:val="24"/>
          <w:szCs w:val="24"/>
        </w:rPr>
        <w:t>/</w:t>
      </w:r>
      <w:r>
        <w:rPr>
          <w:rFonts w:hint="eastAsia" w:ascii="宋体" w:hAnsi="宋体"/>
          <w:sz w:val="24"/>
          <w:szCs w:val="24"/>
        </w:rPr>
        <w:t>否）与其他供应商组成联合体参加投标。</w:t>
      </w:r>
    </w:p>
    <w:p>
      <w:pPr>
        <w:tabs>
          <w:tab w:val="left" w:pos="9365"/>
        </w:tabs>
        <w:spacing w:before="57" w:after="57" w:line="586" w:lineRule="atLeast"/>
        <w:ind w:right="85"/>
        <w:textAlignment w:val="top"/>
        <w:rPr>
          <w:rFonts w:ascii="宋体"/>
          <w:sz w:val="24"/>
          <w:szCs w:val="24"/>
        </w:rPr>
      </w:pPr>
    </w:p>
    <w:p>
      <w:pPr>
        <w:tabs>
          <w:tab w:val="left" w:pos="9365"/>
        </w:tabs>
        <w:spacing w:before="57" w:after="57" w:line="586" w:lineRule="atLeast"/>
        <w:ind w:right="85"/>
        <w:textAlignment w:val="top"/>
        <w:rPr>
          <w:rFonts w:ascii="宋体"/>
          <w:sz w:val="24"/>
          <w:szCs w:val="24"/>
        </w:rPr>
      </w:pP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snapToGrid w:val="0"/>
        <w:spacing w:line="560" w:lineRule="atLeast"/>
        <w:rPr>
          <w:rFonts w:ascii="宋体"/>
          <w:b/>
          <w:sz w:val="32"/>
          <w:szCs w:val="32"/>
        </w:rPr>
      </w:pPr>
      <w:r>
        <w:rPr>
          <w:rFonts w:hint="eastAsia" w:ascii="宋体"/>
          <w:b/>
          <w:sz w:val="32"/>
          <w:szCs w:val="32"/>
        </w:rPr>
        <w:t xml:space="preserve"> </w:t>
      </w:r>
    </w:p>
    <w:p>
      <w:pPr>
        <w:snapToGrid w:val="0"/>
        <w:spacing w:line="560" w:lineRule="atLeast"/>
        <w:rPr>
          <w:rFonts w:ascii="宋体"/>
          <w:b/>
          <w:sz w:val="32"/>
          <w:szCs w:val="32"/>
        </w:rPr>
      </w:pPr>
    </w:p>
    <w:p>
      <w:pPr>
        <w:snapToGrid w:val="0"/>
        <w:spacing w:line="560" w:lineRule="atLeast"/>
        <w:rPr>
          <w:rFonts w:ascii="宋体"/>
          <w:sz w:val="24"/>
          <w:szCs w:val="24"/>
        </w:rPr>
      </w:pPr>
      <w:r>
        <w:rPr>
          <w:rFonts w:ascii="宋体" w:hAnsi="宋体"/>
          <w:b/>
          <w:sz w:val="32"/>
          <w:szCs w:val="32"/>
        </w:rPr>
        <w:t xml:space="preserve">   </w:t>
      </w:r>
      <w:r>
        <w:rPr>
          <w:rFonts w:hint="eastAsia" w:ascii="宋体" w:hAnsi="宋体"/>
          <w:sz w:val="24"/>
          <w:szCs w:val="24"/>
        </w:rPr>
        <w:t>注：如《磋商文件》接受联合体，投标人以联合体投标的，应按《磋商文件》第三章</w:t>
      </w:r>
      <w:r>
        <w:rPr>
          <w:rFonts w:hint="eastAsia" w:ascii="宋体"/>
          <w:sz w:val="24"/>
          <w:szCs w:val="24"/>
        </w:rPr>
        <w:t>“</w:t>
      </w:r>
      <w:r>
        <w:rPr>
          <w:rFonts w:ascii="宋体" w:hAnsi="宋体"/>
          <w:sz w:val="24"/>
          <w:szCs w:val="24"/>
        </w:rPr>
        <w:t>1.4</w:t>
      </w:r>
      <w:r>
        <w:rPr>
          <w:rFonts w:hint="eastAsia" w:ascii="宋体" w:hAnsi="宋体"/>
          <w:sz w:val="24"/>
          <w:szCs w:val="24"/>
        </w:rPr>
        <w:t>联合体</w:t>
      </w:r>
      <w:r>
        <w:rPr>
          <w:rFonts w:hint="eastAsia" w:ascii="宋体"/>
          <w:sz w:val="24"/>
          <w:szCs w:val="24"/>
        </w:rPr>
        <w:t>”</w:t>
      </w:r>
      <w:r>
        <w:rPr>
          <w:rFonts w:hint="eastAsia" w:ascii="宋体" w:hAnsi="宋体"/>
          <w:sz w:val="24"/>
          <w:szCs w:val="24"/>
        </w:rPr>
        <w:t>条款要求提供符合《磋商文件》要求联合投标协议、并提供相关证明资料。</w:t>
      </w:r>
    </w:p>
    <w:p>
      <w:pPr>
        <w:snapToGrid w:val="0"/>
        <w:spacing w:line="560" w:lineRule="atLeast"/>
        <w:rPr>
          <w:rFonts w:ascii="宋体"/>
          <w:sz w:val="24"/>
          <w:szCs w:val="24"/>
        </w:rPr>
      </w:pPr>
    </w:p>
    <w:p>
      <w:pPr>
        <w:spacing w:before="57" w:after="57" w:line="520" w:lineRule="exact"/>
        <w:ind w:right="85"/>
        <w:jc w:val="center"/>
        <w:textAlignment w:val="top"/>
        <w:rPr>
          <w:rFonts w:ascii="宋体"/>
          <w:sz w:val="24"/>
          <w:szCs w:val="24"/>
        </w:rPr>
      </w:pPr>
      <w:r>
        <w:rPr>
          <w:rFonts w:ascii="宋体"/>
          <w:sz w:val="24"/>
          <w:szCs w:val="24"/>
        </w:rPr>
        <w:br w:type="page"/>
      </w:r>
    </w:p>
    <w:p>
      <w:pPr>
        <w:snapToGrid w:val="0"/>
        <w:spacing w:line="560" w:lineRule="atLeast"/>
        <w:jc w:val="center"/>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rPr>
        <w:t>：供应商负责人控股、设计等相关承诺书</w:t>
      </w:r>
    </w:p>
    <w:p>
      <w:pPr>
        <w:tabs>
          <w:tab w:val="left" w:pos="9365"/>
        </w:tabs>
        <w:spacing w:before="360" w:after="360" w:line="586" w:lineRule="atLeast"/>
        <w:ind w:right="85"/>
        <w:textAlignment w:val="top"/>
        <w:rPr>
          <w:rFonts w:ascii="宋体"/>
          <w:sz w:val="24"/>
          <w:szCs w:val="24"/>
        </w:rPr>
      </w:pPr>
      <w:r>
        <w:rPr>
          <w:rFonts w:hint="eastAsia" w:ascii="宋体" w:hAnsi="宋体"/>
          <w:sz w:val="24"/>
          <w:szCs w:val="24"/>
        </w:rPr>
        <w:t>致：</w:t>
      </w:r>
      <w:r>
        <w:rPr>
          <w:rFonts w:ascii="宋体" w:hAnsi="宋体"/>
          <w:sz w:val="24"/>
          <w:szCs w:val="24"/>
          <w:u w:val="single"/>
        </w:rPr>
        <w:t xml:space="preserve">    </w:t>
      </w:r>
      <w:r>
        <w:rPr>
          <w:rFonts w:ascii="宋体" w:hAnsi="宋体"/>
          <w:spacing w:val="11"/>
          <w:sz w:val="24"/>
          <w:szCs w:val="24"/>
          <w:u w:val="single"/>
        </w:rPr>
        <w:t>(</w:t>
      </w:r>
      <w:r>
        <w:rPr>
          <w:rFonts w:hint="eastAsia" w:ascii="宋体" w:hAnsi="宋体"/>
          <w:spacing w:val="11"/>
          <w:sz w:val="24"/>
          <w:szCs w:val="24"/>
          <w:u w:val="single"/>
        </w:rPr>
        <w:t>采购人名称）</w:t>
      </w:r>
      <w:r>
        <w:rPr>
          <w:rFonts w:ascii="宋体" w:hAnsi="宋体"/>
          <w:spacing w:val="11"/>
          <w:sz w:val="24"/>
          <w:szCs w:val="24"/>
          <w:u w:val="single"/>
        </w:rPr>
        <w:t xml:space="preserve">    </w:t>
      </w:r>
    </w:p>
    <w:p>
      <w:pPr>
        <w:tabs>
          <w:tab w:val="left" w:pos="65"/>
        </w:tabs>
        <w:spacing w:line="740" w:lineRule="exact"/>
        <w:ind w:firstLine="480" w:firstLineChars="200"/>
        <w:rPr>
          <w:rFonts w:ascii="宋体"/>
          <w:sz w:val="24"/>
          <w:szCs w:val="24"/>
        </w:rPr>
      </w:pPr>
      <w:r>
        <w:rPr>
          <w:rFonts w:hint="eastAsia" w:ascii="宋体" w:hAnsi="宋体"/>
          <w:sz w:val="24"/>
          <w:szCs w:val="24"/>
        </w:rPr>
        <w:t>在采购编号为</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标段</w:t>
      </w:r>
      <w:r>
        <w:rPr>
          <w:rFonts w:ascii="宋体" w:hAnsi="宋体"/>
          <w:sz w:val="24"/>
          <w:szCs w:val="24"/>
        </w:rPr>
        <w:t xml:space="preserve"> </w:t>
      </w:r>
      <w:r>
        <w:rPr>
          <w:rFonts w:hint="eastAsia" w:ascii="宋体" w:hAnsi="宋体"/>
          <w:sz w:val="24"/>
          <w:szCs w:val="24"/>
        </w:rPr>
        <w:t>招标活动中，我单位承诺满足以下要求：</w:t>
      </w:r>
    </w:p>
    <w:p>
      <w:pPr>
        <w:tabs>
          <w:tab w:val="left" w:pos="65"/>
        </w:tabs>
        <w:spacing w:line="740" w:lineRule="exact"/>
        <w:ind w:firstLine="480" w:firstLineChars="200"/>
        <w:rPr>
          <w:rFonts w:ascii="宋体"/>
          <w:sz w:val="24"/>
          <w:szCs w:val="24"/>
        </w:rPr>
      </w:pPr>
      <w:r>
        <w:rPr>
          <w:rFonts w:hint="eastAsia" w:ascii="宋体" w:hAnsi="宋体"/>
          <w:sz w:val="24"/>
          <w:szCs w:val="24"/>
        </w:rPr>
        <w:t>一、单位负责人为同一人或者存在直接控股、管理关系的不同供应商，不参加同一合同项下的政府采购活动。</w:t>
      </w:r>
    </w:p>
    <w:p>
      <w:pPr>
        <w:tabs>
          <w:tab w:val="left" w:pos="65"/>
        </w:tabs>
        <w:spacing w:line="740" w:lineRule="exact"/>
        <w:ind w:firstLine="480" w:firstLineChars="200"/>
        <w:rPr>
          <w:rFonts w:ascii="宋体"/>
          <w:sz w:val="24"/>
          <w:szCs w:val="24"/>
        </w:rPr>
      </w:pPr>
      <w:r>
        <w:rPr>
          <w:rFonts w:hint="eastAsia" w:ascii="宋体" w:hAnsi="宋体"/>
          <w:sz w:val="24"/>
          <w:szCs w:val="24"/>
        </w:rPr>
        <w:t>二、没有为本项目提供整体设计、规范编制或者项目管理、监理、检测等服务。</w:t>
      </w:r>
    </w:p>
    <w:p>
      <w:pPr>
        <w:tabs>
          <w:tab w:val="left" w:pos="9365"/>
        </w:tabs>
        <w:spacing w:before="57" w:after="57" w:line="586" w:lineRule="atLeast"/>
        <w:ind w:right="85" w:firstLine="480" w:firstLineChars="200"/>
        <w:textAlignment w:val="top"/>
        <w:rPr>
          <w:rFonts w:ascii="宋体"/>
          <w:sz w:val="24"/>
          <w:szCs w:val="24"/>
        </w:rPr>
      </w:pPr>
      <w:r>
        <w:rPr>
          <w:rFonts w:hint="eastAsia" w:ascii="宋体" w:hAnsi="宋体"/>
          <w:sz w:val="24"/>
          <w:szCs w:val="24"/>
        </w:rPr>
        <w:t>三、若出现上述行为，我单位确认投标无效、承诺书虚假，接受相关部门按照国家法律法规等有关规定对我单位虚假承诺所给予的处理。</w:t>
      </w:r>
    </w:p>
    <w:p>
      <w:pPr>
        <w:tabs>
          <w:tab w:val="left" w:pos="9365"/>
        </w:tabs>
        <w:spacing w:before="57" w:after="57" w:line="586" w:lineRule="atLeast"/>
        <w:ind w:right="85"/>
        <w:textAlignment w:val="top"/>
        <w:rPr>
          <w:rFonts w:ascii="宋体"/>
          <w:sz w:val="24"/>
          <w:szCs w:val="24"/>
        </w:rPr>
      </w:pPr>
      <w:r>
        <w:rPr>
          <w:rFonts w:ascii="宋体"/>
          <w:sz w:val="24"/>
          <w:szCs w:val="24"/>
        </w:rPr>
        <w:t> </w:t>
      </w:r>
    </w:p>
    <w:p>
      <w:pPr>
        <w:autoSpaceDE w:val="0"/>
        <w:autoSpaceDN w:val="0"/>
        <w:adjustRightInd w:val="0"/>
        <w:spacing w:line="360" w:lineRule="auto"/>
        <w:rPr>
          <w:rFonts w:ascii="宋体" w:cs="楷体_GB2312"/>
          <w:sz w:val="24"/>
          <w:lang w:val="zh-CN"/>
        </w:rPr>
      </w:pPr>
      <w:r>
        <w:rPr>
          <w:rFonts w:hint="eastAsia" w:ascii="宋体" w:hAnsi="宋体"/>
          <w:sz w:val="24"/>
        </w:rPr>
        <w:t>投标人</w:t>
      </w:r>
      <w:r>
        <w:rPr>
          <w:rFonts w:hint="eastAsia"/>
          <w:sz w:val="24"/>
          <w:szCs w:val="24"/>
        </w:rPr>
        <w:t>（盖</w:t>
      </w:r>
      <w:r>
        <w:rPr>
          <w:rFonts w:hint="eastAsia" w:ascii="宋体" w:hAnsi="宋体"/>
          <w:sz w:val="24"/>
          <w:szCs w:val="24"/>
        </w:rPr>
        <w:t>章</w:t>
      </w:r>
      <w:r>
        <w:rPr>
          <w:rFonts w:hint="eastAsia"/>
          <w:sz w:val="24"/>
          <w:szCs w:val="24"/>
        </w:rPr>
        <w:t>）</w:t>
      </w:r>
      <w:r>
        <w:rPr>
          <w:rFonts w:hint="eastAsia" w:ascii="宋体" w:hAnsi="宋体" w:cs="楷体_GB2312"/>
          <w:sz w:val="24"/>
          <w:lang w:val="zh-CN"/>
        </w:rPr>
        <w:t>：</w:t>
      </w:r>
    </w:p>
    <w:p>
      <w:pPr>
        <w:autoSpaceDE w:val="0"/>
        <w:autoSpaceDN w:val="0"/>
        <w:adjustRightInd w:val="0"/>
        <w:spacing w:line="360" w:lineRule="auto"/>
        <w:ind w:left="-2" w:right="-817" w:firstLine="2"/>
        <w:rPr>
          <w:rFonts w:ascii="宋体" w:cs="楷体_GB2312"/>
          <w:sz w:val="24"/>
          <w:lang w:val="zh-CN"/>
        </w:rPr>
      </w:pPr>
      <w:r>
        <w:rPr>
          <w:rFonts w:hint="eastAsia" w:ascii="宋体" w:hAnsi="宋体" w:cs="楷体_GB2312"/>
          <w:sz w:val="24"/>
          <w:lang w:val="zh-CN"/>
        </w:rPr>
        <w:t>法定代表人</w:t>
      </w:r>
      <w:r>
        <w:rPr>
          <w:rFonts w:hint="eastAsia"/>
          <w:sz w:val="24"/>
          <w:szCs w:val="24"/>
        </w:rPr>
        <w:t>（签名）</w:t>
      </w:r>
      <w:r>
        <w:rPr>
          <w:rFonts w:hint="eastAsia" w:ascii="宋体" w:hAnsi="宋体" w:cs="楷体_GB2312"/>
          <w:sz w:val="24"/>
          <w:lang w:val="zh-CN"/>
        </w:rPr>
        <w:t>：</w:t>
      </w:r>
      <w:r>
        <w:rPr>
          <w:rFonts w:ascii="宋体" w:hAnsi="宋体" w:cs="楷体_GB2312"/>
          <w:sz w:val="24"/>
          <w:lang w:val="zh-CN"/>
        </w:rPr>
        <w:t xml:space="preserve">  </w:t>
      </w:r>
    </w:p>
    <w:p>
      <w:pPr>
        <w:widowControl w:val="0"/>
        <w:tabs>
          <w:tab w:val="left" w:pos="9365"/>
        </w:tabs>
        <w:snapToGrid w:val="0"/>
        <w:spacing w:after="56" w:line="560" w:lineRule="exact"/>
        <w:ind w:right="56"/>
        <w:textAlignment w:val="top"/>
      </w:pPr>
      <w:r>
        <w:rPr>
          <w:rFonts w:hint="eastAsia" w:ascii="宋体" w:hAnsi="宋体" w:cs="楷体_GB2312"/>
          <w:sz w:val="24"/>
          <w:lang w:val="zh-CN"/>
        </w:rPr>
        <w:t>日期：</w:t>
      </w:r>
      <w:r>
        <w:rPr>
          <w:rFonts w:ascii="宋体" w:hAnsi="宋体" w:cs="楷体_GB2312"/>
          <w:sz w:val="24"/>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hint="eastAsia" w:ascii="宋体" w:hAnsi="宋体" w:cs="楷体_GB2312"/>
          <w:sz w:val="24"/>
          <w:lang w:val="zh-CN"/>
        </w:rPr>
        <w:t>月</w:t>
      </w:r>
      <w:r>
        <w:rPr>
          <w:rFonts w:ascii="宋体" w:hAnsi="宋体" w:cs="楷体_GB2312"/>
          <w:sz w:val="24"/>
          <w:lang w:val="zh-CN"/>
        </w:rPr>
        <w:t xml:space="preserve">   </w:t>
      </w:r>
      <w:r>
        <w:rPr>
          <w:rFonts w:hint="eastAsia" w:ascii="宋体" w:hAnsi="宋体" w:cs="楷体_GB2312"/>
          <w:sz w:val="24"/>
          <w:lang w:val="zh-CN"/>
        </w:rPr>
        <w:t>日</w:t>
      </w:r>
    </w:p>
    <w:p>
      <w:pPr>
        <w:snapToGrid w:val="0"/>
        <w:spacing w:line="560" w:lineRule="atLeast"/>
        <w:jc w:val="center"/>
        <w:rPr>
          <w:rFonts w:ascii="宋体" w:hAnsi="宋体" w:cs="宋体"/>
          <w:sz w:val="24"/>
          <w:szCs w:val="24"/>
        </w:rPr>
      </w:pPr>
    </w:p>
    <w:p>
      <w:pPr>
        <w:snapToGrid w:val="0"/>
        <w:spacing w:line="560" w:lineRule="atLeast"/>
        <w:jc w:val="center"/>
        <w:rPr>
          <w:rFonts w:ascii="宋体" w:hAnsi="宋体" w:cs="宋体"/>
          <w:sz w:val="24"/>
          <w:szCs w:val="24"/>
        </w:rPr>
      </w:pPr>
    </w:p>
    <w:p>
      <w:pPr>
        <w:snapToGrid w:val="0"/>
        <w:spacing w:line="560" w:lineRule="atLeast"/>
        <w:jc w:val="center"/>
        <w:rPr>
          <w:rFonts w:ascii="宋体" w:hAnsi="宋体" w:cs="宋体"/>
          <w:sz w:val="24"/>
          <w:szCs w:val="24"/>
        </w:rPr>
      </w:pPr>
    </w:p>
    <w:p>
      <w:pPr>
        <w:snapToGrid w:val="0"/>
        <w:spacing w:line="560" w:lineRule="atLeast"/>
        <w:jc w:val="center"/>
        <w:rPr>
          <w:rFonts w:ascii="宋体" w:hAnsi="宋体" w:cs="宋体"/>
          <w:sz w:val="24"/>
          <w:szCs w:val="24"/>
        </w:rPr>
      </w:pPr>
    </w:p>
    <w:p>
      <w:pPr>
        <w:snapToGrid w:val="0"/>
        <w:spacing w:line="560" w:lineRule="atLeast"/>
        <w:jc w:val="center"/>
        <w:rPr>
          <w:rFonts w:ascii="宋体" w:hAnsi="宋体" w:cs="宋体"/>
          <w:sz w:val="24"/>
          <w:szCs w:val="24"/>
        </w:rPr>
      </w:pPr>
    </w:p>
    <w:p>
      <w:pPr>
        <w:snapToGrid w:val="0"/>
        <w:spacing w:line="560" w:lineRule="atLeast"/>
        <w:jc w:val="center"/>
        <w:rPr>
          <w:rFonts w:ascii="宋体" w:hAnsi="宋体" w:cs="宋体"/>
          <w:sz w:val="24"/>
          <w:szCs w:val="24"/>
        </w:rPr>
      </w:pPr>
    </w:p>
    <w:p>
      <w:pPr>
        <w:snapToGrid w:val="0"/>
        <w:spacing w:line="560" w:lineRule="atLeast"/>
        <w:jc w:val="center"/>
        <w:rPr>
          <w:rFonts w:ascii="宋体" w:hAnsi="宋体" w:cs="宋体"/>
          <w:sz w:val="24"/>
          <w:szCs w:val="24"/>
        </w:rPr>
      </w:pPr>
    </w:p>
    <w:p>
      <w:pPr>
        <w:snapToGrid w:val="0"/>
        <w:spacing w:line="560" w:lineRule="atLeast"/>
        <w:jc w:val="center"/>
        <w:rPr>
          <w:rFonts w:ascii="宋体" w:hAnsi="宋体" w:cs="宋体"/>
          <w:sz w:val="24"/>
          <w:szCs w:val="24"/>
        </w:rPr>
      </w:pPr>
    </w:p>
    <w:p>
      <w:pPr>
        <w:snapToGrid w:val="0"/>
        <w:spacing w:line="560" w:lineRule="atLeast"/>
        <w:jc w:val="center"/>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：其他资格证明材料</w:t>
      </w:r>
    </w:p>
    <w:p>
      <w:pPr>
        <w:snapToGrid w:val="0"/>
        <w:spacing w:line="560" w:lineRule="atLeast"/>
        <w:ind w:firstLine="480" w:firstLineChars="200"/>
        <w:rPr>
          <w:rFonts w:ascii="宋体"/>
          <w:b/>
          <w:sz w:val="24"/>
          <w:szCs w:val="24"/>
        </w:rPr>
      </w:pPr>
      <w:r>
        <w:rPr>
          <w:rFonts w:hint="eastAsia" w:ascii="宋体" w:hAnsi="宋体"/>
          <w:sz w:val="24"/>
          <w:szCs w:val="24"/>
        </w:rPr>
        <w:t xml:space="preserve">按采购文件要求提供的其他资格证明材料或供应商认为有必要提供的其他证明材料。 </w:t>
      </w:r>
    </w:p>
    <w:p/>
    <w:p>
      <w:pPr>
        <w:widowControl w:val="0"/>
        <w:tabs>
          <w:tab w:val="left" w:pos="9365"/>
        </w:tabs>
        <w:snapToGrid w:val="0"/>
        <w:spacing w:after="56" w:line="560" w:lineRule="exact"/>
        <w:ind w:right="85" w:firstLine="5"/>
        <w:textAlignment w:val="top"/>
        <w:outlineLvl w:val="1"/>
      </w:pPr>
    </w:p>
    <w:sectPr>
      <w:headerReference r:id="rId5" w:type="default"/>
      <w:footerReference r:id="rId6" w:type="default"/>
      <w:pgSz w:w="11901" w:h="16838"/>
      <w:pgMar w:top="851" w:right="1701" w:bottom="851" w:left="1701"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ind w:right="342" w:rightChars="171" w:firstLine="360" w:firstLineChars="200"/>
      <w:jc w:val="both"/>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46</w:t>
    </w:r>
    <w:r>
      <w:rPr>
        <w:b/>
        <w:sz w:val="21"/>
        <w:szCs w:val="21"/>
      </w:rPr>
      <w:fldChar w:fldCharType="end"/>
    </w:r>
    <w:r>
      <w:rPr>
        <w:b/>
        <w:sz w:val="21"/>
        <w:szCs w:val="21"/>
        <w:lang w:val="zh-CN"/>
      </w:rPr>
      <w:t xml:space="preserve"> / </w:t>
    </w:r>
    <w:r>
      <w:rPr>
        <w:b/>
        <w:sz w:val="21"/>
        <w:szCs w:val="21"/>
      </w:rPr>
      <w:fldChar w:fldCharType="begin"/>
    </w:r>
    <w:r>
      <w:rPr>
        <w:b/>
        <w:sz w:val="21"/>
        <w:szCs w:val="21"/>
      </w:rPr>
      <w:instrText xml:space="preserve"> NUMPAGES  </w:instrText>
    </w:r>
    <w:r>
      <w:rPr>
        <w:b/>
        <w:sz w:val="21"/>
        <w:szCs w:val="21"/>
      </w:rPr>
      <w:fldChar w:fldCharType="separate"/>
    </w:r>
    <w:r>
      <w:rPr>
        <w:b/>
        <w:sz w:val="21"/>
        <w:szCs w:val="21"/>
      </w:rPr>
      <w:t>48</w:t>
    </w:r>
    <w:r>
      <w:rPr>
        <w:b/>
        <w:sz w:val="21"/>
        <w:szCs w:val="21"/>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b/>
        <w:sz w:val="24"/>
        <w:szCs w:val="24"/>
      </w:rPr>
    </w:pPr>
  </w:p>
  <w:p>
    <w:pPr>
      <w:pBdr>
        <w:bottom w:val="single" w:color="auto" w:sz="4" w:space="1"/>
      </w:pBdr>
      <w:rPr>
        <w:sz w:val="16"/>
      </w:rPr>
    </w:pPr>
    <w:r>
      <w:rPr>
        <w:b/>
      </w:rPr>
      <w:t xml:space="preserve">            </w:t>
    </w:r>
    <w:r>
      <w:rPr>
        <w:rFonts w:ascii="宋体" w:hAnsi="宋体"/>
        <w:b/>
        <w:sz w:val="18"/>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51DD3"/>
    <w:multiLevelType w:val="multilevel"/>
    <w:tmpl w:val="1EC51DD3"/>
    <w:lvl w:ilvl="0" w:tentative="0">
      <w:start w:val="1"/>
      <w:numFmt w:val="chineseCountingThousand"/>
      <w:pStyle w:val="47"/>
      <w:lvlText w:val="第%1章"/>
      <w:lvlJc w:val="left"/>
      <w:pPr>
        <w:ind w:left="425" w:hanging="425"/>
      </w:pPr>
      <w:rPr>
        <w:rFonts w:hint="eastAsia" w:cs="Times New Roman"/>
      </w:rPr>
    </w:lvl>
    <w:lvl w:ilvl="1" w:tentative="0">
      <w:start w:val="1"/>
      <w:numFmt w:val="decimal"/>
      <w:pStyle w:val="49"/>
      <w:isLgl/>
      <w:suff w:val="space"/>
      <w:lvlText w:val="%1.%2."/>
      <w:lvlJc w:val="left"/>
      <w:pPr>
        <w:ind w:left="851" w:hanging="851"/>
      </w:pPr>
      <w:rPr>
        <w:rFonts w:hint="eastAsia" w:cs="Times New Roman"/>
        <w:b/>
        <w:bCs w:val="0"/>
        <w:i w:val="0"/>
        <w:iCs w:val="0"/>
        <w:caps w:val="0"/>
        <w:smallCaps w:val="0"/>
        <w:strike w:val="0"/>
        <w:dstrike w:val="0"/>
        <w:vanish w:val="0"/>
        <w:color w:val="000000"/>
        <w:spacing w:val="0"/>
        <w:position w:val="0"/>
        <w:u w:val="none"/>
        <w:vertAlign w:val="baseline"/>
      </w:rPr>
    </w:lvl>
    <w:lvl w:ilvl="2" w:tentative="0">
      <w:start w:val="1"/>
      <w:numFmt w:val="decimal"/>
      <w:pStyle w:val="51"/>
      <w:isLgl/>
      <w:suff w:val="space"/>
      <w:lvlText w:val="%1.%2.%3."/>
      <w:lvlJc w:val="left"/>
      <w:pPr>
        <w:ind w:left="1030" w:hanging="709"/>
      </w:pPr>
      <w:rPr>
        <w:rFonts w:hint="default" w:ascii="Cambria" w:hAnsi="Cambria" w:cs="Times New Roman"/>
      </w:rPr>
    </w:lvl>
    <w:lvl w:ilvl="3" w:tentative="0">
      <w:start w:val="1"/>
      <w:numFmt w:val="decimal"/>
      <w:pStyle w:val="52"/>
      <w:isLgl/>
      <w:suff w:val="space"/>
      <w:lvlText w:val="%1.%2.%3.%4."/>
      <w:lvlJc w:val="left"/>
      <w:pPr>
        <w:ind w:left="1419" w:hanging="851"/>
      </w:pPr>
      <w:rPr>
        <w:rFonts w:hint="default" w:ascii="Calibri" w:hAnsi="Calibri" w:cs="Calibri"/>
      </w:rPr>
    </w:lvl>
    <w:lvl w:ilvl="4" w:tentative="0">
      <w:start w:val="1"/>
      <w:numFmt w:val="decimal"/>
      <w:pStyle w:val="53"/>
      <w:isLgl/>
      <w:suff w:val="space"/>
      <w:lvlText w:val="%1.%2.%3.%4.%5."/>
      <w:lvlJc w:val="left"/>
      <w:pPr>
        <w:ind w:left="5246" w:hanging="992"/>
      </w:pPr>
      <w:rPr>
        <w:rFonts w:hint="default" w:ascii="Calibri" w:hAnsi="Calibri" w:cs="Calibri"/>
        <w:b/>
        <w:bCs w:val="0"/>
        <w:i w:val="0"/>
        <w:iCs w:val="0"/>
        <w:caps w:val="0"/>
        <w:smallCaps w:val="0"/>
        <w:strike w:val="0"/>
        <w:dstrike w:val="0"/>
        <w:vanish w:val="0"/>
        <w:color w:val="000000"/>
        <w:spacing w:val="0"/>
        <w:position w:val="0"/>
        <w:u w:val="none"/>
        <w:vertAlign w:val="baseline"/>
      </w:rPr>
    </w:lvl>
    <w:lvl w:ilvl="5" w:tentative="0">
      <w:start w:val="1"/>
      <w:numFmt w:val="decimal"/>
      <w:pStyle w:val="54"/>
      <w:isLgl/>
      <w:suff w:val="space"/>
      <w:lvlText w:val="%1.%2.%3.%4.%5.%6."/>
      <w:lvlJc w:val="left"/>
      <w:pPr>
        <w:ind w:left="1134" w:hanging="1134"/>
      </w:pPr>
      <w:rPr>
        <w:rFonts w:hint="default" w:ascii="Calibri" w:hAnsi="Calibri" w:cs="Calibri"/>
        <w:b/>
        <w:bCs w:val="0"/>
        <w:i w:val="0"/>
        <w:iCs w:val="0"/>
        <w:caps w:val="0"/>
        <w:smallCaps w:val="0"/>
        <w:strike w:val="0"/>
        <w:dstrike w:val="0"/>
        <w:vanish w:val="0"/>
        <w:color w:val="000000"/>
        <w:spacing w:val="0"/>
        <w:position w:val="0"/>
        <w:sz w:val="24"/>
        <w:szCs w:val="24"/>
        <w:u w:val="none"/>
        <w:vertAlign w:val="baseline"/>
      </w:rPr>
    </w:lvl>
    <w:lvl w:ilvl="6" w:tentative="0">
      <w:start w:val="1"/>
      <w:numFmt w:val="decimal"/>
      <w:suff w:val="space"/>
      <w:lvlText w:val="%1.%2.%3.%4.%5.%6.%7."/>
      <w:lvlJc w:val="left"/>
      <w:pPr>
        <w:ind w:left="1276" w:hanging="1276"/>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suff w:val="space"/>
      <w:lvlText w:val="%1.%2.%3.%4.%5.%6.%7.%8."/>
      <w:lvlJc w:val="left"/>
      <w:pPr>
        <w:ind w:left="1418" w:hanging="1418"/>
      </w:pPr>
      <w:rPr>
        <w:rFonts w:hint="eastAsia" w:cs="Times New Roman"/>
      </w:rPr>
    </w:lvl>
    <w:lvl w:ilvl="8" w:tentative="0">
      <w:start w:val="1"/>
      <w:numFmt w:val="decimal"/>
      <w:suff w:val="space"/>
      <w:lvlText w:val="%1.%2.%3.%4.%5.%6.%7.%8.%9."/>
      <w:lvlJc w:val="left"/>
      <w:pPr>
        <w:ind w:left="1559" w:hanging="1559"/>
      </w:pPr>
      <w:rPr>
        <w:rFonts w:hint="eastAsia" w:cs="Times New Roman"/>
      </w:rPr>
    </w:lvl>
  </w:abstractNum>
  <w:abstractNum w:abstractNumId="1">
    <w:nsid w:val="58A151E1"/>
    <w:multiLevelType w:val="singleLevel"/>
    <w:tmpl w:val="58A151E1"/>
    <w:lvl w:ilvl="0" w:tentative="0">
      <w:start w:val="8"/>
      <w:numFmt w:val="decimal"/>
      <w:suff w:val="nothing"/>
      <w:lvlText w:val="%1."/>
      <w:lvlJc w:val="left"/>
      <w:rPr>
        <w:rFonts w:cs="Times New Roman"/>
      </w:rPr>
    </w:lvl>
  </w:abstractNum>
  <w:abstractNum w:abstractNumId="2">
    <w:nsid w:val="728E7804"/>
    <w:multiLevelType w:val="multilevel"/>
    <w:tmpl w:val="728E78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093"/>
    <w:rsid w:val="00023044"/>
    <w:rsid w:val="00023FCB"/>
    <w:rsid w:val="00026F52"/>
    <w:rsid w:val="00067FC2"/>
    <w:rsid w:val="00085CA0"/>
    <w:rsid w:val="00095F1E"/>
    <w:rsid w:val="000E23CD"/>
    <w:rsid w:val="0013438C"/>
    <w:rsid w:val="0014419E"/>
    <w:rsid w:val="001518D2"/>
    <w:rsid w:val="00154E20"/>
    <w:rsid w:val="00160404"/>
    <w:rsid w:val="001612A7"/>
    <w:rsid w:val="001A7EFB"/>
    <w:rsid w:val="001D1C7B"/>
    <w:rsid w:val="0021176D"/>
    <w:rsid w:val="00213236"/>
    <w:rsid w:val="00253755"/>
    <w:rsid w:val="00276FDE"/>
    <w:rsid w:val="00291D44"/>
    <w:rsid w:val="002B00A0"/>
    <w:rsid w:val="002B561D"/>
    <w:rsid w:val="002E49C6"/>
    <w:rsid w:val="00346BAA"/>
    <w:rsid w:val="003916C8"/>
    <w:rsid w:val="003C63DF"/>
    <w:rsid w:val="003D4C84"/>
    <w:rsid w:val="00400FD8"/>
    <w:rsid w:val="0041634A"/>
    <w:rsid w:val="00443B32"/>
    <w:rsid w:val="004500A1"/>
    <w:rsid w:val="004604AC"/>
    <w:rsid w:val="0047608E"/>
    <w:rsid w:val="00494F74"/>
    <w:rsid w:val="004A1FC9"/>
    <w:rsid w:val="004C324F"/>
    <w:rsid w:val="004C58B3"/>
    <w:rsid w:val="004D639D"/>
    <w:rsid w:val="005050E5"/>
    <w:rsid w:val="00551041"/>
    <w:rsid w:val="005A6A15"/>
    <w:rsid w:val="005C47BD"/>
    <w:rsid w:val="005F6E2B"/>
    <w:rsid w:val="00621F1A"/>
    <w:rsid w:val="006451CF"/>
    <w:rsid w:val="0065230C"/>
    <w:rsid w:val="0067727F"/>
    <w:rsid w:val="00684261"/>
    <w:rsid w:val="006869CC"/>
    <w:rsid w:val="00695BC1"/>
    <w:rsid w:val="006C179D"/>
    <w:rsid w:val="00711BA8"/>
    <w:rsid w:val="00791135"/>
    <w:rsid w:val="007B45B0"/>
    <w:rsid w:val="007C67EA"/>
    <w:rsid w:val="007C6D3B"/>
    <w:rsid w:val="007F52A2"/>
    <w:rsid w:val="008017AF"/>
    <w:rsid w:val="00806E94"/>
    <w:rsid w:val="008774CF"/>
    <w:rsid w:val="008B243E"/>
    <w:rsid w:val="0095007B"/>
    <w:rsid w:val="009621E3"/>
    <w:rsid w:val="009B4347"/>
    <w:rsid w:val="00A25CD3"/>
    <w:rsid w:val="00A375D7"/>
    <w:rsid w:val="00A4223B"/>
    <w:rsid w:val="00A57378"/>
    <w:rsid w:val="00A635E2"/>
    <w:rsid w:val="00A74EF6"/>
    <w:rsid w:val="00A964C3"/>
    <w:rsid w:val="00AE04FF"/>
    <w:rsid w:val="00AE52BD"/>
    <w:rsid w:val="00AF1E34"/>
    <w:rsid w:val="00B357B4"/>
    <w:rsid w:val="00B46B07"/>
    <w:rsid w:val="00BB4071"/>
    <w:rsid w:val="00BC5ED2"/>
    <w:rsid w:val="00BD7599"/>
    <w:rsid w:val="00C25D30"/>
    <w:rsid w:val="00C2734F"/>
    <w:rsid w:val="00C416AA"/>
    <w:rsid w:val="00C905F7"/>
    <w:rsid w:val="00CE2B7F"/>
    <w:rsid w:val="00CE45AF"/>
    <w:rsid w:val="00D24A1B"/>
    <w:rsid w:val="00D26314"/>
    <w:rsid w:val="00D73454"/>
    <w:rsid w:val="00DD24A7"/>
    <w:rsid w:val="00E456AF"/>
    <w:rsid w:val="00E46093"/>
    <w:rsid w:val="00EB75B1"/>
    <w:rsid w:val="00EC7D40"/>
    <w:rsid w:val="00ED42D1"/>
    <w:rsid w:val="00EF5DFD"/>
    <w:rsid w:val="00F07FD2"/>
    <w:rsid w:val="00F11D44"/>
    <w:rsid w:val="00F162C2"/>
    <w:rsid w:val="00F310CB"/>
    <w:rsid w:val="00F459B3"/>
    <w:rsid w:val="00F86948"/>
    <w:rsid w:val="00FD1BD3"/>
    <w:rsid w:val="00FE1657"/>
    <w:rsid w:val="00FF25EB"/>
    <w:rsid w:val="01A860DC"/>
    <w:rsid w:val="02DA45F8"/>
    <w:rsid w:val="04D77E4F"/>
    <w:rsid w:val="08BB7B8C"/>
    <w:rsid w:val="0B23036B"/>
    <w:rsid w:val="0DA07968"/>
    <w:rsid w:val="15AF1702"/>
    <w:rsid w:val="1A9F4502"/>
    <w:rsid w:val="1CAD249C"/>
    <w:rsid w:val="1CC645EE"/>
    <w:rsid w:val="1D1B48EB"/>
    <w:rsid w:val="1F0A615C"/>
    <w:rsid w:val="1FA26888"/>
    <w:rsid w:val="24022F65"/>
    <w:rsid w:val="287C3961"/>
    <w:rsid w:val="293859F8"/>
    <w:rsid w:val="2B521929"/>
    <w:rsid w:val="30E71EE1"/>
    <w:rsid w:val="318E3C38"/>
    <w:rsid w:val="330D7913"/>
    <w:rsid w:val="379D6ED2"/>
    <w:rsid w:val="3E165BE6"/>
    <w:rsid w:val="3F874133"/>
    <w:rsid w:val="434F0C3B"/>
    <w:rsid w:val="435D004E"/>
    <w:rsid w:val="45B469DE"/>
    <w:rsid w:val="49677C49"/>
    <w:rsid w:val="4AD74280"/>
    <w:rsid w:val="4B172CA3"/>
    <w:rsid w:val="4E3E3654"/>
    <w:rsid w:val="4F1D7EEE"/>
    <w:rsid w:val="535B7584"/>
    <w:rsid w:val="53ED4294"/>
    <w:rsid w:val="56900296"/>
    <w:rsid w:val="57D10553"/>
    <w:rsid w:val="59D52286"/>
    <w:rsid w:val="610D619E"/>
    <w:rsid w:val="61EF1E6E"/>
    <w:rsid w:val="63475537"/>
    <w:rsid w:val="635917CD"/>
    <w:rsid w:val="63A13328"/>
    <w:rsid w:val="64227B98"/>
    <w:rsid w:val="666628DB"/>
    <w:rsid w:val="6801221C"/>
    <w:rsid w:val="68F82303"/>
    <w:rsid w:val="6D454838"/>
    <w:rsid w:val="706F3096"/>
    <w:rsid w:val="76A918E7"/>
    <w:rsid w:val="7B2742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Arial"/>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rFonts w:cs="Times New Roman"/>
      <w:b/>
      <w:kern w:val="44"/>
      <w:sz w:val="44"/>
    </w:rPr>
  </w:style>
  <w:style w:type="paragraph" w:styleId="4">
    <w:name w:val="heading 2"/>
    <w:basedOn w:val="1"/>
    <w:next w:val="1"/>
    <w:link w:val="26"/>
    <w:qFormat/>
    <w:uiPriority w:val="99"/>
    <w:pPr>
      <w:keepNext/>
      <w:keepLines/>
      <w:spacing w:before="260" w:after="260" w:line="416" w:lineRule="auto"/>
      <w:outlineLvl w:val="1"/>
    </w:pPr>
    <w:rPr>
      <w:rFonts w:ascii="Cambria" w:hAnsi="Cambria" w:cs="Times New Roman"/>
      <w:b/>
      <w:sz w:val="32"/>
    </w:rPr>
  </w:style>
  <w:style w:type="paragraph" w:styleId="5">
    <w:name w:val="heading 3"/>
    <w:basedOn w:val="1"/>
    <w:next w:val="1"/>
    <w:link w:val="27"/>
    <w:qFormat/>
    <w:uiPriority w:val="99"/>
    <w:pPr>
      <w:keepNext/>
      <w:keepLines/>
      <w:spacing w:before="260" w:after="260" w:line="416" w:lineRule="auto"/>
      <w:outlineLvl w:val="2"/>
    </w:pPr>
    <w:rPr>
      <w:rFonts w:cs="Times New Roman"/>
      <w:b/>
      <w:sz w:val="32"/>
    </w:rPr>
  </w:style>
  <w:style w:type="paragraph" w:styleId="6">
    <w:name w:val="heading 4"/>
    <w:basedOn w:val="1"/>
    <w:next w:val="1"/>
    <w:link w:val="28"/>
    <w:qFormat/>
    <w:uiPriority w:val="9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1"/>
    <w:link w:val="29"/>
    <w:qFormat/>
    <w:uiPriority w:val="99"/>
    <w:pPr>
      <w:keepNext/>
      <w:keepLines/>
      <w:spacing w:before="280" w:after="290" w:line="376" w:lineRule="auto"/>
      <w:outlineLvl w:val="4"/>
    </w:pPr>
    <w:rPr>
      <w:rFonts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qFormat/>
    <w:uiPriority w:val="99"/>
    <w:pPr>
      <w:widowControl w:val="0"/>
      <w:ind w:firstLine="420"/>
      <w:jc w:val="both"/>
    </w:pPr>
    <w:rPr>
      <w:rFonts w:cs="Times New Roman"/>
      <w:kern w:val="2"/>
      <w:sz w:val="24"/>
    </w:rPr>
  </w:style>
  <w:style w:type="paragraph" w:styleId="9">
    <w:name w:val="Body Text"/>
    <w:basedOn w:val="1"/>
    <w:link w:val="34"/>
    <w:uiPriority w:val="99"/>
    <w:pPr>
      <w:spacing w:after="120" w:line="351" w:lineRule="atLeast"/>
      <w:ind w:firstLine="419"/>
      <w:jc w:val="both"/>
      <w:textAlignment w:val="baseline"/>
    </w:pPr>
    <w:rPr>
      <w:rFonts w:cs="Times New Roman"/>
      <w:color w:val="000000"/>
      <w:sz w:val="21"/>
    </w:rPr>
  </w:style>
  <w:style w:type="paragraph" w:styleId="10">
    <w:name w:val="Body Text Indent"/>
    <w:basedOn w:val="1"/>
    <w:link w:val="36"/>
    <w:qFormat/>
    <w:uiPriority w:val="99"/>
    <w:pPr>
      <w:spacing w:beforeAutospacing="1" w:afterAutospacing="1"/>
    </w:pPr>
    <w:rPr>
      <w:rFonts w:cs="Times New Roman"/>
    </w:rPr>
  </w:style>
  <w:style w:type="paragraph" w:styleId="11">
    <w:name w:val="toc 3"/>
    <w:basedOn w:val="1"/>
    <w:next w:val="1"/>
    <w:uiPriority w:val="99"/>
    <w:pPr>
      <w:spacing w:after="100" w:line="276" w:lineRule="auto"/>
      <w:ind w:left="440"/>
    </w:pPr>
    <w:rPr>
      <w:rFonts w:ascii="Calibri" w:hAnsi="Calibri" w:cs="Times New Roman"/>
      <w:sz w:val="22"/>
      <w:szCs w:val="22"/>
    </w:rPr>
  </w:style>
  <w:style w:type="paragraph" w:styleId="12">
    <w:name w:val="Plain Text"/>
    <w:basedOn w:val="1"/>
    <w:link w:val="57"/>
    <w:qFormat/>
    <w:uiPriority w:val="0"/>
    <w:pPr>
      <w:widowControl w:val="0"/>
      <w:jc w:val="both"/>
    </w:pPr>
    <w:rPr>
      <w:rFonts w:ascii="宋体" w:hAnsi="Courier New" w:cs="Times New Roman"/>
      <w:kern w:val="2"/>
      <w:sz w:val="21"/>
      <w:szCs w:val="21"/>
    </w:rPr>
  </w:style>
  <w:style w:type="paragraph" w:styleId="13">
    <w:name w:val="Date"/>
    <w:basedOn w:val="1"/>
    <w:next w:val="1"/>
    <w:link w:val="33"/>
    <w:qFormat/>
    <w:uiPriority w:val="99"/>
    <w:pPr>
      <w:ind w:left="100" w:leftChars="2500"/>
    </w:pPr>
    <w:rPr>
      <w:rFonts w:cs="Times New Roman"/>
    </w:rPr>
  </w:style>
  <w:style w:type="paragraph" w:styleId="14">
    <w:name w:val="Balloon Text"/>
    <w:basedOn w:val="1"/>
    <w:link w:val="30"/>
    <w:uiPriority w:val="99"/>
    <w:rPr>
      <w:rFonts w:cs="Times New Roman"/>
      <w:sz w:val="18"/>
    </w:rPr>
  </w:style>
  <w:style w:type="paragraph" w:styleId="15">
    <w:name w:val="footer"/>
    <w:basedOn w:val="1"/>
    <w:link w:val="32"/>
    <w:uiPriority w:val="0"/>
    <w:pPr>
      <w:tabs>
        <w:tab w:val="center" w:pos="4153"/>
        <w:tab w:val="right" w:pos="8306"/>
      </w:tabs>
      <w:snapToGrid w:val="0"/>
    </w:pPr>
    <w:rPr>
      <w:rFonts w:ascii="Calibri" w:hAnsi="Calibri" w:cs="Times New Roman"/>
      <w:sz w:val="18"/>
    </w:rPr>
  </w:style>
  <w:style w:type="paragraph" w:styleId="16">
    <w:name w:val="header"/>
    <w:basedOn w:val="1"/>
    <w:link w:val="31"/>
    <w:uiPriority w:val="99"/>
    <w:pPr>
      <w:pBdr>
        <w:bottom w:val="single" w:color="auto" w:sz="6" w:space="1"/>
      </w:pBdr>
      <w:tabs>
        <w:tab w:val="center" w:pos="4153"/>
        <w:tab w:val="right" w:pos="8306"/>
      </w:tabs>
      <w:snapToGrid w:val="0"/>
      <w:jc w:val="center"/>
    </w:pPr>
    <w:rPr>
      <w:rFonts w:ascii="Calibri" w:hAnsi="Calibri" w:cs="Times New Roman"/>
      <w:sz w:val="18"/>
    </w:rPr>
  </w:style>
  <w:style w:type="paragraph" w:styleId="17">
    <w:name w:val="toc 1"/>
    <w:basedOn w:val="1"/>
    <w:next w:val="1"/>
    <w:qFormat/>
    <w:uiPriority w:val="39"/>
    <w:pPr>
      <w:spacing w:after="100" w:line="276" w:lineRule="auto"/>
    </w:pPr>
    <w:rPr>
      <w:rFonts w:ascii="Calibri" w:hAnsi="Calibri" w:cs="Times New Roman"/>
      <w:sz w:val="22"/>
      <w:szCs w:val="22"/>
    </w:rPr>
  </w:style>
  <w:style w:type="paragraph" w:styleId="18">
    <w:name w:val="toc 2"/>
    <w:basedOn w:val="1"/>
    <w:next w:val="1"/>
    <w:uiPriority w:val="39"/>
    <w:pPr>
      <w:spacing w:after="100" w:line="276" w:lineRule="auto"/>
      <w:ind w:left="220"/>
    </w:pPr>
    <w:rPr>
      <w:rFonts w:ascii="Calibri" w:hAnsi="Calibri" w:cs="Times New Roman"/>
      <w:sz w:val="22"/>
      <w:szCs w:val="22"/>
    </w:rPr>
  </w:style>
  <w:style w:type="paragraph" w:styleId="19">
    <w:name w:val="Normal (Web)"/>
    <w:basedOn w:val="1"/>
    <w:uiPriority w:val="99"/>
    <w:pPr>
      <w:spacing w:before="100" w:beforeAutospacing="1" w:after="100" w:afterAutospacing="1"/>
    </w:pPr>
    <w:rPr>
      <w:rFonts w:ascii="宋体" w:hAnsi="宋体" w:cs="宋体"/>
      <w:color w:val="000000"/>
      <w:sz w:val="24"/>
      <w:szCs w:val="24"/>
    </w:rPr>
  </w:style>
  <w:style w:type="table" w:styleId="21">
    <w:name w:val="Table Grid"/>
    <w:basedOn w:val="20"/>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uiPriority w:val="0"/>
  </w:style>
  <w:style w:type="character" w:styleId="24">
    <w:name w:val="Hyperlink"/>
    <w:uiPriority w:val="99"/>
    <w:rPr>
      <w:rFonts w:cs="Times New Roman"/>
      <w:color w:val="0000FF"/>
      <w:u w:val="single"/>
    </w:rPr>
  </w:style>
  <w:style w:type="character" w:customStyle="1" w:styleId="25">
    <w:name w:val="标题 1 字符"/>
    <w:link w:val="3"/>
    <w:locked/>
    <w:uiPriority w:val="99"/>
    <w:rPr>
      <w:b/>
      <w:kern w:val="44"/>
      <w:sz w:val="44"/>
    </w:rPr>
  </w:style>
  <w:style w:type="character" w:customStyle="1" w:styleId="26">
    <w:name w:val="标题 2 字符"/>
    <w:link w:val="4"/>
    <w:semiHidden/>
    <w:qFormat/>
    <w:locked/>
    <w:uiPriority w:val="99"/>
    <w:rPr>
      <w:rFonts w:ascii="Cambria" w:hAnsi="Cambria" w:eastAsia="宋体"/>
      <w:b/>
      <w:sz w:val="32"/>
    </w:rPr>
  </w:style>
  <w:style w:type="character" w:customStyle="1" w:styleId="27">
    <w:name w:val="标题 3 字符"/>
    <w:link w:val="5"/>
    <w:locked/>
    <w:uiPriority w:val="99"/>
    <w:rPr>
      <w:b/>
      <w:sz w:val="32"/>
    </w:rPr>
  </w:style>
  <w:style w:type="character" w:customStyle="1" w:styleId="28">
    <w:name w:val="标题 4 字符"/>
    <w:link w:val="6"/>
    <w:semiHidden/>
    <w:locked/>
    <w:uiPriority w:val="99"/>
    <w:rPr>
      <w:rFonts w:ascii="Cambria" w:hAnsi="Cambria" w:eastAsia="宋体" w:cs="Times New Roman"/>
      <w:b/>
      <w:bCs/>
      <w:sz w:val="28"/>
      <w:szCs w:val="28"/>
    </w:rPr>
  </w:style>
  <w:style w:type="character" w:customStyle="1" w:styleId="29">
    <w:name w:val="标题 5 字符"/>
    <w:link w:val="7"/>
    <w:semiHidden/>
    <w:qFormat/>
    <w:locked/>
    <w:uiPriority w:val="99"/>
    <w:rPr>
      <w:rFonts w:cs="Arial"/>
      <w:b/>
      <w:bCs/>
      <w:sz w:val="28"/>
      <w:szCs w:val="28"/>
    </w:rPr>
  </w:style>
  <w:style w:type="character" w:customStyle="1" w:styleId="30">
    <w:name w:val="批注框文本 字符"/>
    <w:link w:val="14"/>
    <w:semiHidden/>
    <w:locked/>
    <w:uiPriority w:val="99"/>
    <w:rPr>
      <w:sz w:val="18"/>
    </w:rPr>
  </w:style>
  <w:style w:type="character" w:customStyle="1" w:styleId="31">
    <w:name w:val="页眉 字符"/>
    <w:link w:val="16"/>
    <w:locked/>
    <w:uiPriority w:val="99"/>
    <w:rPr>
      <w:rFonts w:ascii="Calibri" w:hAnsi="Calibri" w:eastAsia="宋体"/>
      <w:kern w:val="0"/>
      <w:sz w:val="18"/>
    </w:rPr>
  </w:style>
  <w:style w:type="character" w:customStyle="1" w:styleId="32">
    <w:name w:val="页脚 字符"/>
    <w:link w:val="15"/>
    <w:locked/>
    <w:uiPriority w:val="0"/>
    <w:rPr>
      <w:rFonts w:ascii="Calibri" w:hAnsi="Calibri" w:eastAsia="宋体"/>
      <w:kern w:val="0"/>
      <w:sz w:val="18"/>
    </w:rPr>
  </w:style>
  <w:style w:type="character" w:customStyle="1" w:styleId="33">
    <w:name w:val="日期 字符"/>
    <w:link w:val="13"/>
    <w:semiHidden/>
    <w:locked/>
    <w:uiPriority w:val="99"/>
  </w:style>
  <w:style w:type="character" w:customStyle="1" w:styleId="34">
    <w:name w:val="正文文本 字符"/>
    <w:link w:val="9"/>
    <w:locked/>
    <w:uiPriority w:val="99"/>
    <w:rPr>
      <w:rFonts w:ascii="Times New Roman" w:hAnsi="Times New Roman"/>
      <w:color w:val="000000"/>
      <w:sz w:val="21"/>
    </w:rPr>
  </w:style>
  <w:style w:type="character" w:customStyle="1" w:styleId="35">
    <w:name w:val="Footer Char1"/>
    <w:semiHidden/>
    <w:uiPriority w:val="99"/>
    <w:rPr>
      <w:rFonts w:cs="Arial"/>
      <w:kern w:val="0"/>
      <w:sz w:val="18"/>
      <w:szCs w:val="18"/>
    </w:rPr>
  </w:style>
  <w:style w:type="character" w:customStyle="1" w:styleId="36">
    <w:name w:val="正文文本缩进 字符"/>
    <w:link w:val="10"/>
    <w:semiHidden/>
    <w:uiPriority w:val="99"/>
    <w:rPr>
      <w:rFonts w:cs="Arial"/>
      <w:kern w:val="0"/>
      <w:sz w:val="20"/>
      <w:szCs w:val="20"/>
    </w:rPr>
  </w:style>
  <w:style w:type="character" w:customStyle="1" w:styleId="37">
    <w:name w:val="Body Text Char1"/>
    <w:semiHidden/>
    <w:uiPriority w:val="99"/>
    <w:rPr>
      <w:rFonts w:cs="Arial"/>
      <w:kern w:val="0"/>
      <w:sz w:val="20"/>
      <w:szCs w:val="20"/>
    </w:rPr>
  </w:style>
  <w:style w:type="character" w:customStyle="1" w:styleId="38">
    <w:name w:val="Header Char1"/>
    <w:semiHidden/>
    <w:uiPriority w:val="99"/>
    <w:rPr>
      <w:rFonts w:cs="Arial"/>
      <w:kern w:val="0"/>
      <w:sz w:val="18"/>
      <w:szCs w:val="18"/>
    </w:rPr>
  </w:style>
  <w:style w:type="character" w:customStyle="1" w:styleId="39">
    <w:name w:val="Date Char1"/>
    <w:semiHidden/>
    <w:uiPriority w:val="99"/>
    <w:rPr>
      <w:rFonts w:cs="Arial"/>
      <w:kern w:val="0"/>
      <w:sz w:val="20"/>
      <w:szCs w:val="20"/>
    </w:rPr>
  </w:style>
  <w:style w:type="character" w:customStyle="1" w:styleId="40">
    <w:name w:val="Balloon Text Char1"/>
    <w:semiHidden/>
    <w:uiPriority w:val="99"/>
    <w:rPr>
      <w:rFonts w:cs="Arial"/>
      <w:kern w:val="0"/>
      <w:sz w:val="0"/>
      <w:szCs w:val="0"/>
    </w:rPr>
  </w:style>
  <w:style w:type="paragraph" w:customStyle="1" w:styleId="41">
    <w:name w:val="样式"/>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42">
    <w:name w:val="xl26"/>
    <w:basedOn w:val="1"/>
    <w:uiPriority w:val="99"/>
    <w:pPr>
      <w:suppressAutoHyphens/>
      <w:spacing w:before="280" w:after="280" w:line="351" w:lineRule="atLeast"/>
      <w:ind w:firstLine="419"/>
      <w:jc w:val="both"/>
      <w:textAlignment w:val="center"/>
    </w:pPr>
    <w:rPr>
      <w:rFonts w:ascii="楷体_GB2312" w:hAnsi="楷体_GB2312" w:eastAsia="楷体_GB2312" w:cs="Times New Roman"/>
      <w:b/>
      <w:bCs/>
      <w:color w:val="000000"/>
      <w:kern w:val="1"/>
      <w:sz w:val="21"/>
      <w:szCs w:val="24"/>
      <w:lang w:eastAsia="ar-SA"/>
    </w:rPr>
  </w:style>
  <w:style w:type="paragraph" w:customStyle="1" w:styleId="43">
    <w:name w:val="TOC 标题1"/>
    <w:basedOn w:val="3"/>
    <w:next w:val="1"/>
    <w:uiPriority w:val="99"/>
    <w:pPr>
      <w:spacing w:before="480" w:after="0" w:line="276" w:lineRule="auto"/>
      <w:outlineLvl w:val="9"/>
    </w:pPr>
    <w:rPr>
      <w:rFonts w:ascii="Cambria" w:hAnsi="Cambria"/>
      <w:color w:val="365F91"/>
      <w:kern w:val="0"/>
      <w:sz w:val="28"/>
      <w:szCs w:val="28"/>
    </w:rPr>
  </w:style>
  <w:style w:type="paragraph" w:customStyle="1" w:styleId="44">
    <w:name w:val="样式 标题 2 + Times New Roman 四号 非加粗 段前: 5 磅 段后: 0 磅 行距: 固定值 20..."/>
    <w:basedOn w:val="4"/>
    <w:uiPriority w:val="99"/>
    <w:pPr>
      <w:widowControl w:val="0"/>
      <w:spacing w:before="100" w:after="0" w:line="400" w:lineRule="exact"/>
      <w:jc w:val="both"/>
    </w:pPr>
    <w:rPr>
      <w:rFonts w:ascii="Times New Roman" w:hAnsi="Times New Roman" w:eastAsia="黑体" w:cs="宋体"/>
      <w:b w:val="0"/>
      <w:kern w:val="2"/>
      <w:sz w:val="28"/>
    </w:rPr>
  </w:style>
  <w:style w:type="paragraph" w:customStyle="1" w:styleId="45">
    <w:name w:val="样式 标题 3 + (中文) 黑体 小四 非加粗 段前: 7.8 磅 段后: 0 磅 行距: 固定值 20 磅"/>
    <w:basedOn w:val="5"/>
    <w:uiPriority w:val="99"/>
    <w:pPr>
      <w:widowControl w:val="0"/>
      <w:spacing w:before="0" w:after="0" w:line="400" w:lineRule="exact"/>
      <w:ind w:firstLine="210" w:firstLineChars="100"/>
    </w:pPr>
    <w:rPr>
      <w:rFonts w:ascii="宋体" w:hAnsi="宋体" w:eastAsia="黑体" w:cs="宋体"/>
      <w:kern w:val="2"/>
      <w:sz w:val="21"/>
    </w:rPr>
  </w:style>
  <w:style w:type="paragraph" w:customStyle="1" w:styleId="46">
    <w:name w:val="Normal_0"/>
    <w:uiPriority w:val="99"/>
    <w:pPr>
      <w:widowControl w:val="0"/>
      <w:jc w:val="both"/>
    </w:pPr>
    <w:rPr>
      <w:rFonts w:ascii="Calibri" w:hAnsi="Calibri" w:eastAsia="宋体" w:cs="Times New Roman"/>
      <w:kern w:val="2"/>
      <w:sz w:val="21"/>
      <w:szCs w:val="24"/>
      <w:lang w:val="en-US" w:eastAsia="zh-CN" w:bidi="ar-SA"/>
    </w:rPr>
  </w:style>
  <w:style w:type="paragraph" w:customStyle="1" w:styleId="47">
    <w:name w:val="f1"/>
    <w:basedOn w:val="3"/>
    <w:link w:val="48"/>
    <w:uiPriority w:val="99"/>
    <w:pPr>
      <w:numPr>
        <w:ilvl w:val="0"/>
        <w:numId w:val="1"/>
      </w:numPr>
      <w:tabs>
        <w:tab w:val="left" w:pos="432"/>
      </w:tabs>
      <w:spacing w:before="156" w:after="156" w:line="360" w:lineRule="auto"/>
      <w:jc w:val="center"/>
    </w:pPr>
  </w:style>
  <w:style w:type="character" w:customStyle="1" w:styleId="48">
    <w:name w:val="f1 字符"/>
    <w:link w:val="47"/>
    <w:locked/>
    <w:uiPriority w:val="99"/>
    <w:rPr>
      <w:b/>
      <w:kern w:val="44"/>
      <w:sz w:val="44"/>
    </w:rPr>
  </w:style>
  <w:style w:type="paragraph" w:customStyle="1" w:styleId="49">
    <w:name w:val="f2"/>
    <w:basedOn w:val="4"/>
    <w:link w:val="50"/>
    <w:uiPriority w:val="99"/>
    <w:pPr>
      <w:numPr>
        <w:ilvl w:val="1"/>
        <w:numId w:val="1"/>
      </w:numPr>
      <w:tabs>
        <w:tab w:val="left" w:pos="0"/>
        <w:tab w:val="left" w:pos="576"/>
      </w:tabs>
      <w:adjustRightInd w:val="0"/>
      <w:snapToGrid w:val="0"/>
      <w:spacing w:before="0" w:after="0" w:line="360" w:lineRule="auto"/>
    </w:pPr>
    <w:rPr>
      <w:color w:val="000000"/>
      <w:kern w:val="2"/>
    </w:rPr>
  </w:style>
  <w:style w:type="character" w:customStyle="1" w:styleId="50">
    <w:name w:val="f2 字符"/>
    <w:link w:val="49"/>
    <w:locked/>
    <w:uiPriority w:val="99"/>
    <w:rPr>
      <w:rFonts w:ascii="Cambria" w:hAnsi="Cambria" w:eastAsia="宋体"/>
      <w:b/>
      <w:color w:val="000000"/>
      <w:kern w:val="2"/>
      <w:sz w:val="32"/>
    </w:rPr>
  </w:style>
  <w:style w:type="paragraph" w:customStyle="1" w:styleId="51">
    <w:name w:val="f3"/>
    <w:basedOn w:val="5"/>
    <w:uiPriority w:val="99"/>
    <w:pPr>
      <w:numPr>
        <w:ilvl w:val="2"/>
        <w:numId w:val="1"/>
      </w:numPr>
      <w:tabs>
        <w:tab w:val="left" w:pos="720"/>
      </w:tabs>
      <w:adjustRightInd w:val="0"/>
      <w:snapToGrid w:val="0"/>
      <w:spacing w:before="0" w:after="0" w:line="360" w:lineRule="auto"/>
    </w:pPr>
    <w:rPr>
      <w:kern w:val="2"/>
      <w:sz w:val="28"/>
      <w:szCs w:val="30"/>
    </w:rPr>
  </w:style>
  <w:style w:type="paragraph" w:customStyle="1" w:styleId="52">
    <w:name w:val="f4"/>
    <w:basedOn w:val="6"/>
    <w:uiPriority w:val="99"/>
    <w:pPr>
      <w:numPr>
        <w:ilvl w:val="3"/>
        <w:numId w:val="1"/>
      </w:numPr>
      <w:tabs>
        <w:tab w:val="left" w:pos="0"/>
        <w:tab w:val="left" w:pos="864"/>
      </w:tabs>
      <w:adjustRightInd w:val="0"/>
      <w:snapToGrid w:val="0"/>
      <w:spacing w:before="0" w:after="0" w:line="360" w:lineRule="auto"/>
    </w:pPr>
    <w:rPr>
      <w:kern w:val="2"/>
    </w:rPr>
  </w:style>
  <w:style w:type="paragraph" w:customStyle="1" w:styleId="53">
    <w:name w:val="f5"/>
    <w:basedOn w:val="7"/>
    <w:uiPriority w:val="99"/>
    <w:pPr>
      <w:numPr>
        <w:ilvl w:val="4"/>
        <w:numId w:val="1"/>
      </w:numPr>
      <w:tabs>
        <w:tab w:val="left" w:pos="1008"/>
      </w:tabs>
      <w:adjustRightInd w:val="0"/>
      <w:snapToGrid w:val="0"/>
      <w:spacing w:before="0" w:after="0" w:line="360" w:lineRule="auto"/>
      <w:jc w:val="both"/>
    </w:pPr>
    <w:rPr>
      <w:kern w:val="2"/>
      <w:sz w:val="24"/>
      <w:szCs w:val="24"/>
    </w:rPr>
  </w:style>
  <w:style w:type="paragraph" w:customStyle="1" w:styleId="54">
    <w:name w:val="f6"/>
    <w:basedOn w:val="1"/>
    <w:uiPriority w:val="99"/>
    <w:pPr>
      <w:keepLines/>
      <w:numPr>
        <w:ilvl w:val="5"/>
        <w:numId w:val="1"/>
      </w:numPr>
      <w:tabs>
        <w:tab w:val="left" w:pos="1559"/>
        <w:tab w:val="left" w:pos="1843"/>
        <w:tab w:val="left" w:pos="1995"/>
        <w:tab w:val="left" w:pos="2268"/>
        <w:tab w:val="left" w:pos="2415"/>
        <w:tab w:val="left" w:pos="2693"/>
        <w:tab w:val="left" w:pos="2835"/>
        <w:tab w:val="left" w:pos="3119"/>
        <w:tab w:val="left" w:pos="3255"/>
        <w:tab w:val="left" w:pos="3544"/>
        <w:tab w:val="left" w:pos="3675"/>
        <w:tab w:val="left" w:pos="3969"/>
      </w:tabs>
      <w:spacing w:before="60" w:after="60" w:line="300" w:lineRule="auto"/>
      <w:jc w:val="both"/>
    </w:pPr>
    <w:rPr>
      <w:rFonts w:ascii="Arial" w:hAnsi="Arial" w:cs="Times New Roman"/>
      <w:b/>
      <w:sz w:val="22"/>
      <w:lang w:eastAsia="en-US"/>
    </w:rPr>
  </w:style>
  <w:style w:type="paragraph" w:customStyle="1" w:styleId="55">
    <w:name w:val="f正文"/>
    <w:basedOn w:val="1"/>
    <w:link w:val="56"/>
    <w:uiPriority w:val="99"/>
    <w:pPr>
      <w:spacing w:before="72" w:after="72" w:line="360" w:lineRule="auto"/>
      <w:ind w:firstLine="200" w:firstLineChars="200"/>
      <w:jc w:val="both"/>
    </w:pPr>
    <w:rPr>
      <w:rFonts w:cs="Times New Roman"/>
      <w:kern w:val="2"/>
      <w:sz w:val="24"/>
    </w:rPr>
  </w:style>
  <w:style w:type="character" w:customStyle="1" w:styleId="56">
    <w:name w:val="f正文 字符"/>
    <w:link w:val="55"/>
    <w:locked/>
    <w:uiPriority w:val="99"/>
    <w:rPr>
      <w:kern w:val="2"/>
      <w:sz w:val="24"/>
    </w:rPr>
  </w:style>
  <w:style w:type="character" w:customStyle="1" w:styleId="57">
    <w:name w:val="纯文本 字符"/>
    <w:link w:val="12"/>
    <w:qFormat/>
    <w:uiPriority w:val="0"/>
    <w:rPr>
      <w:rFonts w:ascii="宋体" w:hAnsi="Courier New"/>
      <w:kern w:val="2"/>
      <w:sz w:val="21"/>
      <w:szCs w:val="21"/>
    </w:rPr>
  </w:style>
  <w:style w:type="paragraph" w:customStyle="1" w:styleId="58">
    <w:name w:val="USE 1"/>
    <w:basedOn w:val="1"/>
    <w:qFormat/>
    <w:uiPriority w:val="0"/>
    <w:pPr>
      <w:widowControl w:val="0"/>
      <w:spacing w:line="200" w:lineRule="atLeast"/>
    </w:pPr>
    <w:rPr>
      <w:rFonts w:ascii="宋体" w:hAnsi="宋体" w:cs="Times New Roman"/>
      <w:b/>
      <w:kern w:val="2"/>
      <w:sz w:val="24"/>
    </w:rPr>
  </w:style>
  <w:style w:type="paragraph" w:styleId="5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3856</Words>
  <Characters>21984</Characters>
  <Lines>183</Lines>
  <Paragraphs>51</Paragraphs>
  <TotalTime>73</TotalTime>
  <ScaleCrop>false</ScaleCrop>
  <LinksUpToDate>false</LinksUpToDate>
  <CharactersWithSpaces>25789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2019-06-28T08:13:00Z</dcterms:created>
  <dc:creator>lenovo</dc:creator>
  <cp:lastModifiedBy>Administrator</cp:lastModifiedBy>
  <cp:lastPrinted>2020-01-15T05:03:00Z</cp:lastPrinted>
  <dcterms:modified xsi:type="dcterms:W3CDTF">2021-06-11T02:30:49Z</dcterms:modified>
  <dc:title>安阳市城乡一体化示范区建设投资有限公司商砼公司投资合作人采购项目</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8EC264E21CC14F2AB59FC807E0EC32F2</vt:lpwstr>
  </property>
</Properties>
</file>